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F8D" w:rsidRDefault="00AF2F8D" w:rsidP="00613AC8">
      <w:pPr>
        <w:jc w:val="center"/>
        <w:rPr>
          <w:b/>
          <w:bCs/>
        </w:rPr>
      </w:pPr>
      <w:bookmarkStart w:id="0" w:name="_GoBack"/>
      <w:bookmarkEnd w:id="0"/>
      <w:r>
        <w:rPr>
          <w:b/>
        </w:rPr>
        <w:t>JELGAVAS PILSĒTAS PAŠVALDĪBAS 2012.GADA 29.NOVEMBRA SAISTOŠO NOTEIKUMU NR. 12-25</w:t>
      </w:r>
      <w:r>
        <w:rPr>
          <w:b/>
          <w:bCs/>
        </w:rPr>
        <w:t xml:space="preserve"> „ SOCIĀLĀS PALĪDZĪBAS PABALSTU PIEŠĶIRŠANAS NOTEIKUMI” </w:t>
      </w:r>
    </w:p>
    <w:p w:rsidR="00AF2F8D" w:rsidRDefault="00AF2F8D" w:rsidP="00613AC8">
      <w:pPr>
        <w:jc w:val="center"/>
        <w:rPr>
          <w:b/>
        </w:rPr>
      </w:pPr>
      <w:r>
        <w:rPr>
          <w:b/>
        </w:rPr>
        <w:t xml:space="preserve"> PASKAIDROJUMA RAKSTS</w:t>
      </w:r>
    </w:p>
    <w:p w:rsidR="00AF2F8D" w:rsidRDefault="00AF2F8D" w:rsidP="00613AC8">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534"/>
      </w:tblGrid>
      <w:tr w:rsidR="00AF2F8D" w:rsidTr="00613AC8">
        <w:tc>
          <w:tcPr>
            <w:tcW w:w="2988" w:type="dxa"/>
          </w:tcPr>
          <w:p w:rsidR="00AF2F8D" w:rsidRDefault="00AF2F8D">
            <w:pPr>
              <w:spacing w:line="276" w:lineRule="auto"/>
              <w:jc w:val="center"/>
              <w:rPr>
                <w:b/>
                <w:lang w:eastAsia="en-US"/>
              </w:rPr>
            </w:pPr>
            <w:r>
              <w:rPr>
                <w:b/>
                <w:lang w:eastAsia="en-US"/>
              </w:rPr>
              <w:t>Paskaidrojuma raksta sadaļas</w:t>
            </w:r>
          </w:p>
        </w:tc>
        <w:tc>
          <w:tcPr>
            <w:tcW w:w="5534" w:type="dxa"/>
          </w:tcPr>
          <w:p w:rsidR="00AF2F8D" w:rsidRDefault="00AF2F8D">
            <w:pPr>
              <w:spacing w:line="276" w:lineRule="auto"/>
              <w:jc w:val="center"/>
              <w:rPr>
                <w:b/>
                <w:lang w:eastAsia="en-US"/>
              </w:rPr>
            </w:pPr>
            <w:r>
              <w:rPr>
                <w:b/>
                <w:lang w:eastAsia="en-US"/>
              </w:rPr>
              <w:t>Norādāmā informācija</w:t>
            </w:r>
          </w:p>
        </w:tc>
      </w:tr>
      <w:tr w:rsidR="00AF2F8D" w:rsidRPr="00D907C3" w:rsidTr="00613AC8">
        <w:tc>
          <w:tcPr>
            <w:tcW w:w="2988" w:type="dxa"/>
          </w:tcPr>
          <w:p w:rsidR="00AF2F8D" w:rsidRDefault="00AF2F8D">
            <w:pPr>
              <w:spacing w:line="276" w:lineRule="auto"/>
              <w:rPr>
                <w:lang w:eastAsia="en-US"/>
              </w:rPr>
            </w:pPr>
            <w:r>
              <w:rPr>
                <w:lang w:eastAsia="en-US"/>
              </w:rPr>
              <w:t>1. Projekta nepieciešamības pamatojums</w:t>
            </w:r>
          </w:p>
        </w:tc>
        <w:tc>
          <w:tcPr>
            <w:tcW w:w="5534" w:type="dxa"/>
          </w:tcPr>
          <w:p w:rsidR="00AF2F8D" w:rsidRPr="00D907C3" w:rsidRDefault="00AF2F8D" w:rsidP="00BD570D">
            <w:pPr>
              <w:spacing w:line="276" w:lineRule="auto"/>
              <w:jc w:val="both"/>
              <w:rPr>
                <w:lang w:eastAsia="en-US"/>
              </w:rPr>
            </w:pPr>
            <w:r w:rsidRPr="00D907C3">
              <w:rPr>
                <w:lang w:eastAsia="en-US"/>
              </w:rPr>
              <w:t>Jelgavas pi</w:t>
            </w:r>
            <w:r>
              <w:rPr>
                <w:lang w:eastAsia="en-US"/>
              </w:rPr>
              <w:t xml:space="preserve">lsētas pašvaldības saistošie noteikumi </w:t>
            </w:r>
            <w:r w:rsidRPr="00D907C3">
              <w:rPr>
                <w:lang w:eastAsia="en-US"/>
              </w:rPr>
              <w:t>„</w:t>
            </w:r>
            <w:r>
              <w:rPr>
                <w:bCs/>
                <w:lang w:eastAsia="en-US"/>
              </w:rPr>
              <w:t>Sociālās palīdzības</w:t>
            </w:r>
            <w:r w:rsidRPr="00D907C3">
              <w:rPr>
                <w:bCs/>
                <w:lang w:eastAsia="en-US"/>
              </w:rPr>
              <w:t xml:space="preserve"> pabalstu piešķiršanas noteikumi”</w:t>
            </w:r>
            <w:r w:rsidRPr="00D907C3">
              <w:rPr>
                <w:lang w:eastAsia="en-US"/>
              </w:rPr>
              <w:t xml:space="preserve"> (turpmāk - noteikumi) ir izstrādāti</w:t>
            </w:r>
            <w:r>
              <w:rPr>
                <w:lang w:eastAsia="en-US"/>
              </w:rPr>
              <w:t>,</w:t>
            </w:r>
            <w:r w:rsidRPr="00D907C3">
              <w:rPr>
                <w:lang w:eastAsia="en-US"/>
              </w:rPr>
              <w:t xml:space="preserve"> pamatojoties uz Sociālo pakalpojumu un sociālās </w:t>
            </w:r>
            <w:r>
              <w:rPr>
                <w:lang w:eastAsia="en-US"/>
              </w:rPr>
              <w:t xml:space="preserve">palīdzības likuma 35.panta ceturto un piekto </w:t>
            </w:r>
            <w:r w:rsidRPr="00D907C3">
              <w:rPr>
                <w:lang w:eastAsia="en-US"/>
              </w:rPr>
              <w:t xml:space="preserve">daļu, </w:t>
            </w:r>
            <w:r w:rsidRPr="00090D61">
              <w:rPr>
                <w:iCs/>
              </w:rPr>
              <w:t>likuma “</w:t>
            </w:r>
            <w:hyperlink r:id="rId7" w:tgtFrame="_blank" w:history="1">
              <w:r w:rsidRPr="00090D61">
                <w:rPr>
                  <w:iCs/>
                </w:rPr>
                <w:t>Par palīdzību dzīvokļa jautājumu risināšanā</w:t>
              </w:r>
            </w:hyperlink>
            <w:r>
              <w:rPr>
                <w:iCs/>
              </w:rPr>
              <w:t xml:space="preserve">” 25.pantu un Ministru kabineta </w:t>
            </w:r>
            <w:r w:rsidRPr="00090D61">
              <w:rPr>
                <w:iCs/>
              </w:rPr>
              <w:t>2005.</w:t>
            </w:r>
            <w:r>
              <w:rPr>
                <w:iCs/>
              </w:rPr>
              <w:t>gada 15.novembra</w:t>
            </w:r>
            <w:r w:rsidRPr="00090D61">
              <w:rPr>
                <w:iCs/>
              </w:rPr>
              <w:t xml:space="preserve"> notei</w:t>
            </w:r>
            <w:r>
              <w:rPr>
                <w:iCs/>
              </w:rPr>
              <w:t>kumiem</w:t>
            </w:r>
            <w:r w:rsidRPr="00090D61">
              <w:rPr>
                <w:iCs/>
              </w:rPr>
              <w:t xml:space="preserve"> Nr.857 „Noteikumi par sociālajām garantijām bārenim un bez vecāku gādības palikušajam bērnam, kurš ir ārpusģimenes aprūpē, kā arī pēc ārpusģimenes aprūpes beigšanās”</w:t>
            </w:r>
            <w:r>
              <w:rPr>
                <w:iCs/>
              </w:rPr>
              <w:t xml:space="preserve">, </w:t>
            </w:r>
            <w:r w:rsidRPr="00D907C3">
              <w:rPr>
                <w:lang w:eastAsia="en-US"/>
              </w:rPr>
              <w:t>Ministru kabine</w:t>
            </w:r>
            <w:r>
              <w:rPr>
                <w:lang w:eastAsia="en-US"/>
              </w:rPr>
              <w:t>ta 2010.gada 30.marta noteikumiem Nr.</w:t>
            </w:r>
            <w:r w:rsidRPr="00D907C3">
              <w:rPr>
                <w:lang w:eastAsia="en-US"/>
              </w:rPr>
              <w:t>299 „Noteikumi pa</w:t>
            </w:r>
            <w:r>
              <w:rPr>
                <w:lang w:eastAsia="en-US"/>
              </w:rPr>
              <w:t>r</w:t>
            </w:r>
            <w:r w:rsidRPr="00D907C3">
              <w:rPr>
                <w:lang w:eastAsia="en-US"/>
              </w:rPr>
              <w:t xml:space="preserve"> ģimenes vai atsevišķi dzīvojošas</w:t>
            </w:r>
            <w:r>
              <w:rPr>
                <w:lang w:eastAsia="en-US"/>
              </w:rPr>
              <w:t xml:space="preserve"> personas atzīšanu par trūcīgu”, </w:t>
            </w:r>
            <w:r w:rsidRPr="00D907C3">
              <w:rPr>
                <w:lang w:eastAsia="en-US"/>
              </w:rPr>
              <w:t>Ministru kabine</w:t>
            </w:r>
            <w:r>
              <w:rPr>
                <w:lang w:eastAsia="en-US"/>
              </w:rPr>
              <w:t>ta 2009.gada 17.jūnija noteikumiem Nr.550</w:t>
            </w:r>
            <w:r w:rsidRPr="00D907C3">
              <w:rPr>
                <w:lang w:eastAsia="en-US"/>
              </w:rPr>
              <w:t xml:space="preserve"> „</w:t>
            </w:r>
            <w:r>
              <w:rPr>
                <w:lang w:eastAsia="en-US"/>
              </w:rPr>
              <w:t>Kārtība, kādā aprēķināms, piešķirams, izmaksājams pabalsts garantētā minimālā ienākumu līmeņa nodrošināšanai un slēdzama vienošanas par līdzdarbību”.</w:t>
            </w:r>
          </w:p>
        </w:tc>
      </w:tr>
      <w:tr w:rsidR="00AF2F8D" w:rsidTr="00613AC8">
        <w:tc>
          <w:tcPr>
            <w:tcW w:w="2988" w:type="dxa"/>
          </w:tcPr>
          <w:p w:rsidR="00AF2F8D" w:rsidRDefault="00AF2F8D">
            <w:pPr>
              <w:spacing w:line="276" w:lineRule="auto"/>
              <w:rPr>
                <w:lang w:eastAsia="en-US"/>
              </w:rPr>
            </w:pPr>
            <w:r>
              <w:rPr>
                <w:lang w:eastAsia="en-US"/>
              </w:rPr>
              <w:t>2. Īss projekta satura izklāsts</w:t>
            </w:r>
          </w:p>
        </w:tc>
        <w:tc>
          <w:tcPr>
            <w:tcW w:w="5534" w:type="dxa"/>
          </w:tcPr>
          <w:p w:rsidR="00AF2F8D" w:rsidRDefault="00AF2F8D">
            <w:pPr>
              <w:spacing w:line="276" w:lineRule="auto"/>
              <w:jc w:val="both"/>
              <w:rPr>
                <w:lang w:eastAsia="en-US"/>
              </w:rPr>
            </w:pPr>
            <w:r>
              <w:rPr>
                <w:lang w:eastAsia="en-US"/>
              </w:rPr>
              <w:t>Atbilstoši Sociālo pakalpojumu un sociālās palīdzības likuma 35.panta ceturtās un piektās daļas regulējumam pašvaldībai, izvērtējot ģimenes (personas) ienākumus un materiālo stāvokli, ir pienākums no pamatbudžeta izmaksāt pabalstu garantētā minimālā ienākuma līmeņa nodrošināšanai un dzīvokļa pabalstu.</w:t>
            </w:r>
          </w:p>
          <w:p w:rsidR="00AF2F8D" w:rsidRDefault="00AF2F8D">
            <w:pPr>
              <w:spacing w:line="276" w:lineRule="auto"/>
              <w:jc w:val="both"/>
              <w:rPr>
                <w:lang w:eastAsia="en-US"/>
              </w:rPr>
            </w:pPr>
            <w:r>
              <w:rPr>
                <w:lang w:eastAsia="en-US"/>
              </w:rPr>
              <w:t>Atbilstoši Sociālo pakalpojumu un sociālās palīdzības likuma 35.panta otrās daļas regulējumam pašvaldība, neizvērtējot ģimenes (personas) ienākumus un materiālo stāvokli, no pamatbudžeta var izmaksāt vienreizēju pabalstu ārkārtas situācijā, ja stihiskas nelaimes vai iepriekš neparedzamu apstākļu dēļ tā nespēj apmierināt savas pamatvajadzības.</w:t>
            </w:r>
          </w:p>
          <w:p w:rsidR="00AF2F8D" w:rsidRDefault="00AF2F8D">
            <w:pPr>
              <w:spacing w:line="276" w:lineRule="auto"/>
              <w:jc w:val="both"/>
              <w:rPr>
                <w:lang w:eastAsia="en-US"/>
              </w:rPr>
            </w:pPr>
            <w:r>
              <w:rPr>
                <w:lang w:eastAsia="en-US"/>
              </w:rPr>
              <w:t>Sociālās palīdzības pabalsti paredzēti personām, kuru dzīvesvieta deklarēta Jelgavas pilsētas pašvaldības administratīvajā teritorijā. Noteikumi ir izstrādāti, lai noteiktu pabalstu piešķiršanas kārtību, pabalstu veidus, pabalstu apmēru, kritērijus, personu loku, kurām ir tiesības to saņemt.</w:t>
            </w:r>
          </w:p>
          <w:p w:rsidR="00AF2F8D" w:rsidRDefault="00AF2F8D" w:rsidP="00C97F5B">
            <w:pPr>
              <w:spacing w:line="276" w:lineRule="auto"/>
              <w:jc w:val="both"/>
              <w:rPr>
                <w:lang w:eastAsia="en-US"/>
              </w:rPr>
            </w:pPr>
            <w:r>
              <w:rPr>
                <w:iCs/>
              </w:rPr>
              <w:t xml:space="preserve">Saskaņā ar Ministru kabineta 2005.gada 15.novembra noteikumiem Nr.857 „Noteikumi par sociālajām garantijām bārenim un bez vecāku gādības palikušajam bērnam, kurš ir ārpusģimenes aprūpē, kā arī pēc ārpusģimenes aprūpes beigšanās” bārenim un bez vecāku gādības palikušajam bērnam pēc ārpusģimenes aprūpes beigšanās jānodrošina dažādu pabalstu izmaksa no pašvaldības pamatbudžeta. </w:t>
            </w:r>
          </w:p>
        </w:tc>
      </w:tr>
      <w:tr w:rsidR="00AF2F8D" w:rsidTr="00613AC8">
        <w:tc>
          <w:tcPr>
            <w:tcW w:w="2988" w:type="dxa"/>
          </w:tcPr>
          <w:p w:rsidR="00AF2F8D" w:rsidRDefault="00AF2F8D">
            <w:pPr>
              <w:spacing w:line="276" w:lineRule="auto"/>
              <w:rPr>
                <w:lang w:eastAsia="en-US"/>
              </w:rPr>
            </w:pPr>
            <w:r>
              <w:rPr>
                <w:lang w:eastAsia="en-US"/>
              </w:rPr>
              <w:t>3. Normatīvā akta projekta būtība</w:t>
            </w:r>
          </w:p>
        </w:tc>
        <w:tc>
          <w:tcPr>
            <w:tcW w:w="5534" w:type="dxa"/>
          </w:tcPr>
          <w:p w:rsidR="00AF2F8D" w:rsidRDefault="00AF2F8D">
            <w:pPr>
              <w:spacing w:line="276" w:lineRule="auto"/>
              <w:jc w:val="both"/>
              <w:rPr>
                <w:lang w:eastAsia="en-US"/>
              </w:rPr>
            </w:pPr>
            <w:r>
              <w:rPr>
                <w:lang w:eastAsia="en-US"/>
              </w:rPr>
              <w:t>Noteikt kārtību sociālās palīdzības pabalstu saņemšanai saskaņā ar esošajiem normatīvajiem aktiem.</w:t>
            </w:r>
          </w:p>
        </w:tc>
      </w:tr>
      <w:tr w:rsidR="00AF2F8D" w:rsidTr="00613AC8">
        <w:tc>
          <w:tcPr>
            <w:tcW w:w="2988" w:type="dxa"/>
          </w:tcPr>
          <w:p w:rsidR="00AF2F8D" w:rsidRDefault="00AF2F8D">
            <w:pPr>
              <w:spacing w:line="276" w:lineRule="auto"/>
              <w:rPr>
                <w:lang w:eastAsia="en-US"/>
              </w:rPr>
            </w:pPr>
            <w:r>
              <w:rPr>
                <w:lang w:eastAsia="en-US"/>
              </w:rPr>
              <w:t>4. Informācija par plānoto projekta ietekmi uz budžetu</w:t>
            </w:r>
          </w:p>
        </w:tc>
        <w:tc>
          <w:tcPr>
            <w:tcW w:w="5534" w:type="dxa"/>
          </w:tcPr>
          <w:p w:rsidR="00AF2F8D" w:rsidRDefault="00AF2F8D">
            <w:pPr>
              <w:spacing w:line="276" w:lineRule="auto"/>
              <w:jc w:val="both"/>
              <w:rPr>
                <w:lang w:eastAsia="en-US"/>
              </w:rPr>
            </w:pPr>
            <w:r>
              <w:rPr>
                <w:lang w:eastAsia="en-US"/>
              </w:rPr>
              <w:t xml:space="preserve">2013.gada pašvaldības budžetā tiks paredzēti līdzekļi sociālās palīdzības pabalstu piešķiršanai. </w:t>
            </w:r>
          </w:p>
          <w:p w:rsidR="00AF2F8D" w:rsidRDefault="00AF2F8D">
            <w:pPr>
              <w:spacing w:line="276" w:lineRule="auto"/>
              <w:jc w:val="both"/>
              <w:rPr>
                <w:lang w:eastAsia="en-US"/>
              </w:rPr>
            </w:pPr>
            <w:r>
              <w:rPr>
                <w:lang w:eastAsia="en-US"/>
              </w:rPr>
              <w:t>Noteikumu izpildei nav nepieciešams veidot jaunas institūcijas vai veidot jaunas amata vietas.</w:t>
            </w:r>
          </w:p>
        </w:tc>
      </w:tr>
      <w:tr w:rsidR="00AF2F8D" w:rsidTr="00613AC8">
        <w:tc>
          <w:tcPr>
            <w:tcW w:w="2988" w:type="dxa"/>
          </w:tcPr>
          <w:p w:rsidR="00AF2F8D" w:rsidRDefault="00AF2F8D">
            <w:pPr>
              <w:spacing w:line="276" w:lineRule="auto"/>
              <w:rPr>
                <w:lang w:eastAsia="en-US"/>
              </w:rPr>
            </w:pPr>
            <w:r>
              <w:rPr>
                <w:lang w:eastAsia="en-US"/>
              </w:rPr>
              <w:t>5. Informācija par plānoto projekta ietekmi uz sociāli ekonomisko stāvokli (uzņēmējdarbības vidi) pašvaldības teritorijā</w:t>
            </w:r>
          </w:p>
        </w:tc>
        <w:tc>
          <w:tcPr>
            <w:tcW w:w="5534" w:type="dxa"/>
          </w:tcPr>
          <w:p w:rsidR="00AF2F8D" w:rsidRDefault="00AF2F8D">
            <w:pPr>
              <w:spacing w:line="276" w:lineRule="auto"/>
              <w:jc w:val="both"/>
              <w:rPr>
                <w:lang w:eastAsia="en-US"/>
              </w:rPr>
            </w:pPr>
            <w:r>
              <w:rPr>
                <w:lang w:eastAsia="en-US"/>
              </w:rPr>
              <w:t>Nav attiecināms.</w:t>
            </w:r>
          </w:p>
        </w:tc>
      </w:tr>
      <w:tr w:rsidR="00AF2F8D" w:rsidTr="00613AC8">
        <w:tc>
          <w:tcPr>
            <w:tcW w:w="2988" w:type="dxa"/>
          </w:tcPr>
          <w:p w:rsidR="00AF2F8D" w:rsidRDefault="00AF2F8D">
            <w:pPr>
              <w:spacing w:line="276" w:lineRule="auto"/>
              <w:rPr>
                <w:lang w:eastAsia="en-US"/>
              </w:rPr>
            </w:pPr>
            <w:r>
              <w:rPr>
                <w:lang w:eastAsia="en-US"/>
              </w:rPr>
              <w:t>6. Normatīvā akta ietekme uz sabiedrību</w:t>
            </w:r>
          </w:p>
        </w:tc>
        <w:tc>
          <w:tcPr>
            <w:tcW w:w="5534" w:type="dxa"/>
          </w:tcPr>
          <w:p w:rsidR="00AF2F8D" w:rsidRPr="00B61079" w:rsidRDefault="00AF2F8D" w:rsidP="00663811">
            <w:pPr>
              <w:spacing w:line="276" w:lineRule="auto"/>
              <w:jc w:val="both"/>
              <w:rPr>
                <w:lang w:eastAsia="en-US"/>
              </w:rPr>
            </w:pPr>
            <w:r w:rsidRPr="00B61079">
              <w:rPr>
                <w:lang w:eastAsia="en-US"/>
              </w:rPr>
              <w:t>Sociālās palīdzības pabalstus var saņemt persona, kuras dzīvesvieta deklarēta Jelgavas pilsētas pašvaldības administratīvajā teritorijā un kura normatīvajos aktos noteiktajā kārtībā atbilst trūcīgas ģimenes (personas) statusam un pabalstu saņemšanas kritērijiem, bārenis un bez vecāku gādības palikušais bērns pēc ārpusģimenes aprūpes beigšanās, ka arī persona, kura nokļuvusi ārkārtas situācijā.</w:t>
            </w:r>
          </w:p>
        </w:tc>
      </w:tr>
      <w:tr w:rsidR="00AF2F8D" w:rsidTr="00613AC8">
        <w:tc>
          <w:tcPr>
            <w:tcW w:w="2988" w:type="dxa"/>
          </w:tcPr>
          <w:p w:rsidR="00AF2F8D" w:rsidRDefault="00AF2F8D">
            <w:pPr>
              <w:spacing w:line="276" w:lineRule="auto"/>
              <w:rPr>
                <w:lang w:eastAsia="en-US"/>
              </w:rPr>
            </w:pPr>
            <w:r>
              <w:rPr>
                <w:lang w:eastAsia="en-US"/>
              </w:rPr>
              <w:t>7. Informācija par administratīvajām procedūrām</w:t>
            </w:r>
          </w:p>
        </w:tc>
        <w:tc>
          <w:tcPr>
            <w:tcW w:w="5534" w:type="dxa"/>
          </w:tcPr>
          <w:p w:rsidR="00AF2F8D" w:rsidRDefault="00AF2F8D">
            <w:pPr>
              <w:spacing w:line="276" w:lineRule="auto"/>
              <w:jc w:val="both"/>
              <w:rPr>
                <w:lang w:eastAsia="en-US"/>
              </w:rPr>
            </w:pPr>
            <w:r>
              <w:rPr>
                <w:lang w:eastAsia="en-US"/>
              </w:rPr>
              <w:t xml:space="preserve">Noteikumu izpildi nodrošinās Jelgavas pilsētas pašvaldības iestāde „Jelgavas sociālo lietu pārvalde”. </w:t>
            </w:r>
          </w:p>
          <w:p w:rsidR="00AF2F8D" w:rsidRDefault="00AF2F8D">
            <w:pPr>
              <w:spacing w:line="276" w:lineRule="auto"/>
              <w:jc w:val="both"/>
              <w:rPr>
                <w:lang w:eastAsia="en-US"/>
              </w:rPr>
            </w:pPr>
            <w:r>
              <w:rPr>
                <w:lang w:eastAsia="en-US"/>
              </w:rPr>
              <w:t>Persona Jelgavas pilsētas pašvaldības iestādes „Jelgavas sociālo lietu pārvalde” administratīvo aktu vai faktisko rīcību var apstrīdēt Jelgavas pilsētas domē.</w:t>
            </w:r>
          </w:p>
        </w:tc>
      </w:tr>
      <w:tr w:rsidR="00AF2F8D" w:rsidTr="00613AC8">
        <w:tc>
          <w:tcPr>
            <w:tcW w:w="2988" w:type="dxa"/>
          </w:tcPr>
          <w:p w:rsidR="00AF2F8D" w:rsidRDefault="00AF2F8D">
            <w:pPr>
              <w:spacing w:line="276" w:lineRule="auto"/>
              <w:rPr>
                <w:lang w:eastAsia="en-US"/>
              </w:rPr>
            </w:pPr>
            <w:r>
              <w:rPr>
                <w:lang w:eastAsia="en-US"/>
              </w:rPr>
              <w:t>8. Informācija par konsultācijām ar sabiedrības pārstāvjiem</w:t>
            </w:r>
          </w:p>
        </w:tc>
        <w:tc>
          <w:tcPr>
            <w:tcW w:w="5534" w:type="dxa"/>
          </w:tcPr>
          <w:p w:rsidR="00AF2F8D" w:rsidRDefault="00AF2F8D">
            <w:pPr>
              <w:spacing w:line="276" w:lineRule="auto"/>
              <w:jc w:val="both"/>
              <w:rPr>
                <w:lang w:eastAsia="en-US"/>
              </w:rPr>
            </w:pPr>
            <w:r>
              <w:rPr>
                <w:lang w:eastAsia="en-US"/>
              </w:rPr>
              <w:t xml:space="preserve">Noteikumu projekts konceptuāli apspriests un atbalstīts Jelgavas pilsētas domes Sociālo lietu konsultatīvajā komisijā. </w:t>
            </w:r>
          </w:p>
        </w:tc>
      </w:tr>
      <w:tr w:rsidR="00AF2F8D" w:rsidTr="00613AC8">
        <w:tc>
          <w:tcPr>
            <w:tcW w:w="2988" w:type="dxa"/>
          </w:tcPr>
          <w:p w:rsidR="00AF2F8D" w:rsidRDefault="00AF2F8D">
            <w:pPr>
              <w:spacing w:line="276" w:lineRule="auto"/>
              <w:rPr>
                <w:lang w:eastAsia="en-US"/>
              </w:rPr>
            </w:pPr>
            <w:r>
              <w:rPr>
                <w:lang w:eastAsia="en-US"/>
              </w:rPr>
              <w:t>9. Sabiedrības informēšana par normatīvo aktu</w:t>
            </w:r>
          </w:p>
        </w:tc>
        <w:tc>
          <w:tcPr>
            <w:tcW w:w="5534" w:type="dxa"/>
          </w:tcPr>
          <w:p w:rsidR="00AF2F8D" w:rsidRDefault="00AF2F8D">
            <w:pPr>
              <w:spacing w:line="276" w:lineRule="auto"/>
              <w:jc w:val="both"/>
              <w:rPr>
                <w:lang w:eastAsia="en-US"/>
              </w:rPr>
            </w:pPr>
            <w:r>
              <w:rPr>
                <w:lang w:eastAsia="en-US"/>
              </w:rPr>
              <w:t xml:space="preserve">Noteikumi tiks publicēti laikrakstā „Latvijas Vēstnesis”, Vides aizsardzības un reģionālās attīstības ministrijas mājas lapā, portālā </w:t>
            </w:r>
            <w:hyperlink r:id="rId8" w:history="1">
              <w:r>
                <w:rPr>
                  <w:rStyle w:val="Hyperlink"/>
                  <w:lang w:eastAsia="en-US"/>
                </w:rPr>
                <w:t>www.likumi.lv</w:t>
              </w:r>
            </w:hyperlink>
            <w:r>
              <w:rPr>
                <w:lang w:eastAsia="en-US"/>
              </w:rPr>
              <w:t xml:space="preserve">, Jelgavas pilsētas pašvaldības mājas lapā </w:t>
            </w:r>
            <w:hyperlink r:id="rId9" w:history="1">
              <w:r>
                <w:rPr>
                  <w:rStyle w:val="Hyperlink"/>
                  <w:lang w:eastAsia="en-US"/>
                </w:rPr>
                <w:t>www.jelgava.lv</w:t>
              </w:r>
            </w:hyperlink>
            <w:r>
              <w:rPr>
                <w:lang w:eastAsia="en-US"/>
              </w:rPr>
              <w:t>.</w:t>
            </w:r>
          </w:p>
        </w:tc>
      </w:tr>
    </w:tbl>
    <w:p w:rsidR="00AF2F8D" w:rsidRDefault="00AF2F8D" w:rsidP="00613AC8"/>
    <w:p w:rsidR="00AF2F8D" w:rsidRDefault="00AF2F8D" w:rsidP="00613AC8">
      <w:r>
        <w:t>Jelgavas pilsētas domes priekšsēdētājs                                                             A.Rāviņš</w:t>
      </w:r>
    </w:p>
    <w:p w:rsidR="00AF2F8D" w:rsidRDefault="00AF2F8D" w:rsidP="00613AC8"/>
    <w:sectPr w:rsidR="00AF2F8D" w:rsidSect="00056DAB">
      <w:footerReference w:type="default" r:id="rId10"/>
      <w:footerReference w:type="first" r:id="rId11"/>
      <w:pgSz w:w="11906" w:h="16838"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2F8D" w:rsidRDefault="00AF2F8D" w:rsidP="00C34E14">
      <w:r>
        <w:separator/>
      </w:r>
    </w:p>
  </w:endnote>
  <w:endnote w:type="continuationSeparator" w:id="0">
    <w:p w:rsidR="00AF2F8D" w:rsidRDefault="00AF2F8D" w:rsidP="00C34E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8D" w:rsidRDefault="00AF2F8D">
    <w:pPr>
      <w:pStyle w:val="Footer"/>
      <w:jc w:val="center"/>
    </w:pPr>
    <w:fldSimple w:instr=" PAGE   \* MERGEFORMAT ">
      <w:r>
        <w:rPr>
          <w:noProof/>
        </w:rPr>
        <w:t>2</w:t>
      </w:r>
    </w:fldSimple>
  </w:p>
  <w:p w:rsidR="00AF2F8D" w:rsidRDefault="00AF2F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F8D" w:rsidRDefault="00AF2F8D" w:rsidP="00056DAB">
    <w:pPr>
      <w:pStyle w:val="Footer"/>
      <w:tabs>
        <w:tab w:val="clear" w:pos="8306"/>
        <w:tab w:val="right" w:pos="831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2F8D" w:rsidRDefault="00AF2F8D" w:rsidP="00C34E14">
      <w:r>
        <w:separator/>
      </w:r>
    </w:p>
  </w:footnote>
  <w:footnote w:type="continuationSeparator" w:id="0">
    <w:p w:rsidR="00AF2F8D" w:rsidRDefault="00AF2F8D" w:rsidP="00C34E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B402FD"/>
    <w:multiLevelType w:val="hybridMultilevel"/>
    <w:tmpl w:val="B254E52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AC8"/>
    <w:rsid w:val="00015CD2"/>
    <w:rsid w:val="00046455"/>
    <w:rsid w:val="00056DAB"/>
    <w:rsid w:val="00081FE0"/>
    <w:rsid w:val="00090619"/>
    <w:rsid w:val="00090D61"/>
    <w:rsid w:val="000F5811"/>
    <w:rsid w:val="00174B62"/>
    <w:rsid w:val="00193B16"/>
    <w:rsid w:val="001A63B4"/>
    <w:rsid w:val="001F0591"/>
    <w:rsid w:val="00250D24"/>
    <w:rsid w:val="00333F3C"/>
    <w:rsid w:val="003D0B4C"/>
    <w:rsid w:val="003E0E69"/>
    <w:rsid w:val="00406E5A"/>
    <w:rsid w:val="00410714"/>
    <w:rsid w:val="004257E5"/>
    <w:rsid w:val="004F38A6"/>
    <w:rsid w:val="0051412B"/>
    <w:rsid w:val="0052761B"/>
    <w:rsid w:val="005324D9"/>
    <w:rsid w:val="005374EE"/>
    <w:rsid w:val="0054161B"/>
    <w:rsid w:val="00613AC8"/>
    <w:rsid w:val="00622DAC"/>
    <w:rsid w:val="0062565B"/>
    <w:rsid w:val="00634823"/>
    <w:rsid w:val="006606E6"/>
    <w:rsid w:val="00662F77"/>
    <w:rsid w:val="00663811"/>
    <w:rsid w:val="00666692"/>
    <w:rsid w:val="006F31EE"/>
    <w:rsid w:val="0072190F"/>
    <w:rsid w:val="007263FD"/>
    <w:rsid w:val="00735411"/>
    <w:rsid w:val="007457F0"/>
    <w:rsid w:val="00752D8A"/>
    <w:rsid w:val="00771281"/>
    <w:rsid w:val="00784869"/>
    <w:rsid w:val="00856563"/>
    <w:rsid w:val="008648BE"/>
    <w:rsid w:val="008706A5"/>
    <w:rsid w:val="0088136F"/>
    <w:rsid w:val="008F05AA"/>
    <w:rsid w:val="008F266D"/>
    <w:rsid w:val="009008F3"/>
    <w:rsid w:val="00906C8B"/>
    <w:rsid w:val="00935763"/>
    <w:rsid w:val="00951DA3"/>
    <w:rsid w:val="00990CC9"/>
    <w:rsid w:val="00A164B7"/>
    <w:rsid w:val="00A52C7B"/>
    <w:rsid w:val="00A56BA6"/>
    <w:rsid w:val="00A86E13"/>
    <w:rsid w:val="00AF2F8D"/>
    <w:rsid w:val="00B56215"/>
    <w:rsid w:val="00B61079"/>
    <w:rsid w:val="00B616A9"/>
    <w:rsid w:val="00B62694"/>
    <w:rsid w:val="00BD4921"/>
    <w:rsid w:val="00BD570D"/>
    <w:rsid w:val="00C06F24"/>
    <w:rsid w:val="00C0722B"/>
    <w:rsid w:val="00C11DCB"/>
    <w:rsid w:val="00C3384D"/>
    <w:rsid w:val="00C34E14"/>
    <w:rsid w:val="00C70069"/>
    <w:rsid w:val="00C848E1"/>
    <w:rsid w:val="00C90E4B"/>
    <w:rsid w:val="00C97F5B"/>
    <w:rsid w:val="00CD57D8"/>
    <w:rsid w:val="00CD6F24"/>
    <w:rsid w:val="00CE1717"/>
    <w:rsid w:val="00D41D61"/>
    <w:rsid w:val="00D907C3"/>
    <w:rsid w:val="00DB276C"/>
    <w:rsid w:val="00DF3187"/>
    <w:rsid w:val="00DF4598"/>
    <w:rsid w:val="00E2499E"/>
    <w:rsid w:val="00E45185"/>
    <w:rsid w:val="00E62978"/>
    <w:rsid w:val="00E66564"/>
    <w:rsid w:val="00EE3450"/>
    <w:rsid w:val="00F07BC4"/>
    <w:rsid w:val="00F10F84"/>
    <w:rsid w:val="00F533D7"/>
    <w:rsid w:val="00F770A3"/>
    <w:rsid w:val="00FF0E13"/>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AC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613AC8"/>
    <w:rPr>
      <w:rFonts w:cs="Times New Roman"/>
      <w:color w:val="0000FF"/>
      <w:u w:val="single"/>
    </w:rPr>
  </w:style>
  <w:style w:type="paragraph" w:styleId="ListParagraph">
    <w:name w:val="List Paragraph"/>
    <w:basedOn w:val="Normal"/>
    <w:uiPriority w:val="99"/>
    <w:qFormat/>
    <w:rsid w:val="00090D61"/>
    <w:pPr>
      <w:ind w:left="720"/>
      <w:contextualSpacing/>
    </w:pPr>
  </w:style>
  <w:style w:type="paragraph" w:styleId="Header">
    <w:name w:val="header"/>
    <w:basedOn w:val="Normal"/>
    <w:link w:val="HeaderChar"/>
    <w:uiPriority w:val="99"/>
    <w:rsid w:val="00C34E14"/>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C34E14"/>
    <w:rPr>
      <w:rFonts w:ascii="Times New Roman" w:hAnsi="Times New Roman" w:cs="Times New Roman"/>
      <w:sz w:val="24"/>
      <w:lang w:eastAsia="lv-LV"/>
    </w:rPr>
  </w:style>
  <w:style w:type="paragraph" w:styleId="Footer">
    <w:name w:val="footer"/>
    <w:basedOn w:val="Normal"/>
    <w:link w:val="FooterChar"/>
    <w:uiPriority w:val="99"/>
    <w:rsid w:val="00C34E14"/>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C34E14"/>
    <w:rPr>
      <w:rFonts w:ascii="Times New Roman" w:hAnsi="Times New Roman" w:cs="Times New Roman"/>
      <w:sz w:val="24"/>
      <w:lang w:eastAsia="lv-LV"/>
    </w:rPr>
  </w:style>
  <w:style w:type="paragraph" w:styleId="BalloonText">
    <w:name w:val="Balloon Text"/>
    <w:basedOn w:val="Normal"/>
    <w:link w:val="BalloonTextChar"/>
    <w:uiPriority w:val="99"/>
    <w:semiHidden/>
    <w:rsid w:val="00C34E14"/>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C34E14"/>
    <w:rPr>
      <w:rFonts w:ascii="Tahoma" w:hAnsi="Tahoma" w:cs="Times New Roman"/>
      <w:sz w:val="16"/>
      <w:lang w:eastAsia="lv-LV"/>
    </w:rPr>
  </w:style>
</w:styles>
</file>

<file path=word/webSettings.xml><?xml version="1.0" encoding="utf-8"?>
<w:webSettings xmlns:r="http://schemas.openxmlformats.org/officeDocument/2006/relationships" xmlns:w="http://schemas.openxmlformats.org/wordprocessingml/2006/main">
  <w:divs>
    <w:div w:id="2137354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kum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kumi.lv/doc.php?id=5681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2819</Words>
  <Characters>1607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subject/>
  <dc:creator>Jeļena Laškova</dc:creator>
  <cp:keywords/>
  <dc:description/>
  <cp:lastModifiedBy>Spīdola Ozoliņa</cp:lastModifiedBy>
  <cp:revision>8</cp:revision>
  <cp:lastPrinted>2012-06-15T07:24:00Z</cp:lastPrinted>
  <dcterms:created xsi:type="dcterms:W3CDTF">2012-11-07T06:29:00Z</dcterms:created>
  <dcterms:modified xsi:type="dcterms:W3CDTF">2012-11-29T07:02:00Z</dcterms:modified>
</cp:coreProperties>
</file>