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90" w:rsidRPr="002F15EC" w:rsidRDefault="00313C90" w:rsidP="009D0B1D">
      <w:pPr>
        <w:jc w:val="center"/>
        <w:rPr>
          <w:b/>
          <w:bCs/>
        </w:rPr>
      </w:pPr>
      <w:r>
        <w:rPr>
          <w:b/>
        </w:rPr>
        <w:t>JELGAVAS PILSĒTAS PAŠVALDĪBAS 2013.GADA 21.MARTA SAISTOŠO NOTEIKUMU NR.</w:t>
      </w:r>
      <w:r w:rsidR="00945A54">
        <w:rPr>
          <w:b/>
        </w:rPr>
        <w:t xml:space="preserve">13-8 </w:t>
      </w:r>
      <w:r>
        <w:rPr>
          <w:b/>
        </w:rPr>
        <w:t>„GROZĪJUMI JELGAVAS PILSĒTAS PAŠVALDĪBAS 2006.GADA</w:t>
      </w:r>
      <w:r>
        <w:rPr>
          <w:b/>
          <w:bCs/>
          <w:szCs w:val="44"/>
        </w:rPr>
        <w:t xml:space="preserve"> 23.MARTA</w:t>
      </w:r>
      <w:r>
        <w:rPr>
          <w:b/>
        </w:rPr>
        <w:t xml:space="preserve"> SAISTOŠAJOS NOTEIKUMOS Nr.119</w:t>
      </w:r>
      <w:r>
        <w:rPr>
          <w:b/>
          <w:bCs/>
        </w:rPr>
        <w:t xml:space="preserve">„PAR PAŠVALDĪBAS PALĪDZĪBU AUDŽUĢIMENĒM”” </w:t>
      </w:r>
    </w:p>
    <w:p w:rsidR="00313C90" w:rsidRDefault="00313C90" w:rsidP="009D0B1D">
      <w:pPr>
        <w:jc w:val="center"/>
        <w:rPr>
          <w:b/>
        </w:rPr>
      </w:pPr>
      <w:r>
        <w:rPr>
          <w:b/>
        </w:rPr>
        <w:t>PASKAIDROJUMA RAKSTS</w:t>
      </w:r>
    </w:p>
    <w:p w:rsidR="00313C90" w:rsidRDefault="00313C90" w:rsidP="0058129D">
      <w:pPr>
        <w:jc w:val="center"/>
        <w:rPr>
          <w:b/>
        </w:rPr>
      </w:pPr>
    </w:p>
    <w:p w:rsidR="00F628AA" w:rsidRDefault="00F628AA" w:rsidP="0058129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09"/>
      </w:tblGrid>
      <w:tr w:rsidR="00313C90" w:rsidTr="00945A54">
        <w:tc>
          <w:tcPr>
            <w:tcW w:w="2988" w:type="dxa"/>
          </w:tcPr>
          <w:p w:rsidR="00313C90" w:rsidRDefault="00313C90">
            <w:pPr>
              <w:jc w:val="center"/>
              <w:rPr>
                <w:b/>
              </w:rPr>
            </w:pPr>
            <w:r>
              <w:rPr>
                <w:b/>
              </w:rPr>
              <w:t>Paskaidrojuma raksta sadaļas</w:t>
            </w:r>
          </w:p>
        </w:tc>
        <w:tc>
          <w:tcPr>
            <w:tcW w:w="5909" w:type="dxa"/>
          </w:tcPr>
          <w:p w:rsidR="00313C90" w:rsidRDefault="00313C90">
            <w:pPr>
              <w:jc w:val="center"/>
              <w:rPr>
                <w:b/>
              </w:rPr>
            </w:pPr>
            <w:r>
              <w:rPr>
                <w:b/>
              </w:rPr>
              <w:t>Norādāmā informācija</w:t>
            </w:r>
          </w:p>
        </w:tc>
      </w:tr>
      <w:tr w:rsidR="00313C90" w:rsidTr="00945A54">
        <w:tc>
          <w:tcPr>
            <w:tcW w:w="2988" w:type="dxa"/>
          </w:tcPr>
          <w:p w:rsidR="00313C90" w:rsidRDefault="00313C90">
            <w:r>
              <w:t>1. Projekta nepieciešamības pamatojums</w:t>
            </w:r>
          </w:p>
        </w:tc>
        <w:tc>
          <w:tcPr>
            <w:tcW w:w="5909" w:type="dxa"/>
          </w:tcPr>
          <w:p w:rsidR="00313C90" w:rsidRDefault="00313C90" w:rsidP="00533800">
            <w:pPr>
              <w:spacing w:line="276" w:lineRule="auto"/>
              <w:jc w:val="both"/>
              <w:rPr>
                <w:bCs/>
              </w:rPr>
            </w:pPr>
            <w:r w:rsidRPr="00D907C3">
              <w:rPr>
                <w:lang w:eastAsia="en-US"/>
              </w:rPr>
              <w:t>Jelgavas pi</w:t>
            </w:r>
            <w:r>
              <w:rPr>
                <w:lang w:eastAsia="en-US"/>
              </w:rPr>
              <w:t xml:space="preserve">lsētas pašvaldības </w:t>
            </w:r>
            <w:r>
              <w:t>saistošie noteikumi</w:t>
            </w:r>
            <w:r w:rsidRPr="00F515D6">
              <w:t xml:space="preserve"> ir izstrādāti,</w:t>
            </w:r>
            <w:r w:rsidRPr="00B376A3">
              <w:t>pamatojoties uz</w:t>
            </w:r>
            <w:r>
              <w:t xml:space="preserve"> </w:t>
            </w:r>
            <w:r w:rsidRPr="00B376A3">
              <w:rPr>
                <w:szCs w:val="20"/>
              </w:rPr>
              <w:t>likuma „Par pašvaldībām” 43.panta trešo daļu</w:t>
            </w:r>
            <w:r>
              <w:rPr>
                <w:szCs w:val="20"/>
              </w:rPr>
              <w:t xml:space="preserve"> un </w:t>
            </w:r>
            <w:r w:rsidRPr="00B376A3">
              <w:rPr>
                <w:bCs/>
              </w:rPr>
              <w:t>Ministru kabineta</w:t>
            </w:r>
            <w:r>
              <w:rPr>
                <w:bCs/>
              </w:rPr>
              <w:t xml:space="preserve"> </w:t>
            </w:r>
            <w:r w:rsidRPr="00B376A3">
              <w:t>2006.</w:t>
            </w:r>
            <w:r>
              <w:t xml:space="preserve">gada 19.decembra </w:t>
            </w:r>
            <w:r>
              <w:rPr>
                <w:bCs/>
              </w:rPr>
              <w:t xml:space="preserve">noteikumu Nr.1036 </w:t>
            </w:r>
            <w:r>
              <w:t>„</w:t>
            </w:r>
            <w:r>
              <w:rPr>
                <w:bCs/>
              </w:rPr>
              <w:t xml:space="preserve">Audžuģimenes noteikumi” 43.punktu. </w:t>
            </w:r>
          </w:p>
          <w:p w:rsidR="00313C90" w:rsidRPr="00E76192" w:rsidRDefault="00313C90" w:rsidP="00533800">
            <w:pPr>
              <w:spacing w:line="276" w:lineRule="auto"/>
              <w:jc w:val="both"/>
              <w:rPr>
                <w:bCs/>
              </w:rPr>
            </w:pPr>
            <w:r>
              <w:t xml:space="preserve">Grozījumi </w:t>
            </w:r>
            <w:r w:rsidRPr="005C4AB9">
              <w:t xml:space="preserve">Jelgavas </w:t>
            </w:r>
            <w:r>
              <w:t xml:space="preserve">pilsētas </w:t>
            </w:r>
            <w:r w:rsidRPr="00621B60">
              <w:t>pašvaldības</w:t>
            </w:r>
            <w:r>
              <w:t xml:space="preserve"> 2006</w:t>
            </w:r>
            <w:r w:rsidRPr="00621B60">
              <w:t>.ga</w:t>
            </w:r>
            <w:r>
              <w:t>da 23.marta saistošajos noteikumos Nr.119</w:t>
            </w:r>
            <w:r w:rsidRPr="00621B60">
              <w:t xml:space="preserve"> „</w:t>
            </w:r>
            <w:r>
              <w:rPr>
                <w:bCs/>
              </w:rPr>
              <w:t>Par pašvaldības palīdzību audžuģimenēm</w:t>
            </w:r>
            <w:r w:rsidRPr="00621B60">
              <w:rPr>
                <w:bCs/>
              </w:rPr>
              <w:t>”</w:t>
            </w:r>
            <w:r>
              <w:rPr>
                <w:bCs/>
              </w:rPr>
              <w:t xml:space="preserve"> ir izstrādāti, </w:t>
            </w:r>
            <w:r>
              <w:t>lai precizētu pašvaldības pabalstu saņemšanas kārtību bērniem, kuri ievietoti audžuģimenē, kā arī nodrošinātu iespēju bērniem augt ģimeniskā vidē un veicināt vispusīgu attīstību.</w:t>
            </w:r>
          </w:p>
        </w:tc>
      </w:tr>
      <w:tr w:rsidR="00313C90" w:rsidTr="00945A54">
        <w:tc>
          <w:tcPr>
            <w:tcW w:w="2988" w:type="dxa"/>
          </w:tcPr>
          <w:p w:rsidR="00313C90" w:rsidRDefault="00313C90">
            <w:r>
              <w:t>2. Īss projekta satura izklāsts</w:t>
            </w:r>
          </w:p>
        </w:tc>
        <w:tc>
          <w:tcPr>
            <w:tcW w:w="5909" w:type="dxa"/>
          </w:tcPr>
          <w:p w:rsidR="00313C90" w:rsidRPr="00F515D6" w:rsidRDefault="00313C90" w:rsidP="00894B67">
            <w:pPr>
              <w:spacing w:line="276" w:lineRule="auto"/>
              <w:jc w:val="both"/>
            </w:pPr>
            <w:r w:rsidRPr="005C4AB9">
              <w:t xml:space="preserve">Jelgavas </w:t>
            </w:r>
            <w:r>
              <w:t xml:space="preserve">pilsētas </w:t>
            </w:r>
            <w:r w:rsidRPr="00621B60">
              <w:t>pašvaldības</w:t>
            </w:r>
            <w:r>
              <w:t xml:space="preserve"> 2006</w:t>
            </w:r>
            <w:r w:rsidRPr="00621B60">
              <w:t>.ga</w:t>
            </w:r>
            <w:r>
              <w:t>da 23.marta saistošajos noteikumos Nr.119</w:t>
            </w:r>
            <w:r w:rsidRPr="00621B60">
              <w:t xml:space="preserve"> „</w:t>
            </w:r>
            <w:r>
              <w:rPr>
                <w:bCs/>
              </w:rPr>
              <w:t>Par pašvaldības palīdzību audžuģimenēm</w:t>
            </w:r>
            <w:r w:rsidRPr="00621B60">
              <w:rPr>
                <w:bCs/>
              </w:rPr>
              <w:t>”</w:t>
            </w:r>
            <w:r>
              <w:rPr>
                <w:bCs/>
              </w:rPr>
              <w:t xml:space="preserve"> </w:t>
            </w:r>
            <w:r>
              <w:rPr>
                <w:iCs/>
                <w:lang w:eastAsia="en-US"/>
              </w:rPr>
              <w:t xml:space="preserve">tiek precizēta </w:t>
            </w:r>
            <w:r>
              <w:t>pašvaldības pabalstu saņemšanas kārtība bērniem, kuri ievietoti audžuģimenē. Bērniem no audžuģimenēm paredz</w:t>
            </w:r>
            <w:bookmarkStart w:id="0" w:name="457572"/>
            <w:bookmarkEnd w:id="0"/>
            <w:r>
              <w:t>ēts ieviest jaunu pabalstu izglītības iestādes profesionālās ievirzes izglītības programmas mācību maksas segšanai.</w:t>
            </w:r>
          </w:p>
        </w:tc>
      </w:tr>
      <w:tr w:rsidR="00313C90" w:rsidTr="00945A54">
        <w:trPr>
          <w:trHeight w:val="577"/>
        </w:trPr>
        <w:tc>
          <w:tcPr>
            <w:tcW w:w="2988" w:type="dxa"/>
          </w:tcPr>
          <w:p w:rsidR="00313C90" w:rsidRDefault="00313C90">
            <w:r>
              <w:t>3. Normatīvā akta projekta būtība</w:t>
            </w:r>
          </w:p>
        </w:tc>
        <w:tc>
          <w:tcPr>
            <w:tcW w:w="5909" w:type="dxa"/>
          </w:tcPr>
          <w:p w:rsidR="00313C90" w:rsidRDefault="00313C90" w:rsidP="00340E87">
            <w:pPr>
              <w:jc w:val="both"/>
            </w:pPr>
            <w:r>
              <w:t xml:space="preserve">Precizēt pašvaldības pabalstu saņemšanas kārtību audžuģimenēm. </w:t>
            </w:r>
          </w:p>
          <w:p w:rsidR="00313C90" w:rsidRDefault="00313C90" w:rsidP="00340E87">
            <w:pPr>
              <w:jc w:val="both"/>
            </w:pPr>
            <w:r>
              <w:t>Nodrošināt pamatvajadzības un veicināt vispusīgu attīstību bērniem, kuri ir ievietoti audžuģimenē.</w:t>
            </w:r>
          </w:p>
          <w:p w:rsidR="00313C90" w:rsidRPr="00F515D6" w:rsidRDefault="00313C90" w:rsidP="000E4DBC">
            <w:pPr>
              <w:jc w:val="both"/>
            </w:pPr>
            <w:r>
              <w:t>Veicināt ārpusģimenes aprūpes pakalpojumu.</w:t>
            </w:r>
          </w:p>
        </w:tc>
      </w:tr>
      <w:tr w:rsidR="00313C90" w:rsidRPr="005B7899" w:rsidTr="00945A54">
        <w:tc>
          <w:tcPr>
            <w:tcW w:w="2988" w:type="dxa"/>
          </w:tcPr>
          <w:p w:rsidR="00313C90" w:rsidRPr="005B7899" w:rsidRDefault="00313C90">
            <w:r w:rsidRPr="005B7899">
              <w:t>4. Informācija par plānoto projekta ietekmi uz budžetu</w:t>
            </w:r>
          </w:p>
        </w:tc>
        <w:tc>
          <w:tcPr>
            <w:tcW w:w="5909" w:type="dxa"/>
          </w:tcPr>
          <w:p w:rsidR="00313C90" w:rsidRPr="00533800" w:rsidRDefault="00313C90" w:rsidP="00387EF6">
            <w:pPr>
              <w:jc w:val="both"/>
            </w:pPr>
            <w:r>
              <w:t xml:space="preserve">Finanšu </w:t>
            </w:r>
            <w:r w:rsidRPr="00533800">
              <w:t xml:space="preserve">līdzekļi </w:t>
            </w:r>
            <w:r>
              <w:t>p</w:t>
            </w:r>
            <w:r w:rsidRPr="00533800">
              <w:t>abalstiem audžuģimenēm tiek paredzēti 2013.gada budžetā.</w:t>
            </w:r>
            <w:r>
              <w:t xml:space="preserve"> Uz 01.03.2013. ar audžuģimenēm ir noslēgti 13 (trīspadsmit) līgumi. Audžuģimenēs uzturas 25 (divdesmit pieci) bērni no Jelgavas pilsētas pašvaldības. Pabalstam izglītības iestādes profesionālās ievirzes izglītības programmas mācību maksas segšanai papildus nepieciešami Ls 200 (5 skolēni  X Ls 10 mēnesī X 4 mēneši).</w:t>
            </w:r>
          </w:p>
          <w:p w:rsidR="00313C90" w:rsidRPr="005B7899" w:rsidRDefault="00313C90" w:rsidP="00854473">
            <w:pPr>
              <w:jc w:val="both"/>
            </w:pPr>
            <w:r>
              <w:t>Noteikumu izpildei nav nepieciešams veidot jaunas institūcijas vai veidot jaunas amatu vietas.</w:t>
            </w:r>
          </w:p>
        </w:tc>
      </w:tr>
      <w:tr w:rsidR="00313C90" w:rsidTr="00945A54">
        <w:tc>
          <w:tcPr>
            <w:tcW w:w="2988" w:type="dxa"/>
          </w:tcPr>
          <w:p w:rsidR="00313C90" w:rsidRDefault="00313C90">
            <w:r>
              <w:t>5. Informācija par plānoto projekta ietekmi uz sociāli ekonomisko stāvokli (uzņēmējdarbības vidi) pašvaldības teritorijā</w:t>
            </w:r>
          </w:p>
        </w:tc>
        <w:tc>
          <w:tcPr>
            <w:tcW w:w="5909" w:type="dxa"/>
          </w:tcPr>
          <w:p w:rsidR="00313C90" w:rsidRPr="00F515D6" w:rsidRDefault="00313C90">
            <w:pPr>
              <w:jc w:val="both"/>
            </w:pPr>
            <w:r w:rsidRPr="00F515D6">
              <w:t>Nav attiecināms.</w:t>
            </w:r>
          </w:p>
        </w:tc>
      </w:tr>
      <w:tr w:rsidR="00313C90" w:rsidTr="00945A54">
        <w:tc>
          <w:tcPr>
            <w:tcW w:w="2988" w:type="dxa"/>
          </w:tcPr>
          <w:p w:rsidR="00313C90" w:rsidRDefault="00313C90">
            <w:r>
              <w:lastRenderedPageBreak/>
              <w:t>6. Normatīvā akta ietekme uz sabiedrību</w:t>
            </w:r>
          </w:p>
        </w:tc>
        <w:tc>
          <w:tcPr>
            <w:tcW w:w="5909" w:type="dxa"/>
          </w:tcPr>
          <w:p w:rsidR="00313C90" w:rsidRDefault="00313C90" w:rsidP="009442A3">
            <w:pPr>
              <w:jc w:val="both"/>
            </w:pPr>
            <w:r>
              <w:t xml:space="preserve">Pašvaldības pabalstus var saņemt bērni, kuri ir ievietoti audžuģimenē ar Jelgavas pilsētas pašvaldības iestādes ”Jelgavas pilsētas bāriņtiesa” lēmumu. </w:t>
            </w:r>
          </w:p>
          <w:p w:rsidR="00313C90" w:rsidRPr="00F515D6" w:rsidRDefault="00313C90" w:rsidP="009442A3">
            <w:pPr>
              <w:jc w:val="both"/>
            </w:pPr>
            <w:r>
              <w:t>Papildus pabalstu ieviešana audžuģimenēm var veicināt bērnu vispusīgu attīstību un audžuģimeņu kustību Jelgavas pilsētas pašvaldībā.</w:t>
            </w:r>
          </w:p>
        </w:tc>
      </w:tr>
      <w:tr w:rsidR="00313C90" w:rsidTr="00945A54">
        <w:tc>
          <w:tcPr>
            <w:tcW w:w="2988" w:type="dxa"/>
          </w:tcPr>
          <w:p w:rsidR="00313C90" w:rsidRDefault="00313C90">
            <w:r>
              <w:t>7. Informācija par administratīvajām procedūrām</w:t>
            </w:r>
          </w:p>
        </w:tc>
        <w:tc>
          <w:tcPr>
            <w:tcW w:w="5909" w:type="dxa"/>
          </w:tcPr>
          <w:p w:rsidR="00313C90" w:rsidRDefault="00313C90">
            <w:pPr>
              <w:jc w:val="both"/>
            </w:pPr>
            <w:r>
              <w:t xml:space="preserve">Noteikumu izpildi nodrošinās Jelgavas pilsētas pašvaldības iestāde „Jelgavas sociālo lietu pārvalde”. </w:t>
            </w:r>
          </w:p>
          <w:p w:rsidR="00313C90" w:rsidRDefault="00313C90">
            <w:pPr>
              <w:jc w:val="both"/>
            </w:pPr>
            <w:r>
              <w:t>Persona Jelgavas pilsētas pašvaldības iestādes „Jelgavas sociālo lietu pārvalde” administratīvo aktu vai faktisko rīcību var apstrīdēt Jelgavas pilsētas domē.</w:t>
            </w:r>
          </w:p>
        </w:tc>
      </w:tr>
      <w:tr w:rsidR="00313C90" w:rsidTr="00945A54">
        <w:tc>
          <w:tcPr>
            <w:tcW w:w="2988" w:type="dxa"/>
          </w:tcPr>
          <w:p w:rsidR="00313C90" w:rsidRDefault="00313C90">
            <w:r>
              <w:t>8. Informācija par konsultācijām ar sabiedrības pārstāvjiem</w:t>
            </w:r>
          </w:p>
        </w:tc>
        <w:tc>
          <w:tcPr>
            <w:tcW w:w="5909" w:type="dxa"/>
          </w:tcPr>
          <w:p w:rsidR="00313C90" w:rsidRDefault="00313C90" w:rsidP="00C12D6D">
            <w:pPr>
              <w:jc w:val="both"/>
            </w:pPr>
            <w:r>
              <w:t xml:space="preserve">Noteikumu projekts konceptuāli apspriests un atbalstīts Jelgavas pilsētas domes Sociālo lietu konsultatīvajā komisijā. </w:t>
            </w:r>
          </w:p>
        </w:tc>
      </w:tr>
      <w:tr w:rsidR="00313C90" w:rsidTr="00945A54">
        <w:tc>
          <w:tcPr>
            <w:tcW w:w="2988" w:type="dxa"/>
          </w:tcPr>
          <w:p w:rsidR="00313C90" w:rsidRDefault="00313C90">
            <w:r>
              <w:t>9. Sabiedrības informēšana par normatīvo aktu</w:t>
            </w:r>
          </w:p>
        </w:tc>
        <w:tc>
          <w:tcPr>
            <w:tcW w:w="5909" w:type="dxa"/>
          </w:tcPr>
          <w:p w:rsidR="00313C90" w:rsidRDefault="00313C90">
            <w:pPr>
              <w:jc w:val="both"/>
            </w:pPr>
            <w:r>
              <w:t xml:space="preserve">Noteikumi tiks publicēti oficiālajā izdevumā „Latvijas Vēstnesis”, Vides aizsardzības un reģionālās attīstības ministrijas mājas lapā, portālā </w:t>
            </w:r>
            <w:hyperlink r:id="rId8" w:history="1">
              <w:r w:rsidRPr="007978FA">
                <w:rPr>
                  <w:rStyle w:val="Hyperlink"/>
                </w:rPr>
                <w:t>www.likumi.lv</w:t>
              </w:r>
            </w:hyperlink>
            <w:r>
              <w:t xml:space="preserve">, Jelgavas pilsētas pašvaldības mājas lapā </w:t>
            </w:r>
            <w:hyperlink r:id="rId9" w:history="1">
              <w:r>
                <w:rPr>
                  <w:rStyle w:val="Hyperlink"/>
                </w:rPr>
                <w:t>www.jelgava.lv</w:t>
              </w:r>
            </w:hyperlink>
            <w:r>
              <w:t>.</w:t>
            </w:r>
          </w:p>
        </w:tc>
      </w:tr>
    </w:tbl>
    <w:p w:rsidR="00313C90" w:rsidRDefault="00313C90"/>
    <w:p w:rsidR="00945A54" w:rsidRDefault="00945A54">
      <w:pPr>
        <w:rPr>
          <w:bCs/>
          <w:color w:val="000000"/>
        </w:rPr>
      </w:pPr>
    </w:p>
    <w:p w:rsidR="00F628AA" w:rsidRDefault="00F628AA">
      <w:pPr>
        <w:rPr>
          <w:bCs/>
          <w:color w:val="000000"/>
        </w:rPr>
      </w:pPr>
      <w:bookmarkStart w:id="1" w:name="_GoBack"/>
      <w:bookmarkEnd w:id="1"/>
    </w:p>
    <w:p w:rsidR="00313C90" w:rsidRDefault="00945A54">
      <w:r w:rsidRPr="00945A54">
        <w:rPr>
          <w:bCs/>
          <w:color w:val="000000"/>
        </w:rPr>
        <w:t>Jelgavas pilsētas domes priekšsēdētāja vietnieks</w:t>
      </w:r>
      <w:r w:rsidRPr="00945A54">
        <w:rPr>
          <w:bCs/>
          <w:color w:val="000000"/>
        </w:rPr>
        <w:tab/>
      </w:r>
      <w:r w:rsidRPr="00945A54">
        <w:rPr>
          <w:bCs/>
          <w:color w:val="000000"/>
        </w:rPr>
        <w:tab/>
      </w:r>
      <w:r w:rsidRPr="00945A54">
        <w:rPr>
          <w:bCs/>
          <w:color w:val="000000"/>
        </w:rPr>
        <w:tab/>
      </w:r>
      <w:r w:rsidRPr="00945A54">
        <w:rPr>
          <w:bCs/>
          <w:color w:val="000000"/>
        </w:rPr>
        <w:tab/>
        <w:t xml:space="preserve">        V.Ļevčenoks</w:t>
      </w:r>
    </w:p>
    <w:sectPr w:rsidR="00313C90" w:rsidSect="00945A54">
      <w:headerReference w:type="default" r:id="rId10"/>
      <w:footerReference w:type="default" r:id="rId11"/>
      <w:pgSz w:w="11906" w:h="16838" w:code="9"/>
      <w:pgMar w:top="1440" w:right="1133"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6B" w:rsidRDefault="003D476B" w:rsidP="0061694D">
      <w:r>
        <w:separator/>
      </w:r>
    </w:p>
  </w:endnote>
  <w:endnote w:type="continuationSeparator" w:id="0">
    <w:p w:rsidR="003D476B" w:rsidRDefault="003D476B"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A54" w:rsidRDefault="00945A54">
    <w:pPr>
      <w:pStyle w:val="Footer"/>
      <w:jc w:val="center"/>
    </w:pPr>
    <w:r>
      <w:fldChar w:fldCharType="begin"/>
    </w:r>
    <w:r>
      <w:instrText xml:space="preserve"> PAGE   \* MERGEFORMAT </w:instrText>
    </w:r>
    <w:r>
      <w:fldChar w:fldCharType="separate"/>
    </w:r>
    <w:r w:rsidR="00F628AA">
      <w:rPr>
        <w:noProof/>
      </w:rPr>
      <w:t>2</w:t>
    </w:r>
    <w:r>
      <w:rPr>
        <w:noProof/>
      </w:rPr>
      <w:fldChar w:fldCharType="end"/>
    </w:r>
  </w:p>
  <w:p w:rsidR="00313C90" w:rsidRDefault="00313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6B" w:rsidRDefault="003D476B" w:rsidP="0061694D">
      <w:r>
        <w:separator/>
      </w:r>
    </w:p>
  </w:footnote>
  <w:footnote w:type="continuationSeparator" w:id="0">
    <w:p w:rsidR="003D476B" w:rsidRDefault="003D476B" w:rsidP="0061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90" w:rsidRDefault="00313C90">
    <w:pPr>
      <w:pStyle w:val="Header"/>
    </w:pPr>
  </w:p>
  <w:p w:rsidR="00313C90" w:rsidRDefault="00313C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29D"/>
    <w:rsid w:val="00002963"/>
    <w:rsid w:val="00016239"/>
    <w:rsid w:val="00016AA6"/>
    <w:rsid w:val="0002109F"/>
    <w:rsid w:val="0005479C"/>
    <w:rsid w:val="00071D61"/>
    <w:rsid w:val="00072BA8"/>
    <w:rsid w:val="00072FE0"/>
    <w:rsid w:val="0008238D"/>
    <w:rsid w:val="000845AF"/>
    <w:rsid w:val="000912EE"/>
    <w:rsid w:val="000A06DF"/>
    <w:rsid w:val="000D09DF"/>
    <w:rsid w:val="000D1055"/>
    <w:rsid w:val="000D2079"/>
    <w:rsid w:val="000E4DBC"/>
    <w:rsid w:val="000F6207"/>
    <w:rsid w:val="001425F3"/>
    <w:rsid w:val="00143736"/>
    <w:rsid w:val="00176D97"/>
    <w:rsid w:val="00196C9F"/>
    <w:rsid w:val="00196DF1"/>
    <w:rsid w:val="001A4428"/>
    <w:rsid w:val="001B102D"/>
    <w:rsid w:val="001C7A0A"/>
    <w:rsid w:val="001F0A40"/>
    <w:rsid w:val="001F142A"/>
    <w:rsid w:val="001F4E82"/>
    <w:rsid w:val="001F6E9E"/>
    <w:rsid w:val="00212841"/>
    <w:rsid w:val="0024051A"/>
    <w:rsid w:val="00250D24"/>
    <w:rsid w:val="00255186"/>
    <w:rsid w:val="002A5274"/>
    <w:rsid w:val="002A7761"/>
    <w:rsid w:val="002B140E"/>
    <w:rsid w:val="002B14F3"/>
    <w:rsid w:val="002C027E"/>
    <w:rsid w:val="002C0404"/>
    <w:rsid w:val="002D37A0"/>
    <w:rsid w:val="002F15EC"/>
    <w:rsid w:val="00313C90"/>
    <w:rsid w:val="0032745B"/>
    <w:rsid w:val="00327FA2"/>
    <w:rsid w:val="003305F1"/>
    <w:rsid w:val="00340E87"/>
    <w:rsid w:val="003522D0"/>
    <w:rsid w:val="003553A5"/>
    <w:rsid w:val="00362CC2"/>
    <w:rsid w:val="00387EF6"/>
    <w:rsid w:val="003B39B8"/>
    <w:rsid w:val="003D373B"/>
    <w:rsid w:val="003D476B"/>
    <w:rsid w:val="003E4F6C"/>
    <w:rsid w:val="003F2AD0"/>
    <w:rsid w:val="00432CC4"/>
    <w:rsid w:val="00443BFD"/>
    <w:rsid w:val="00450917"/>
    <w:rsid w:val="0045178D"/>
    <w:rsid w:val="00467AF0"/>
    <w:rsid w:val="004720FB"/>
    <w:rsid w:val="00481029"/>
    <w:rsid w:val="00486D92"/>
    <w:rsid w:val="004945B5"/>
    <w:rsid w:val="004A11EB"/>
    <w:rsid w:val="004B5018"/>
    <w:rsid w:val="004C6BD0"/>
    <w:rsid w:val="004D02C3"/>
    <w:rsid w:val="00521F29"/>
    <w:rsid w:val="00533800"/>
    <w:rsid w:val="0058129D"/>
    <w:rsid w:val="00593B06"/>
    <w:rsid w:val="005B7899"/>
    <w:rsid w:val="005C4AB9"/>
    <w:rsid w:val="005D1D9E"/>
    <w:rsid w:val="005D28A7"/>
    <w:rsid w:val="005E6252"/>
    <w:rsid w:val="005E6826"/>
    <w:rsid w:val="005F6501"/>
    <w:rsid w:val="00603726"/>
    <w:rsid w:val="00610797"/>
    <w:rsid w:val="0061312C"/>
    <w:rsid w:val="0061694D"/>
    <w:rsid w:val="00621B60"/>
    <w:rsid w:val="00653276"/>
    <w:rsid w:val="0065631C"/>
    <w:rsid w:val="00656E45"/>
    <w:rsid w:val="0065773C"/>
    <w:rsid w:val="006814FF"/>
    <w:rsid w:val="006A769E"/>
    <w:rsid w:val="006B6AE5"/>
    <w:rsid w:val="006C2CE5"/>
    <w:rsid w:val="006D0380"/>
    <w:rsid w:val="006E7954"/>
    <w:rsid w:val="006F16E5"/>
    <w:rsid w:val="00725D35"/>
    <w:rsid w:val="007335AF"/>
    <w:rsid w:val="00735B72"/>
    <w:rsid w:val="00751A90"/>
    <w:rsid w:val="00757425"/>
    <w:rsid w:val="00767676"/>
    <w:rsid w:val="00770F07"/>
    <w:rsid w:val="007978FA"/>
    <w:rsid w:val="007B7460"/>
    <w:rsid w:val="007B7B78"/>
    <w:rsid w:val="007C5F64"/>
    <w:rsid w:val="007D6D96"/>
    <w:rsid w:val="007E0842"/>
    <w:rsid w:val="007E2B96"/>
    <w:rsid w:val="007E6F09"/>
    <w:rsid w:val="007F2EBD"/>
    <w:rsid w:val="007F6B53"/>
    <w:rsid w:val="00813383"/>
    <w:rsid w:val="0082121F"/>
    <w:rsid w:val="00831C29"/>
    <w:rsid w:val="00833968"/>
    <w:rsid w:val="00837989"/>
    <w:rsid w:val="008426D9"/>
    <w:rsid w:val="00843E04"/>
    <w:rsid w:val="0084624D"/>
    <w:rsid w:val="00851A01"/>
    <w:rsid w:val="00854473"/>
    <w:rsid w:val="00873117"/>
    <w:rsid w:val="00894B67"/>
    <w:rsid w:val="008B59AC"/>
    <w:rsid w:val="008D1CB2"/>
    <w:rsid w:val="008D39AF"/>
    <w:rsid w:val="008D6FC9"/>
    <w:rsid w:val="008E13CE"/>
    <w:rsid w:val="008E779C"/>
    <w:rsid w:val="008F2D2A"/>
    <w:rsid w:val="008F3025"/>
    <w:rsid w:val="00904ECA"/>
    <w:rsid w:val="009063CB"/>
    <w:rsid w:val="00930170"/>
    <w:rsid w:val="0093508A"/>
    <w:rsid w:val="00941FDE"/>
    <w:rsid w:val="009442A3"/>
    <w:rsid w:val="00945A54"/>
    <w:rsid w:val="00946139"/>
    <w:rsid w:val="00951D35"/>
    <w:rsid w:val="009543E5"/>
    <w:rsid w:val="00974993"/>
    <w:rsid w:val="009A6AEE"/>
    <w:rsid w:val="009D0B1D"/>
    <w:rsid w:val="009D309E"/>
    <w:rsid w:val="00A04CB3"/>
    <w:rsid w:val="00A1002C"/>
    <w:rsid w:val="00A23A63"/>
    <w:rsid w:val="00A25C1C"/>
    <w:rsid w:val="00A3708A"/>
    <w:rsid w:val="00A5526E"/>
    <w:rsid w:val="00A6216D"/>
    <w:rsid w:val="00A64C0E"/>
    <w:rsid w:val="00AA2063"/>
    <w:rsid w:val="00AA6E25"/>
    <w:rsid w:val="00AC6220"/>
    <w:rsid w:val="00AD0086"/>
    <w:rsid w:val="00AF087B"/>
    <w:rsid w:val="00AF4DBC"/>
    <w:rsid w:val="00B0691B"/>
    <w:rsid w:val="00B1340C"/>
    <w:rsid w:val="00B15DA0"/>
    <w:rsid w:val="00B35A7A"/>
    <w:rsid w:val="00B376A3"/>
    <w:rsid w:val="00B378F9"/>
    <w:rsid w:val="00B4732F"/>
    <w:rsid w:val="00B606A8"/>
    <w:rsid w:val="00B65CF0"/>
    <w:rsid w:val="00B672A8"/>
    <w:rsid w:val="00B84426"/>
    <w:rsid w:val="00BD07A3"/>
    <w:rsid w:val="00BD093A"/>
    <w:rsid w:val="00BD2776"/>
    <w:rsid w:val="00BD4744"/>
    <w:rsid w:val="00C102EC"/>
    <w:rsid w:val="00C12D6D"/>
    <w:rsid w:val="00C26C67"/>
    <w:rsid w:val="00C35069"/>
    <w:rsid w:val="00C7223F"/>
    <w:rsid w:val="00C75BA4"/>
    <w:rsid w:val="00C77A35"/>
    <w:rsid w:val="00C81995"/>
    <w:rsid w:val="00C92BB2"/>
    <w:rsid w:val="00C96B1B"/>
    <w:rsid w:val="00CA1EFE"/>
    <w:rsid w:val="00CB0E63"/>
    <w:rsid w:val="00CD2305"/>
    <w:rsid w:val="00D85063"/>
    <w:rsid w:val="00D907C3"/>
    <w:rsid w:val="00DA62B3"/>
    <w:rsid w:val="00DC5D3E"/>
    <w:rsid w:val="00E24555"/>
    <w:rsid w:val="00E33DCA"/>
    <w:rsid w:val="00E52EFE"/>
    <w:rsid w:val="00E55F62"/>
    <w:rsid w:val="00E76192"/>
    <w:rsid w:val="00E855DD"/>
    <w:rsid w:val="00EA358C"/>
    <w:rsid w:val="00EB104F"/>
    <w:rsid w:val="00EB5D03"/>
    <w:rsid w:val="00EE59CC"/>
    <w:rsid w:val="00EE7B64"/>
    <w:rsid w:val="00EF5FE4"/>
    <w:rsid w:val="00F05924"/>
    <w:rsid w:val="00F33115"/>
    <w:rsid w:val="00F515D6"/>
    <w:rsid w:val="00F545DC"/>
    <w:rsid w:val="00F613F1"/>
    <w:rsid w:val="00F628AA"/>
    <w:rsid w:val="00F639D7"/>
    <w:rsid w:val="00F83E5B"/>
    <w:rsid w:val="00FB266B"/>
    <w:rsid w:val="00FC0A55"/>
    <w:rsid w:val="00FC5720"/>
    <w:rsid w:val="00FE2C92"/>
    <w:rsid w:val="00FE2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link w:val="BalloonText"/>
    <w:uiPriority w:val="99"/>
    <w:semiHidden/>
    <w:locked/>
    <w:rsid w:val="0061694D"/>
    <w:rPr>
      <w:rFonts w:ascii="Tahoma" w:hAnsi="Tahoma" w:cs="Times New Roman"/>
      <w:sz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2174</Words>
  <Characters>1240</Characters>
  <Application>Microsoft Office Word</Application>
  <DocSecurity>0</DocSecurity>
  <Lines>10</Lines>
  <Paragraphs>6</Paragraphs>
  <ScaleCrop>false</ScaleCrop>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subject/>
  <dc:creator>Jeļena Laškova</dc:creator>
  <cp:keywords/>
  <dc:description/>
  <cp:lastModifiedBy>Spīdola Ozoliņa</cp:lastModifiedBy>
  <cp:revision>7</cp:revision>
  <cp:lastPrinted>2013-03-06T05:35:00Z</cp:lastPrinted>
  <dcterms:created xsi:type="dcterms:W3CDTF">2013-03-06T09:32:00Z</dcterms:created>
  <dcterms:modified xsi:type="dcterms:W3CDTF">2013-03-20T08:09:00Z</dcterms:modified>
</cp:coreProperties>
</file>