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54" w:rsidRDefault="00DA5954" w:rsidP="00DA5954">
      <w:pPr>
        <w:ind w:firstLine="5103"/>
        <w:jc w:val="both"/>
      </w:pPr>
    </w:p>
    <w:p w:rsidR="00DA5954" w:rsidRDefault="00DA5954" w:rsidP="00DA5954">
      <w:pPr>
        <w:ind w:firstLine="5103"/>
        <w:jc w:val="both"/>
      </w:pPr>
    </w:p>
    <w:p w:rsidR="005F450A" w:rsidRDefault="00593308" w:rsidP="00EB0182">
      <w:pPr>
        <w:ind w:left="3600" w:firstLine="720"/>
        <w:jc w:val="both"/>
      </w:pPr>
      <w:r>
        <w:t xml:space="preserve">Apstiprināti ar </w:t>
      </w:r>
    </w:p>
    <w:p w:rsidR="00593308" w:rsidRDefault="00593308" w:rsidP="00EB0182">
      <w:pPr>
        <w:ind w:left="3600" w:firstLine="720"/>
        <w:jc w:val="both"/>
      </w:pPr>
      <w:r>
        <w:t xml:space="preserve">Jelgavas pilsētas domes </w:t>
      </w:r>
    </w:p>
    <w:p w:rsidR="00593308" w:rsidRDefault="00593308" w:rsidP="00EB0182">
      <w:pPr>
        <w:ind w:left="3600" w:firstLine="720"/>
        <w:jc w:val="both"/>
      </w:pPr>
      <w:r>
        <w:t>2013.gada 26.septembra lēmumu Nr</w:t>
      </w:r>
      <w:r w:rsidR="00EB0182">
        <w:t>12/45</w:t>
      </w:r>
    </w:p>
    <w:p w:rsidR="005F450A" w:rsidRDefault="005F450A"/>
    <w:p w:rsidR="005F450A" w:rsidRDefault="00593308" w:rsidP="00593308">
      <w:pPr>
        <w:jc w:val="center"/>
      </w:pPr>
      <w:r>
        <w:rPr>
          <w:b/>
          <w:bCs/>
        </w:rPr>
        <w:t>JELGAVAS PILSĒTAS PAŠVALDĪBAS 2013.GADA 26.SEPTEMBRA SAISTOŠIE NOTEIKUMI NR</w:t>
      </w:r>
      <w:r w:rsidR="00EB0182">
        <w:rPr>
          <w:b/>
          <w:bCs/>
        </w:rPr>
        <w:t>.</w:t>
      </w:r>
      <w:r w:rsidR="00EB0182">
        <w:rPr>
          <w:b/>
          <w:bCs/>
        </w:rPr>
        <w:t>13-29</w:t>
      </w:r>
      <w:r w:rsidR="00EB0182">
        <w:rPr>
          <w:b/>
          <w:bCs/>
        </w:rPr>
        <w:t xml:space="preserve"> </w:t>
      </w:r>
      <w:r>
        <w:rPr>
          <w:b/>
          <w:bCs/>
        </w:rPr>
        <w:t>„GROZĪJUMS JELGAV</w:t>
      </w:r>
      <w:bookmarkStart w:id="0" w:name="_GoBack"/>
      <w:bookmarkEnd w:id="0"/>
      <w:r>
        <w:rPr>
          <w:b/>
          <w:bCs/>
        </w:rPr>
        <w:t>AS PILSĒTAS PAŠVALDĪBAS 2010.GADA 23.SEPTEMBRA SAISTOŠAJOS NOTEIKUMOS NR.10-16 „ĢEOTELPISKĀS INFORMĀCIJAS APSTRĀDES UN ĢEODĒZISKĀ</w:t>
      </w:r>
      <w:r w:rsidR="00FB1E58">
        <w:rPr>
          <w:b/>
          <w:bCs/>
        </w:rPr>
        <w:t>S DARBĪBAS KĀRTĪBA</w:t>
      </w:r>
      <w:r>
        <w:rPr>
          <w:b/>
          <w:bCs/>
        </w:rPr>
        <w:t xml:space="preserve"> JELGAVAS PILSĒTĀ””</w:t>
      </w:r>
    </w:p>
    <w:p w:rsidR="005F450A" w:rsidRDefault="005F450A"/>
    <w:p w:rsidR="00363A52" w:rsidRDefault="00593308" w:rsidP="00DA5954">
      <w:pPr>
        <w:ind w:firstLine="4820"/>
        <w:jc w:val="both"/>
      </w:pPr>
      <w:r>
        <w:t>Izdoti saskaņā</w:t>
      </w:r>
      <w:r w:rsidR="00363A52">
        <w:t xml:space="preserve"> ar </w:t>
      </w:r>
    </w:p>
    <w:p w:rsidR="00363A52" w:rsidRDefault="00363A52" w:rsidP="00DA5954">
      <w:pPr>
        <w:ind w:firstLine="4820"/>
        <w:jc w:val="both"/>
      </w:pPr>
      <w:r>
        <w:t xml:space="preserve">likuma „Par pašvaldībām” 43.panta </w:t>
      </w:r>
    </w:p>
    <w:p w:rsidR="00363A52" w:rsidRDefault="00363A52" w:rsidP="00DA5954">
      <w:pPr>
        <w:ind w:firstLine="4820"/>
        <w:jc w:val="both"/>
      </w:pPr>
      <w:r>
        <w:t xml:space="preserve">pirmās daļas 13.punktu, </w:t>
      </w:r>
    </w:p>
    <w:p w:rsidR="00363A52" w:rsidRDefault="00363A52" w:rsidP="00DA5954">
      <w:pPr>
        <w:ind w:firstLine="4820"/>
        <w:jc w:val="both"/>
      </w:pPr>
      <w:r>
        <w:t xml:space="preserve">Ģeotelpiskās informācijas likuma </w:t>
      </w:r>
    </w:p>
    <w:p w:rsidR="00363A52" w:rsidRDefault="00363A52" w:rsidP="00DA5954">
      <w:pPr>
        <w:ind w:firstLine="4820"/>
        <w:jc w:val="both"/>
      </w:pPr>
      <w:r>
        <w:t>13.panta sesto daļu un 26.panta trešo daļu,</w:t>
      </w:r>
    </w:p>
    <w:p w:rsidR="005F450A" w:rsidRDefault="00363A52" w:rsidP="00DA5954">
      <w:pPr>
        <w:ind w:firstLine="4820"/>
        <w:jc w:val="both"/>
      </w:pPr>
      <w:proofErr w:type="spellStart"/>
      <w:r w:rsidRPr="00D87BC9">
        <w:rPr>
          <w:i/>
        </w:rPr>
        <w:t>Euro</w:t>
      </w:r>
      <w:proofErr w:type="spellEnd"/>
      <w:r>
        <w:t xml:space="preserve"> ieviešanas kārtības likuma 31.pantu</w:t>
      </w:r>
      <w:r w:rsidR="00593308">
        <w:t xml:space="preserve"> </w:t>
      </w:r>
    </w:p>
    <w:p w:rsidR="00593308" w:rsidRDefault="00593308" w:rsidP="00593308"/>
    <w:p w:rsidR="005F450A" w:rsidRPr="008541F8" w:rsidRDefault="00593308" w:rsidP="00D74D28">
      <w:pPr>
        <w:numPr>
          <w:ilvl w:val="0"/>
          <w:numId w:val="3"/>
        </w:numPr>
        <w:jc w:val="both"/>
      </w:pPr>
      <w:r w:rsidRPr="008541F8">
        <w:t>Izdarīt Jelgavas pilsētas pašvaldības 2010.gada 23.septembra saistošajos noteikumos Nr.10-16 „Ģeotelpiskās informācijas apstrādes un ģeodēziskās darbības kārtība Jelgavas pilsētā”</w:t>
      </w:r>
      <w:r w:rsidR="008541F8" w:rsidRPr="008541F8">
        <w:t xml:space="preserve"> (apstiprināti ar </w:t>
      </w:r>
      <w:r w:rsidR="008541F8" w:rsidRPr="008541F8">
        <w:rPr>
          <w:iCs/>
        </w:rPr>
        <w:t>Jelgavas pilsētas domes 2010.gada 23.septembra lēmumu Nr.11/2)</w:t>
      </w:r>
      <w:r w:rsidR="008541F8" w:rsidRPr="008541F8">
        <w:rPr>
          <w:rFonts w:ascii="Arial" w:hAnsi="Arial" w:cs="Arial"/>
          <w:iCs/>
          <w:sz w:val="20"/>
          <w:szCs w:val="20"/>
        </w:rPr>
        <w:t xml:space="preserve"> </w:t>
      </w:r>
      <w:r w:rsidRPr="008541F8">
        <w:t>grozījumu un 26.punkt</w:t>
      </w:r>
      <w:r w:rsidR="00363A52">
        <w:t>a</w:t>
      </w:r>
      <w:r w:rsidRPr="008541F8">
        <w:t xml:space="preserve"> 1.tabulu izteikt šādā redakcijā:</w:t>
      </w:r>
    </w:p>
    <w:p w:rsidR="00593308" w:rsidRPr="00C40783" w:rsidRDefault="00593308" w:rsidP="00593308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4807"/>
        <w:gridCol w:w="1984"/>
        <w:gridCol w:w="1665"/>
      </w:tblGrid>
      <w:tr w:rsidR="00E76CBA" w:rsidRPr="00E76CBA" w:rsidTr="00C40783">
        <w:tc>
          <w:tcPr>
            <w:tcW w:w="830" w:type="dxa"/>
          </w:tcPr>
          <w:p w:rsidR="00593308" w:rsidRPr="00E76CBA" w:rsidRDefault="00593308" w:rsidP="00593308">
            <w:pPr>
              <w:jc w:val="center"/>
            </w:pPr>
            <w:proofErr w:type="spellStart"/>
            <w:r w:rsidRPr="00E76CBA">
              <w:t>Nr.p.k</w:t>
            </w:r>
            <w:proofErr w:type="spellEnd"/>
          </w:p>
        </w:tc>
        <w:tc>
          <w:tcPr>
            <w:tcW w:w="4807" w:type="dxa"/>
          </w:tcPr>
          <w:p w:rsidR="00593308" w:rsidRPr="00E76CBA" w:rsidRDefault="00593308" w:rsidP="00593308">
            <w:pPr>
              <w:jc w:val="center"/>
            </w:pPr>
            <w:r w:rsidRPr="00937804">
              <w:t>Pakalpojuma veids</w:t>
            </w:r>
          </w:p>
        </w:tc>
        <w:tc>
          <w:tcPr>
            <w:tcW w:w="1984" w:type="dxa"/>
          </w:tcPr>
          <w:p w:rsidR="00593308" w:rsidRPr="00E76CBA" w:rsidRDefault="00593308" w:rsidP="00593308">
            <w:pPr>
              <w:jc w:val="center"/>
            </w:pPr>
            <w:r w:rsidRPr="00937804">
              <w:t>Mērvienība</w:t>
            </w:r>
          </w:p>
        </w:tc>
        <w:tc>
          <w:tcPr>
            <w:tcW w:w="1665" w:type="dxa"/>
          </w:tcPr>
          <w:p w:rsidR="00593308" w:rsidRPr="00E76CBA" w:rsidRDefault="00593308" w:rsidP="003E07E6">
            <w:pPr>
              <w:jc w:val="center"/>
            </w:pPr>
            <w:r w:rsidRPr="00937804">
              <w:t xml:space="preserve">Cena bez PVN </w:t>
            </w:r>
            <w:proofErr w:type="spellStart"/>
            <w:r w:rsidR="002258AD" w:rsidRPr="002258AD">
              <w:rPr>
                <w:i/>
              </w:rPr>
              <w:t>e</w:t>
            </w:r>
            <w:r w:rsidRPr="002258AD">
              <w:rPr>
                <w:i/>
              </w:rPr>
              <w:t>uro</w:t>
            </w:r>
            <w:proofErr w:type="spellEnd"/>
          </w:p>
        </w:tc>
      </w:tr>
      <w:tr w:rsidR="000F0BB3" w:rsidRPr="000F0BB3" w:rsidTr="00C40783">
        <w:tc>
          <w:tcPr>
            <w:tcW w:w="830" w:type="dxa"/>
            <w:vAlign w:val="center"/>
          </w:tcPr>
          <w:p w:rsidR="00C40783" w:rsidRPr="00937804" w:rsidRDefault="00C40783" w:rsidP="00593308">
            <w:pPr>
              <w:spacing w:before="100" w:beforeAutospacing="1" w:after="100" w:afterAutospacing="1"/>
              <w:ind w:firstLine="300"/>
              <w:jc w:val="center"/>
            </w:pPr>
            <w:r w:rsidRPr="00937804">
              <w:t>1.</w:t>
            </w:r>
          </w:p>
        </w:tc>
        <w:tc>
          <w:tcPr>
            <w:tcW w:w="4807" w:type="dxa"/>
            <w:vAlign w:val="center"/>
          </w:tcPr>
          <w:p w:rsidR="00C40783" w:rsidRPr="00937804" w:rsidRDefault="00C40783" w:rsidP="00593308">
            <w:pPr>
              <w:spacing w:before="100" w:beforeAutospacing="1" w:after="100" w:afterAutospacing="1"/>
            </w:pPr>
            <w:r w:rsidRPr="00937804">
              <w:t xml:space="preserve">Informācijas izsniegšana </w:t>
            </w:r>
            <w:r w:rsidRPr="000F0BB3">
              <w:t xml:space="preserve">no ADTI </w:t>
            </w:r>
            <w:r w:rsidRPr="00937804">
              <w:t>datubāzes uz saņēmēja norādīto elektronisko pastu</w:t>
            </w:r>
          </w:p>
        </w:tc>
        <w:tc>
          <w:tcPr>
            <w:tcW w:w="1984" w:type="dxa"/>
            <w:vAlign w:val="center"/>
          </w:tcPr>
          <w:p w:rsidR="00C40783" w:rsidRPr="00937804" w:rsidRDefault="00C40783" w:rsidP="006F2A4B">
            <w:pPr>
              <w:spacing w:before="100" w:beforeAutospacing="1" w:after="100" w:afterAutospacing="1" w:line="360" w:lineRule="auto"/>
              <w:ind w:firstLine="300"/>
              <w:jc w:val="center"/>
            </w:pPr>
            <w:r w:rsidRPr="00937804">
              <w:t>1 planšete</w:t>
            </w:r>
          </w:p>
        </w:tc>
        <w:tc>
          <w:tcPr>
            <w:tcW w:w="1665" w:type="dxa"/>
            <w:vAlign w:val="center"/>
          </w:tcPr>
          <w:p w:rsidR="00C40783" w:rsidRPr="00937804" w:rsidRDefault="00C40783" w:rsidP="008541F8">
            <w:pPr>
              <w:spacing w:before="100" w:beforeAutospacing="1" w:after="100" w:afterAutospacing="1" w:line="360" w:lineRule="auto"/>
              <w:ind w:firstLine="300"/>
              <w:jc w:val="center"/>
            </w:pPr>
            <w:r w:rsidRPr="000F0BB3">
              <w:t>14</w:t>
            </w:r>
            <w:r w:rsidR="008541F8">
              <w:t>,</w:t>
            </w:r>
            <w:r w:rsidRPr="000F0BB3">
              <w:t>23</w:t>
            </w:r>
          </w:p>
        </w:tc>
      </w:tr>
      <w:tr w:rsidR="000F0BB3" w:rsidRPr="000F0BB3" w:rsidTr="00C40783">
        <w:tc>
          <w:tcPr>
            <w:tcW w:w="830" w:type="dxa"/>
            <w:vAlign w:val="center"/>
          </w:tcPr>
          <w:p w:rsidR="00C40783" w:rsidRPr="00937804" w:rsidRDefault="00C40783" w:rsidP="00593308">
            <w:pPr>
              <w:spacing w:before="100" w:beforeAutospacing="1" w:after="100" w:afterAutospacing="1"/>
              <w:ind w:firstLine="300"/>
              <w:jc w:val="center"/>
            </w:pPr>
            <w:r w:rsidRPr="00937804">
              <w:t>2.</w:t>
            </w:r>
          </w:p>
        </w:tc>
        <w:tc>
          <w:tcPr>
            <w:tcW w:w="4807" w:type="dxa"/>
            <w:vAlign w:val="center"/>
          </w:tcPr>
          <w:p w:rsidR="00C40783" w:rsidRPr="00937804" w:rsidRDefault="00C40783" w:rsidP="00593308">
            <w:pPr>
              <w:spacing w:before="100" w:beforeAutospacing="1" w:after="100" w:afterAutospacing="1"/>
            </w:pPr>
            <w:r w:rsidRPr="00937804">
              <w:t>Informācijas izsniegšana no ADTI datubāzes par katras planšetes</w:t>
            </w:r>
            <w:r w:rsidRPr="000F0BB3">
              <w:t xml:space="preserve"> sagatavošanu un izsniegšanu uz </w:t>
            </w:r>
            <w:r w:rsidRPr="00937804">
              <w:t>700MB CD kompaktdiska</w:t>
            </w:r>
          </w:p>
        </w:tc>
        <w:tc>
          <w:tcPr>
            <w:tcW w:w="1984" w:type="dxa"/>
            <w:vAlign w:val="center"/>
          </w:tcPr>
          <w:p w:rsidR="00C40783" w:rsidRPr="00937804" w:rsidRDefault="00C40783" w:rsidP="006F2A4B">
            <w:pPr>
              <w:spacing w:before="100" w:beforeAutospacing="1" w:after="100" w:afterAutospacing="1" w:line="360" w:lineRule="auto"/>
              <w:ind w:firstLine="300"/>
              <w:jc w:val="center"/>
            </w:pPr>
            <w:r w:rsidRPr="00937804">
              <w:t>1 planšete</w:t>
            </w:r>
          </w:p>
        </w:tc>
        <w:tc>
          <w:tcPr>
            <w:tcW w:w="1665" w:type="dxa"/>
            <w:vAlign w:val="center"/>
          </w:tcPr>
          <w:p w:rsidR="00C40783" w:rsidRPr="00937804" w:rsidRDefault="00C40783" w:rsidP="008541F8">
            <w:pPr>
              <w:spacing w:before="100" w:beforeAutospacing="1" w:after="100" w:afterAutospacing="1" w:line="360" w:lineRule="auto"/>
              <w:ind w:firstLine="300"/>
              <w:jc w:val="center"/>
            </w:pPr>
            <w:r w:rsidRPr="000F0BB3">
              <w:t>15</w:t>
            </w:r>
            <w:r w:rsidR="008541F8">
              <w:t>,</w:t>
            </w:r>
            <w:r w:rsidRPr="000F0BB3">
              <w:t>65</w:t>
            </w:r>
          </w:p>
        </w:tc>
      </w:tr>
      <w:tr w:rsidR="000F0BB3" w:rsidRPr="000F0BB3" w:rsidTr="00C40783">
        <w:tc>
          <w:tcPr>
            <w:tcW w:w="830" w:type="dxa"/>
            <w:vAlign w:val="center"/>
          </w:tcPr>
          <w:p w:rsidR="00C40783" w:rsidRPr="00937804" w:rsidRDefault="00C40783" w:rsidP="00593308">
            <w:pPr>
              <w:spacing w:before="100" w:beforeAutospacing="1" w:after="100" w:afterAutospacing="1"/>
              <w:ind w:firstLine="300"/>
              <w:jc w:val="center"/>
            </w:pPr>
            <w:r w:rsidRPr="00937804">
              <w:t>3.</w:t>
            </w:r>
          </w:p>
        </w:tc>
        <w:tc>
          <w:tcPr>
            <w:tcW w:w="4807" w:type="dxa"/>
            <w:vAlign w:val="center"/>
          </w:tcPr>
          <w:p w:rsidR="00C40783" w:rsidRPr="00937804" w:rsidRDefault="00C40783" w:rsidP="00593308">
            <w:pPr>
              <w:spacing w:before="100" w:beforeAutospacing="1" w:after="100" w:afterAutospacing="1"/>
            </w:pPr>
            <w:r w:rsidRPr="00937804">
              <w:t>Par vietējā ģeodēziskā punkta ģeotelpiskās informācijas izsniegšanu uz saņēmēja elektronisko pastu</w:t>
            </w:r>
          </w:p>
        </w:tc>
        <w:tc>
          <w:tcPr>
            <w:tcW w:w="1984" w:type="dxa"/>
            <w:vAlign w:val="center"/>
          </w:tcPr>
          <w:p w:rsidR="00C40783" w:rsidRPr="00937804" w:rsidRDefault="00C40783" w:rsidP="006F2A4B">
            <w:pPr>
              <w:spacing w:before="100" w:beforeAutospacing="1" w:after="100" w:afterAutospacing="1" w:line="360" w:lineRule="auto"/>
              <w:ind w:firstLine="300"/>
              <w:jc w:val="center"/>
            </w:pPr>
            <w:r w:rsidRPr="00937804">
              <w:t>1 punkts</w:t>
            </w:r>
          </w:p>
        </w:tc>
        <w:tc>
          <w:tcPr>
            <w:tcW w:w="1665" w:type="dxa"/>
            <w:vAlign w:val="center"/>
          </w:tcPr>
          <w:p w:rsidR="00C40783" w:rsidRPr="00937804" w:rsidRDefault="00C40783" w:rsidP="008541F8">
            <w:pPr>
              <w:spacing w:before="100" w:beforeAutospacing="1" w:after="100" w:afterAutospacing="1" w:line="360" w:lineRule="auto"/>
              <w:ind w:firstLine="300"/>
              <w:jc w:val="center"/>
            </w:pPr>
            <w:r w:rsidRPr="000F0BB3">
              <w:t>7</w:t>
            </w:r>
            <w:r w:rsidR="008541F8">
              <w:t>,</w:t>
            </w:r>
            <w:r w:rsidRPr="000F0BB3">
              <w:t>11</w:t>
            </w:r>
          </w:p>
        </w:tc>
      </w:tr>
      <w:tr w:rsidR="000F0BB3" w:rsidRPr="000F0BB3" w:rsidTr="00C40783">
        <w:tc>
          <w:tcPr>
            <w:tcW w:w="830" w:type="dxa"/>
            <w:vAlign w:val="center"/>
          </w:tcPr>
          <w:p w:rsidR="00C40783" w:rsidRPr="00937804" w:rsidRDefault="00C40783" w:rsidP="00593308">
            <w:pPr>
              <w:spacing w:before="100" w:beforeAutospacing="1" w:after="100" w:afterAutospacing="1"/>
              <w:ind w:firstLine="300"/>
              <w:jc w:val="center"/>
            </w:pPr>
            <w:r w:rsidRPr="00937804">
              <w:t>4.</w:t>
            </w:r>
          </w:p>
        </w:tc>
        <w:tc>
          <w:tcPr>
            <w:tcW w:w="4807" w:type="dxa"/>
            <w:vAlign w:val="center"/>
          </w:tcPr>
          <w:p w:rsidR="00C40783" w:rsidRPr="00937804" w:rsidRDefault="00C40783" w:rsidP="00593308">
            <w:pPr>
              <w:spacing w:before="100" w:beforeAutospacing="1" w:after="100" w:afterAutospacing="1"/>
            </w:pPr>
            <w:r w:rsidRPr="00937804">
              <w:t>Informācijas sagatavošanu un izsniegšanu uz 700MB CD kompaktdiska par ģeodēzisko punktu</w:t>
            </w:r>
          </w:p>
        </w:tc>
        <w:tc>
          <w:tcPr>
            <w:tcW w:w="1984" w:type="dxa"/>
            <w:vAlign w:val="center"/>
          </w:tcPr>
          <w:p w:rsidR="00C40783" w:rsidRPr="00937804" w:rsidRDefault="00C40783" w:rsidP="006F2A4B">
            <w:pPr>
              <w:spacing w:before="100" w:beforeAutospacing="1" w:after="100" w:afterAutospacing="1" w:line="360" w:lineRule="auto"/>
              <w:ind w:firstLine="300"/>
              <w:jc w:val="center"/>
            </w:pPr>
            <w:r w:rsidRPr="00937804">
              <w:t>1 punkts</w:t>
            </w:r>
          </w:p>
        </w:tc>
        <w:tc>
          <w:tcPr>
            <w:tcW w:w="1665" w:type="dxa"/>
            <w:vAlign w:val="center"/>
          </w:tcPr>
          <w:p w:rsidR="00C40783" w:rsidRPr="00937804" w:rsidRDefault="00C40783" w:rsidP="008541F8">
            <w:pPr>
              <w:spacing w:before="100" w:beforeAutospacing="1" w:after="100" w:afterAutospacing="1" w:line="360" w:lineRule="auto"/>
              <w:ind w:firstLine="300"/>
              <w:jc w:val="center"/>
            </w:pPr>
            <w:r w:rsidRPr="000F0BB3">
              <w:t>8</w:t>
            </w:r>
            <w:r w:rsidR="008541F8">
              <w:t>,</w:t>
            </w:r>
            <w:r w:rsidRPr="000F0BB3">
              <w:t>54</w:t>
            </w:r>
          </w:p>
        </w:tc>
      </w:tr>
      <w:tr w:rsidR="000F0BB3" w:rsidRPr="000F0BB3" w:rsidTr="00C40783">
        <w:tc>
          <w:tcPr>
            <w:tcW w:w="830" w:type="dxa"/>
            <w:vAlign w:val="center"/>
          </w:tcPr>
          <w:p w:rsidR="00C40783" w:rsidRPr="00937804" w:rsidRDefault="00C40783" w:rsidP="00593308">
            <w:pPr>
              <w:spacing w:before="100" w:beforeAutospacing="1" w:after="100" w:afterAutospacing="1"/>
              <w:ind w:firstLine="300"/>
              <w:jc w:val="center"/>
            </w:pPr>
            <w:r w:rsidRPr="00937804">
              <w:t>5.</w:t>
            </w:r>
          </w:p>
        </w:tc>
        <w:tc>
          <w:tcPr>
            <w:tcW w:w="4807" w:type="dxa"/>
            <w:vAlign w:val="center"/>
          </w:tcPr>
          <w:p w:rsidR="00C40783" w:rsidRPr="00937804" w:rsidRDefault="00C40783" w:rsidP="00593308">
            <w:pPr>
              <w:spacing w:before="100" w:beforeAutospacing="1" w:after="100" w:afterAutospacing="1"/>
            </w:pPr>
            <w:r w:rsidRPr="00937804">
              <w:t>Informācijas sagatavošanu un izsniegšanu izdrukas veidā par ģeodēzisko punktu</w:t>
            </w:r>
          </w:p>
        </w:tc>
        <w:tc>
          <w:tcPr>
            <w:tcW w:w="1984" w:type="dxa"/>
            <w:vAlign w:val="center"/>
          </w:tcPr>
          <w:p w:rsidR="00C40783" w:rsidRPr="00937804" w:rsidRDefault="00C40783" w:rsidP="006F2A4B">
            <w:pPr>
              <w:spacing w:before="100" w:beforeAutospacing="1" w:after="100" w:afterAutospacing="1" w:line="360" w:lineRule="auto"/>
              <w:ind w:firstLine="300"/>
              <w:jc w:val="center"/>
            </w:pPr>
            <w:r w:rsidRPr="00937804">
              <w:t>1 punkts</w:t>
            </w:r>
          </w:p>
        </w:tc>
        <w:tc>
          <w:tcPr>
            <w:tcW w:w="1665" w:type="dxa"/>
            <w:vAlign w:val="center"/>
          </w:tcPr>
          <w:p w:rsidR="00C40783" w:rsidRPr="00937804" w:rsidRDefault="00C40783" w:rsidP="008541F8">
            <w:pPr>
              <w:spacing w:before="100" w:beforeAutospacing="1" w:after="100" w:afterAutospacing="1" w:line="360" w:lineRule="auto"/>
              <w:ind w:firstLine="300"/>
              <w:jc w:val="center"/>
            </w:pPr>
            <w:r w:rsidRPr="000F0BB3">
              <w:t>9</w:t>
            </w:r>
            <w:r w:rsidR="008541F8">
              <w:t>,</w:t>
            </w:r>
            <w:r w:rsidRPr="000F0BB3">
              <w:t>96</w:t>
            </w:r>
          </w:p>
        </w:tc>
      </w:tr>
    </w:tbl>
    <w:p w:rsidR="005F450A" w:rsidRDefault="005F450A"/>
    <w:p w:rsidR="005F450A" w:rsidRPr="00C40783" w:rsidRDefault="00593308" w:rsidP="00593308">
      <w:pPr>
        <w:numPr>
          <w:ilvl w:val="0"/>
          <w:numId w:val="3"/>
        </w:numPr>
      </w:pPr>
      <w:r w:rsidRPr="00C40783">
        <w:t>Saistošie noteikumi stājas spēkā 2014.gada 1.janvārī.</w:t>
      </w:r>
    </w:p>
    <w:p w:rsidR="005F450A" w:rsidRPr="00C40783" w:rsidRDefault="005F450A"/>
    <w:p w:rsidR="003866DD" w:rsidRDefault="003866DD"/>
    <w:p w:rsidR="005F450A" w:rsidRDefault="00DA5954" w:rsidP="00DA5954">
      <w:r>
        <w:t>Jelgavas pilsētas domes priekšsēdētājs</w:t>
      </w:r>
      <w:r>
        <w:tab/>
      </w:r>
      <w:r>
        <w:tab/>
      </w:r>
      <w:proofErr w:type="gramStart"/>
      <w:r>
        <w:t xml:space="preserve">           </w:t>
      </w:r>
      <w:proofErr w:type="gramEnd"/>
      <w:r>
        <w:tab/>
        <w:t xml:space="preserve">                     </w:t>
      </w:r>
      <w:r>
        <w:tab/>
      </w:r>
      <w:r>
        <w:tab/>
        <w:t>A.Rāviņš</w:t>
      </w:r>
    </w:p>
    <w:sectPr w:rsidR="005F450A" w:rsidSect="00DA5954">
      <w:headerReference w:type="first" r:id="rId8"/>
      <w:footerReference w:type="first" r:id="rId9"/>
      <w:pgSz w:w="11906" w:h="16838" w:code="9"/>
      <w:pgMar w:top="1418" w:right="1418" w:bottom="993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F6" w:rsidRDefault="00C547F6">
      <w:r>
        <w:separator/>
      </w:r>
    </w:p>
  </w:endnote>
  <w:endnote w:type="continuationSeparator" w:id="0">
    <w:p w:rsidR="00C547F6" w:rsidRDefault="00C5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40783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0F3A387A" wp14:editId="47954B2E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F6" w:rsidRDefault="00C547F6">
      <w:r>
        <w:separator/>
      </w:r>
    </w:p>
  </w:footnote>
  <w:footnote w:type="continuationSeparator" w:id="0">
    <w:p w:rsidR="00C547F6" w:rsidRDefault="00C5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40783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5741CB" wp14:editId="3983C570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C4078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528CAD94" wp14:editId="79EBD822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C4078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AB3"/>
    <w:multiLevelType w:val="hybridMultilevel"/>
    <w:tmpl w:val="C67AD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028A"/>
    <w:multiLevelType w:val="hybridMultilevel"/>
    <w:tmpl w:val="324E35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E7BAA"/>
    <w:multiLevelType w:val="hybridMultilevel"/>
    <w:tmpl w:val="68ECB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F0BB3"/>
    <w:rsid w:val="000F4884"/>
    <w:rsid w:val="00167F75"/>
    <w:rsid w:val="00184915"/>
    <w:rsid w:val="001A7689"/>
    <w:rsid w:val="001E6FBD"/>
    <w:rsid w:val="002258AD"/>
    <w:rsid w:val="00234525"/>
    <w:rsid w:val="00284121"/>
    <w:rsid w:val="0033005C"/>
    <w:rsid w:val="00363A52"/>
    <w:rsid w:val="003866DD"/>
    <w:rsid w:val="003B049D"/>
    <w:rsid w:val="003E07E6"/>
    <w:rsid w:val="00401A5B"/>
    <w:rsid w:val="0043121C"/>
    <w:rsid w:val="004B5683"/>
    <w:rsid w:val="00593308"/>
    <w:rsid w:val="005B7C67"/>
    <w:rsid w:val="005F450A"/>
    <w:rsid w:val="006139B3"/>
    <w:rsid w:val="00714082"/>
    <w:rsid w:val="0071464F"/>
    <w:rsid w:val="007B6AB5"/>
    <w:rsid w:val="008541F8"/>
    <w:rsid w:val="009269C7"/>
    <w:rsid w:val="00AB2F05"/>
    <w:rsid w:val="00B120FB"/>
    <w:rsid w:val="00B7291C"/>
    <w:rsid w:val="00B908CC"/>
    <w:rsid w:val="00C40783"/>
    <w:rsid w:val="00C547F6"/>
    <w:rsid w:val="00CB262E"/>
    <w:rsid w:val="00D3108D"/>
    <w:rsid w:val="00D74D28"/>
    <w:rsid w:val="00DA5954"/>
    <w:rsid w:val="00DC009C"/>
    <w:rsid w:val="00DE6714"/>
    <w:rsid w:val="00E76CBA"/>
    <w:rsid w:val="00EB0182"/>
    <w:rsid w:val="00EC06E0"/>
    <w:rsid w:val="00F24A9C"/>
    <w:rsid w:val="00F47D49"/>
    <w:rsid w:val="00F60AD7"/>
    <w:rsid w:val="00F73BF7"/>
    <w:rsid w:val="00F820DB"/>
    <w:rsid w:val="00FB1E5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 </dc:creator>
  <cp:keywords/>
  <dc:description/>
  <cp:lastModifiedBy>Spīdola Ozoliņa</cp:lastModifiedBy>
  <cp:revision>6</cp:revision>
  <cp:lastPrinted>2013-08-23T05:29:00Z</cp:lastPrinted>
  <dcterms:created xsi:type="dcterms:W3CDTF">2013-09-09T07:01:00Z</dcterms:created>
  <dcterms:modified xsi:type="dcterms:W3CDTF">2013-09-25T08:29:00Z</dcterms:modified>
</cp:coreProperties>
</file>