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6B" w:rsidRDefault="00D61DD4" w:rsidP="00E15794">
      <w:pPr>
        <w:jc w:val="center"/>
        <w:rPr>
          <w:b/>
        </w:rPr>
      </w:pPr>
      <w:r>
        <w:rPr>
          <w:b/>
        </w:rPr>
        <w:t xml:space="preserve"> </w:t>
      </w:r>
    </w:p>
    <w:p w:rsidR="007B2B6B" w:rsidRDefault="007B2B6B" w:rsidP="00E15794">
      <w:pPr>
        <w:jc w:val="center"/>
        <w:rPr>
          <w:b/>
        </w:rPr>
      </w:pPr>
    </w:p>
    <w:p w:rsidR="007B2B6B" w:rsidRDefault="007B2B6B" w:rsidP="00E15794">
      <w:pPr>
        <w:jc w:val="center"/>
        <w:rPr>
          <w:b/>
        </w:rPr>
      </w:pPr>
    </w:p>
    <w:p w:rsidR="00D9238B" w:rsidRDefault="00D9238B" w:rsidP="00E15794">
      <w:pPr>
        <w:jc w:val="center"/>
        <w:rPr>
          <w:b/>
        </w:rPr>
      </w:pPr>
      <w:r>
        <w:rPr>
          <w:b/>
        </w:rPr>
        <w:t>JELGAVAS P</w:t>
      </w:r>
      <w:r w:rsidR="004238A1">
        <w:rPr>
          <w:b/>
        </w:rPr>
        <w:t>ILSĒTAS PAŠVALDĪBAS 2013.GADA 28.NOVE</w:t>
      </w:r>
      <w:r w:rsidR="00364155">
        <w:rPr>
          <w:b/>
        </w:rPr>
        <w:t>MBRA</w:t>
      </w:r>
      <w:r w:rsidR="00364155">
        <w:rPr>
          <w:b/>
          <w:bCs/>
        </w:rPr>
        <w:t xml:space="preserve"> SAISTOŠO NOTEIKUMU Nr.</w:t>
      </w:r>
      <w:r w:rsidR="007B2B6B">
        <w:rPr>
          <w:b/>
          <w:bCs/>
        </w:rPr>
        <w:t>13-47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364155">
        <w:rPr>
          <w:b/>
          <w:bCs/>
        </w:rPr>
        <w:t xml:space="preserve">GROZĪJUMI </w:t>
      </w:r>
      <w:r w:rsidR="00364155" w:rsidRPr="00F75D82">
        <w:rPr>
          <w:b/>
          <w:bCs/>
        </w:rPr>
        <w:t>JELGAVAS PILSĒTA</w:t>
      </w:r>
      <w:r w:rsidR="00364155">
        <w:rPr>
          <w:b/>
          <w:bCs/>
        </w:rPr>
        <w:t>S PAŠVALDĪBAS 2012.GADA 29.NOVEMBRA</w:t>
      </w:r>
      <w:r w:rsidR="00364155" w:rsidRPr="00F75D82">
        <w:rPr>
          <w:b/>
          <w:bCs/>
        </w:rPr>
        <w:t xml:space="preserve"> S</w:t>
      </w:r>
      <w:r w:rsidR="00364155">
        <w:rPr>
          <w:b/>
          <w:bCs/>
        </w:rPr>
        <w:t>AISTOŠAJOS NOTEIKUMOS Nr.12-26 „JELGAVAS PILSĒTAS PAŠVALDĪBAS PABALSTU PIEŠĶIRŠANAS NOTEIKUMI</w:t>
      </w:r>
      <w:r w:rsidR="00364155" w:rsidRPr="00F75D82">
        <w:rPr>
          <w:b/>
          <w:bCs/>
        </w:rPr>
        <w:t>”</w:t>
      </w:r>
      <w:r w:rsidR="00364155">
        <w:rPr>
          <w:b/>
          <w:bCs/>
        </w:rPr>
        <w:t>”</w:t>
      </w:r>
      <w:r w:rsidR="00027FDB">
        <w:rPr>
          <w:b/>
          <w:bCs/>
        </w:rPr>
        <w:t xml:space="preserve"> </w:t>
      </w:r>
      <w:r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7B2B6B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7B2B6B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92" w:type="dxa"/>
          </w:tcPr>
          <w:p w:rsidR="00B90322" w:rsidRDefault="00364155" w:rsidP="00B90322">
            <w:pPr>
              <w:jc w:val="both"/>
            </w:pPr>
            <w:r>
              <w:t xml:space="preserve"> Saistošie noteikumi </w:t>
            </w:r>
            <w:r>
              <w:rPr>
                <w:bCs/>
              </w:rPr>
              <w:t>„Grozījumi Jelgavas pilsētas pašvaldības 2012.gada 29.novembra saistošajos noteikumos Nr.12-26 „</w:t>
            </w:r>
            <w:r w:rsidRPr="00093C4F">
              <w:rPr>
                <w:bCs/>
              </w:rPr>
              <w:t>Jelgavas pilsētas pašvaldības pabalstu piešķiršanas noteikumi””</w:t>
            </w:r>
            <w:r w:rsidR="00D40D9C">
              <w:rPr>
                <w:bCs/>
              </w:rPr>
              <w:t xml:space="preserve"> 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>ikuma „Par pašvaldībām” 43.panta trešo daļu</w:t>
            </w:r>
            <w:r w:rsidR="00B90322">
              <w:rPr>
                <w:iCs/>
              </w:rPr>
              <w:t xml:space="preserve"> un Sociālo pakalpojumu un sociālās palīdzīb</w:t>
            </w:r>
            <w:r w:rsidR="0033708F">
              <w:rPr>
                <w:iCs/>
              </w:rPr>
              <w:t xml:space="preserve">as likuma 35.panta ceturto daļu un </w:t>
            </w:r>
            <w:proofErr w:type="spellStart"/>
            <w:r w:rsidR="0033708F" w:rsidRPr="0033708F">
              <w:rPr>
                <w:i/>
                <w:iCs/>
              </w:rPr>
              <w:t>Euro</w:t>
            </w:r>
            <w:proofErr w:type="spellEnd"/>
            <w:r w:rsidR="0033708F">
              <w:rPr>
                <w:iCs/>
              </w:rPr>
              <w:t xml:space="preserve"> ieviešanas kārtības likuma 31.pantu.</w:t>
            </w:r>
          </w:p>
          <w:p w:rsidR="004E4FB3" w:rsidRDefault="00922851" w:rsidP="004E4FB3">
            <w:pPr>
              <w:jc w:val="both"/>
            </w:pPr>
            <w:r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 w:rsidR="00364155">
              <w:t xml:space="preserve">nodrošinātu saistošo noteikumu pielāgošanu </w:t>
            </w:r>
            <w:proofErr w:type="spellStart"/>
            <w:r w:rsidR="00364155">
              <w:rPr>
                <w:i/>
              </w:rPr>
              <w:t>euro</w:t>
            </w:r>
            <w:proofErr w:type="spellEnd"/>
            <w:r w:rsidR="00364155">
              <w:rPr>
                <w:i/>
              </w:rPr>
              <w:t xml:space="preserve"> </w:t>
            </w:r>
            <w:r w:rsidR="00561D1F">
              <w:t>ieviešanai,</w:t>
            </w:r>
            <w:r w:rsidR="00364155">
              <w:t xml:space="preserve"> </w:t>
            </w:r>
            <w:r w:rsidR="00B54549">
              <w:t>kā arī ieviestu jaunu pabalstu</w:t>
            </w:r>
            <w:r w:rsidR="00B54549" w:rsidRPr="00B54549">
              <w:t xml:space="preserve"> pilsētas sabiedriskā transporta braukšanas maksas segšanai</w:t>
            </w:r>
            <w:r w:rsidR="00B54549">
              <w:t xml:space="preserve"> </w:t>
            </w:r>
            <w:r w:rsidR="00B54549" w:rsidRPr="00B54549">
              <w:t>bērniem-bāreņiem un bez vecāku gādības palikušajiem bērniem, kā arī pilngadību sasniegušajiem bērniem, kuri mācās kādā no Izglītības likumā noteiktajām izglītības pakāpēm (pamatizglītība, vidējā izglītība, augstākā</w:t>
            </w:r>
            <w:r w:rsidR="00B54549" w:rsidRPr="00B54549">
              <w:rPr>
                <w:iCs/>
              </w:rPr>
              <w:t xml:space="preserve"> </w:t>
            </w:r>
            <w:r w:rsidR="00B54549" w:rsidRPr="00B54549">
              <w:rPr>
                <w:bCs/>
              </w:rPr>
              <w:t>izglītība)</w:t>
            </w:r>
            <w:r w:rsidR="004238A1">
              <w:t xml:space="preserve"> un/vai profesionālās izglītības mācību iestādē (turpmāk - bērniem-bāreņiem)</w:t>
            </w:r>
            <w:r w:rsidR="004E4FB3">
              <w:t>.</w:t>
            </w:r>
          </w:p>
          <w:p w:rsidR="00D9238B" w:rsidRDefault="004238A1" w:rsidP="004E4FB3">
            <w:pPr>
              <w:jc w:val="both"/>
            </w:pPr>
            <w:r w:rsidRPr="007523F7">
              <w:t xml:space="preserve">Tiek precizēta pabalsta ēdināšanai vispārējās izglītības iestādē </w:t>
            </w:r>
            <w:r>
              <w:t>un pabalsta</w:t>
            </w:r>
            <w:r w:rsidRPr="00B54549">
              <w:t xml:space="preserve"> pilsētas sabiedriskā transporta braukšanas maksas segšanai</w:t>
            </w:r>
            <w:r w:rsidR="004E4FB3" w:rsidRPr="007523F7">
              <w:t xml:space="preserve"> saņemšanas kārtība</w:t>
            </w:r>
            <w:r w:rsidRPr="007523F7">
              <w:t>.</w:t>
            </w:r>
          </w:p>
          <w:p w:rsidR="007B2B6B" w:rsidRPr="00B54549" w:rsidRDefault="007B2B6B" w:rsidP="004E4FB3">
            <w:pPr>
              <w:jc w:val="both"/>
              <w:rPr>
                <w:bCs/>
              </w:rPr>
            </w:pPr>
          </w:p>
        </w:tc>
      </w:tr>
      <w:tr w:rsidR="00D9238B" w:rsidTr="007B2B6B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92" w:type="dxa"/>
          </w:tcPr>
          <w:p w:rsidR="00A336A3" w:rsidRDefault="00A336A3" w:rsidP="00A336A3">
            <w:pPr>
              <w:jc w:val="both"/>
            </w:pPr>
            <w:r>
              <w:rPr>
                <w:iCs/>
              </w:rPr>
              <w:t xml:space="preserve">Saskaņā ar </w:t>
            </w:r>
            <w:proofErr w:type="spellStart"/>
            <w:r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 xml:space="preserve"> ieviešanas kārtības likuma</w:t>
            </w:r>
            <w:r w:rsidRPr="00F75D82">
              <w:rPr>
                <w:iCs/>
              </w:rPr>
              <w:t xml:space="preserve"> </w:t>
            </w:r>
            <w:r w:rsidR="00561D1F">
              <w:rPr>
                <w:iCs/>
              </w:rPr>
              <w:t xml:space="preserve">31.pantu saistošajos noteikumos tiek </w:t>
            </w:r>
            <w:r w:rsidR="009A098D">
              <w:rPr>
                <w:iCs/>
              </w:rPr>
              <w:t xml:space="preserve">veikta pašvaldības pabalstu skaitlisko vērtību konvertācija uz </w:t>
            </w:r>
            <w:proofErr w:type="spellStart"/>
            <w:r w:rsidR="009A098D"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>.</w:t>
            </w:r>
          </w:p>
          <w:p w:rsidR="00D9238B" w:rsidRDefault="00561D1F" w:rsidP="00A336A3">
            <w:pPr>
              <w:jc w:val="both"/>
              <w:rPr>
                <w:iCs/>
              </w:rPr>
            </w:pPr>
            <w:r>
              <w:t xml:space="preserve">Atbilstoši </w:t>
            </w:r>
            <w:r w:rsidR="00D9238B" w:rsidRPr="00FA4601">
              <w:t xml:space="preserve">likuma </w:t>
            </w:r>
            <w:r w:rsidR="00D9238B" w:rsidRPr="00FA4601">
              <w:rPr>
                <w:iCs/>
              </w:rPr>
              <w:t>“</w:t>
            </w:r>
            <w:hyperlink r:id="rId9" w:tgtFrame="_blank" w:history="1">
              <w:r w:rsidR="00D9238B" w:rsidRPr="00FA4601">
                <w:rPr>
                  <w:rStyle w:val="Hyperlink"/>
                  <w:iCs/>
                  <w:color w:val="auto"/>
                  <w:u w:val="none"/>
                </w:rPr>
                <w:t>Par pašvaldībām</w:t>
              </w:r>
            </w:hyperlink>
            <w:r w:rsidR="00D9238B">
              <w:rPr>
                <w:iCs/>
              </w:rPr>
              <w:t xml:space="preserve">” 43.panta </w:t>
            </w:r>
            <w:r w:rsidR="00D9238B" w:rsidRPr="00B02228">
              <w:rPr>
                <w:iCs/>
              </w:rPr>
              <w:t>trešajai daļai</w:t>
            </w:r>
            <w:r w:rsidR="00D9238B" w:rsidRPr="00FA4601">
              <w:rPr>
                <w:iCs/>
              </w:rPr>
              <w:t xml:space="preserve"> pašvaldība ir</w:t>
            </w:r>
            <w:r w:rsidR="00952EAD">
              <w:rPr>
                <w:iCs/>
              </w:rPr>
              <w:t xml:space="preserve"> tiesīga noteikt kritērijus, kuri</w:t>
            </w:r>
            <w:r w:rsidR="00D9238B" w:rsidRPr="00FA4601">
              <w:rPr>
                <w:iCs/>
              </w:rPr>
              <w:t xml:space="preserve"> paredz cita veida materiālās palīdzības</w:t>
            </w:r>
            <w:r w:rsidR="003B724F">
              <w:rPr>
                <w:iCs/>
              </w:rPr>
              <w:t xml:space="preserve"> vai atbalsta</w:t>
            </w:r>
            <w:r w:rsidR="00D9238B" w:rsidRPr="00FA4601">
              <w:rPr>
                <w:iCs/>
              </w:rPr>
              <w:t xml:space="preserve"> sniegšanu, nodrošinot pašvaldības brīvprātīgo iniciatīvu izpildi.</w:t>
            </w:r>
          </w:p>
          <w:p w:rsidR="003B724F" w:rsidRDefault="00BC6884" w:rsidP="002F3A2C">
            <w:pPr>
              <w:jc w:val="both"/>
            </w:pPr>
            <w:r>
              <w:t xml:space="preserve">Precizēta pabalsta ēdināšanai vispārējās izglītības iestādē </w:t>
            </w:r>
            <w:r w:rsidR="004238A1">
              <w:t>un pabalsta</w:t>
            </w:r>
            <w:r w:rsidR="004238A1" w:rsidRPr="00B54549">
              <w:t xml:space="preserve"> pilsētas sabiedriskā transporta braukšanas maksas segšanai</w:t>
            </w:r>
            <w:r w:rsidR="004E4FB3">
              <w:t xml:space="preserve"> saņemšanas kārtība</w:t>
            </w:r>
            <w:r>
              <w:t>.</w:t>
            </w:r>
            <w:r w:rsidR="00B54549" w:rsidRPr="00B54549">
              <w:t xml:space="preserve"> </w:t>
            </w:r>
            <w:r w:rsidR="00B54549">
              <w:t>Ieviests jauns</w:t>
            </w:r>
            <w:r w:rsidR="00B54549" w:rsidRPr="00B54549">
              <w:t xml:space="preserve"> pabalst</w:t>
            </w:r>
            <w:r w:rsidR="00B54549">
              <w:t>s</w:t>
            </w:r>
            <w:r w:rsidR="00B54549" w:rsidRPr="00B54549">
              <w:t xml:space="preserve"> pilsētas sabiedriskā transporta braukšanas maksas segšanai bērniem-bāreņiem</w:t>
            </w:r>
            <w:r w:rsidR="004E4FB3">
              <w:t xml:space="preserve"> kalendārā gada laikā.</w:t>
            </w:r>
          </w:p>
          <w:p w:rsidR="007B2B6B" w:rsidRPr="00A9033C" w:rsidRDefault="007B2B6B" w:rsidP="002F3A2C">
            <w:pPr>
              <w:jc w:val="both"/>
            </w:pPr>
          </w:p>
        </w:tc>
      </w:tr>
      <w:tr w:rsidR="00D9238B" w:rsidTr="007B2B6B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192" w:type="dxa"/>
          </w:tcPr>
          <w:p w:rsidR="00D9238B" w:rsidRPr="00FA4601" w:rsidRDefault="00D40D9C" w:rsidP="002F3A2C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A336A3">
              <w:t xml:space="preserve">normatīvo aktu </w:t>
            </w:r>
            <w:r>
              <w:t xml:space="preserve">pielāgošanu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="00785248">
              <w:t xml:space="preserve">ieviešanai </w:t>
            </w:r>
            <w:r w:rsidR="00ED1755">
              <w:t xml:space="preserve">un nodrošina braukšanas maksas atvieglojumus pilsētas sabiedriskā transportā </w:t>
            </w:r>
            <w:r w:rsidR="004238A1">
              <w:t>bērniem-bāreņiem.</w:t>
            </w:r>
          </w:p>
        </w:tc>
      </w:tr>
      <w:tr w:rsidR="00D9238B" w:rsidRPr="005B7899" w:rsidTr="007B2B6B">
        <w:tc>
          <w:tcPr>
            <w:tcW w:w="2988" w:type="dxa"/>
          </w:tcPr>
          <w:p w:rsidR="00D9238B" w:rsidRPr="005B7899" w:rsidRDefault="00D9238B" w:rsidP="00030076">
            <w:r w:rsidRPr="005B7899">
              <w:lastRenderedPageBreak/>
              <w:t>4. Informācija par plānoto projekta ietekmi uz budžetu</w:t>
            </w:r>
          </w:p>
        </w:tc>
        <w:tc>
          <w:tcPr>
            <w:tcW w:w="6192" w:type="dxa"/>
          </w:tcPr>
          <w:p w:rsidR="00561D1F" w:rsidRPr="00561D1F" w:rsidRDefault="00A336A3" w:rsidP="00561D1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 xml:space="preserve">Saistošo noteikumu pielāgošanai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>
              <w:t>ieviešanai nav nepi</w:t>
            </w:r>
            <w:r w:rsidR="009A098D">
              <w:t>ecie</w:t>
            </w:r>
            <w:r w:rsidR="00922851">
              <w:t>šami papildus naudas līdzekļi. Saistošajos noteikumos</w:t>
            </w:r>
            <w:r w:rsidR="009A098D">
              <w:t xml:space="preserve"> paredzēto pasākumu īstenošanai</w:t>
            </w:r>
            <w:r>
              <w:t xml:space="preserve"> finansējums tiks paredzēts 2014.gada budžetā. </w:t>
            </w:r>
          </w:p>
          <w:p w:rsidR="00D9238B" w:rsidRPr="004238A1" w:rsidRDefault="00A20485" w:rsidP="004E4FB3">
            <w:pPr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t xml:space="preserve">Pabalstam </w:t>
            </w:r>
            <w:r w:rsidRPr="00A20485">
              <w:t>pilsētas sabiedriskā transporta braukšanas m</w:t>
            </w:r>
            <w:r w:rsidR="004238A1">
              <w:t xml:space="preserve">aksas segšanai bērniem-bāreņiem </w:t>
            </w:r>
            <w:r>
              <w:t>tik</w:t>
            </w:r>
            <w:r w:rsidR="004E4FB3">
              <w:t>s paredzēti naudas līdzekļ</w:t>
            </w:r>
            <w:r w:rsidR="004D1B90">
              <w:t xml:space="preserve">i 2014.gadā 6720 </w:t>
            </w:r>
            <w:proofErr w:type="spellStart"/>
            <w:r w:rsidR="004D1B90" w:rsidRPr="004D1B90">
              <w:rPr>
                <w:i/>
              </w:rPr>
              <w:t>euro</w:t>
            </w:r>
            <w:proofErr w:type="spellEnd"/>
            <w:r w:rsidR="004E4FB3">
              <w:t xml:space="preserve"> (40 bērni x 120 dienas (vidēji) x 2 </w:t>
            </w:r>
            <w:r w:rsidR="004D1B90">
              <w:t xml:space="preserve">braucieni dienā vidēji x 0,70 </w:t>
            </w:r>
            <w:proofErr w:type="spellStart"/>
            <w:r w:rsidR="004D1B90" w:rsidRPr="004D1B90">
              <w:rPr>
                <w:i/>
              </w:rPr>
              <w:t>euro</w:t>
            </w:r>
            <w:proofErr w:type="spellEnd"/>
            <w:r w:rsidR="004E4FB3">
              <w:t xml:space="preserve"> biļetes cena).</w:t>
            </w:r>
          </w:p>
        </w:tc>
      </w:tr>
      <w:tr w:rsidR="00D9238B" w:rsidTr="007B2B6B">
        <w:trPr>
          <w:trHeight w:val="986"/>
        </w:trPr>
        <w:tc>
          <w:tcPr>
            <w:tcW w:w="298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192" w:type="dxa"/>
          </w:tcPr>
          <w:p w:rsidR="00561D1F" w:rsidRDefault="00561D1F" w:rsidP="00561D1F">
            <w:pPr>
              <w:jc w:val="both"/>
            </w:pPr>
            <w:r>
              <w:t xml:space="preserve">Tiks nodrošināta iespēja </w:t>
            </w:r>
            <w:r w:rsidR="004E4FB3" w:rsidRPr="000F27F3">
              <w:t xml:space="preserve">bērniem-bāreņiem </w:t>
            </w:r>
            <w:r w:rsidR="004E4FB3">
              <w:t>izmantot pilsētas sabiedrisko transportu bez maksas šajos saistošajos noteikumos noteiktajā apjomā.</w:t>
            </w:r>
          </w:p>
          <w:p w:rsidR="004E4FB3" w:rsidRDefault="004E4FB3" w:rsidP="00561D1F">
            <w:pPr>
              <w:jc w:val="both"/>
            </w:pPr>
            <w:r>
              <w:t>Tiks nodrošināta racionāla</w:t>
            </w:r>
            <w:r w:rsidRPr="007523F7">
              <w:t xml:space="preserve"> naudas </w:t>
            </w:r>
            <w:r>
              <w:t>līdzekļu izlietošana, sniedzo</w:t>
            </w:r>
            <w:r w:rsidRPr="007523F7">
              <w:t>t ēdināšanas pakalpojumu vispārējās izglītības iestādēs.</w:t>
            </w:r>
          </w:p>
          <w:p w:rsidR="00A336A3" w:rsidRPr="00F515D6" w:rsidRDefault="009A098D" w:rsidP="00561D1F">
            <w:pPr>
              <w:jc w:val="both"/>
            </w:pPr>
            <w:r>
              <w:t>Tiks veicināta audžuģimeņu</w:t>
            </w:r>
            <w:r w:rsidR="00561D1F">
              <w:t xml:space="preserve"> kustība un </w:t>
            </w:r>
            <w:r w:rsidR="00A336A3">
              <w:t>ārpusģimenes</w:t>
            </w:r>
            <w:r w:rsidR="00561D1F">
              <w:t xml:space="preserve"> aprūpes pakalpojumi</w:t>
            </w:r>
            <w:r w:rsidR="00A336A3">
              <w:t xml:space="preserve">. </w:t>
            </w:r>
          </w:p>
        </w:tc>
      </w:tr>
      <w:tr w:rsidR="00D9238B" w:rsidTr="007B2B6B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192" w:type="dxa"/>
          </w:tcPr>
          <w:p w:rsidR="00364155" w:rsidRDefault="00922851" w:rsidP="00030076">
            <w:pPr>
              <w:jc w:val="both"/>
            </w:pPr>
            <w:r>
              <w:t>Saistošie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</w:t>
            </w:r>
            <w:r w:rsidR="00BC6884">
              <w:t xml:space="preserve"> </w:t>
            </w:r>
            <w:r w:rsidR="0033708F">
              <w:t>-</w:t>
            </w:r>
            <w:r w:rsidR="00BC6884">
              <w:t xml:space="preserve"> </w:t>
            </w:r>
            <w:r w:rsidR="0033708F">
              <w:t>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7B2B6B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7B2B6B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0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1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7B2B6B" w:rsidRDefault="007B2B6B" w:rsidP="00030076">
      <w:bookmarkStart w:id="0" w:name="_GoBack"/>
      <w:bookmarkEnd w:id="0"/>
    </w:p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7B2B6B">
      <w:footerReference w:type="default" r:id="rId12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09" w:rsidRDefault="00CE3B09" w:rsidP="0061694D">
      <w:r>
        <w:separator/>
      </w:r>
    </w:p>
  </w:endnote>
  <w:endnote w:type="continuationSeparator" w:id="0">
    <w:p w:rsidR="00CE3B09" w:rsidRDefault="00CE3B0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23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6B" w:rsidRDefault="007B2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09" w:rsidRDefault="00CE3B09" w:rsidP="0061694D">
      <w:r>
        <w:separator/>
      </w:r>
    </w:p>
  </w:footnote>
  <w:footnote w:type="continuationSeparator" w:id="0">
    <w:p w:rsidR="00CE3B09" w:rsidRDefault="00CE3B0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0E0A"/>
    <w:rsid w:val="000C5B92"/>
    <w:rsid w:val="000D2079"/>
    <w:rsid w:val="000E7A92"/>
    <w:rsid w:val="000E7FCB"/>
    <w:rsid w:val="000F27F3"/>
    <w:rsid w:val="00101E3D"/>
    <w:rsid w:val="001130EC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42525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3A2C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38A1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1B90"/>
    <w:rsid w:val="004D4AD9"/>
    <w:rsid w:val="004E4FB3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40E0C"/>
    <w:rsid w:val="00641D1E"/>
    <w:rsid w:val="00646D2E"/>
    <w:rsid w:val="00651706"/>
    <w:rsid w:val="006526FA"/>
    <w:rsid w:val="00654E91"/>
    <w:rsid w:val="006814FF"/>
    <w:rsid w:val="006835CC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476D8"/>
    <w:rsid w:val="00750249"/>
    <w:rsid w:val="00757425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2B6B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26B5"/>
    <w:rsid w:val="00833968"/>
    <w:rsid w:val="00854473"/>
    <w:rsid w:val="00854961"/>
    <w:rsid w:val="00866008"/>
    <w:rsid w:val="00877317"/>
    <w:rsid w:val="00894152"/>
    <w:rsid w:val="008B59AC"/>
    <w:rsid w:val="008C3D0E"/>
    <w:rsid w:val="008D39AF"/>
    <w:rsid w:val="008D66A4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2EAD"/>
    <w:rsid w:val="009543E5"/>
    <w:rsid w:val="00960326"/>
    <w:rsid w:val="00974993"/>
    <w:rsid w:val="00982F92"/>
    <w:rsid w:val="009A098D"/>
    <w:rsid w:val="009A13F8"/>
    <w:rsid w:val="009A6AEE"/>
    <w:rsid w:val="009B35C6"/>
    <w:rsid w:val="009B3DE4"/>
    <w:rsid w:val="009C4DFB"/>
    <w:rsid w:val="00A030B2"/>
    <w:rsid w:val="00A04CB3"/>
    <w:rsid w:val="00A15437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BF6A1E"/>
    <w:rsid w:val="00C102EC"/>
    <w:rsid w:val="00C12D6D"/>
    <w:rsid w:val="00C14D6A"/>
    <w:rsid w:val="00C2255B"/>
    <w:rsid w:val="00C26B8F"/>
    <w:rsid w:val="00C35069"/>
    <w:rsid w:val="00C35B54"/>
    <w:rsid w:val="00C554E0"/>
    <w:rsid w:val="00C570F7"/>
    <w:rsid w:val="00C63945"/>
    <w:rsid w:val="00C67AE3"/>
    <w:rsid w:val="00C81637"/>
    <w:rsid w:val="00C81995"/>
    <w:rsid w:val="00C81EBD"/>
    <w:rsid w:val="00C8613F"/>
    <w:rsid w:val="00C92BB2"/>
    <w:rsid w:val="00C96B1B"/>
    <w:rsid w:val="00CB0E63"/>
    <w:rsid w:val="00CC5677"/>
    <w:rsid w:val="00CE3B09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743E5"/>
    <w:rsid w:val="00D83F5C"/>
    <w:rsid w:val="00D85063"/>
    <w:rsid w:val="00D9238B"/>
    <w:rsid w:val="00D97279"/>
    <w:rsid w:val="00DA6F41"/>
    <w:rsid w:val="00DC5D3E"/>
    <w:rsid w:val="00DD114A"/>
    <w:rsid w:val="00DD3A99"/>
    <w:rsid w:val="00DE3D7F"/>
    <w:rsid w:val="00DF60C6"/>
    <w:rsid w:val="00E15794"/>
    <w:rsid w:val="00E3322B"/>
    <w:rsid w:val="00E52EFE"/>
    <w:rsid w:val="00E638E4"/>
    <w:rsid w:val="00E73307"/>
    <w:rsid w:val="00EA47D8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65D58"/>
    <w:rsid w:val="00F71533"/>
    <w:rsid w:val="00F7442E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kum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7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95CB-E3DA-4A60-A580-5D3EAF63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6</cp:revision>
  <cp:lastPrinted>2013-08-28T13:47:00Z</cp:lastPrinted>
  <dcterms:created xsi:type="dcterms:W3CDTF">2013-11-13T13:09:00Z</dcterms:created>
  <dcterms:modified xsi:type="dcterms:W3CDTF">2013-11-27T08:39:00Z</dcterms:modified>
</cp:coreProperties>
</file>