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8B" w:rsidRPr="00F44CAC" w:rsidRDefault="00D61DD4" w:rsidP="00E15794">
      <w:pPr>
        <w:jc w:val="center"/>
        <w:rPr>
          <w:b/>
        </w:rPr>
      </w:pPr>
      <w:r>
        <w:rPr>
          <w:b/>
        </w:rPr>
        <w:t xml:space="preserve"> </w:t>
      </w:r>
      <w:r w:rsidR="00D9238B" w:rsidRPr="00F44CAC">
        <w:rPr>
          <w:b/>
        </w:rPr>
        <w:t>JELGAVAS P</w:t>
      </w:r>
      <w:r w:rsidR="000A4209" w:rsidRPr="00F44CAC">
        <w:rPr>
          <w:b/>
        </w:rPr>
        <w:t>ILSĒTAS</w:t>
      </w:r>
      <w:r w:rsidR="007162B1" w:rsidRPr="00F44CAC">
        <w:rPr>
          <w:b/>
        </w:rPr>
        <w:t xml:space="preserve"> PAŠVALDĪBAS 2014.GADA 24.APRĪĻ</w:t>
      </w:r>
      <w:r w:rsidR="000A5813" w:rsidRPr="00F44CAC">
        <w:rPr>
          <w:b/>
        </w:rPr>
        <w:t>A</w:t>
      </w:r>
      <w:r w:rsidR="00364155" w:rsidRPr="00F44CAC">
        <w:rPr>
          <w:b/>
          <w:bCs/>
        </w:rPr>
        <w:t xml:space="preserve"> SAISTOŠO NOTEIKUMU Nr.</w:t>
      </w:r>
      <w:r w:rsidR="00F04DB2">
        <w:rPr>
          <w:b/>
          <w:bCs/>
        </w:rPr>
        <w:t>14-13</w:t>
      </w:r>
      <w:r w:rsidR="00364155" w:rsidRPr="00F44CAC">
        <w:rPr>
          <w:b/>
          <w:bCs/>
        </w:rPr>
        <w:t xml:space="preserve"> „ GROZĪJUMI JELGAVAS PILSĒTAS PAŠVALDĪBAS 2012.GADA 29.NOVEMBRA SAISTOŠAJOS NOTEIKUMOS Nr.12-26 „JELGAVAS PILSĒTAS PAŠVALDĪBAS PABALSTU PIEŠĶIRŠANAS NOTEIKUMI””</w:t>
      </w:r>
      <w:r w:rsidR="00027FDB" w:rsidRPr="00F44CAC">
        <w:rPr>
          <w:b/>
          <w:bCs/>
        </w:rPr>
        <w:t xml:space="preserve"> </w:t>
      </w:r>
      <w:r w:rsidR="00D9238B" w:rsidRPr="00F44CAC">
        <w:rPr>
          <w:b/>
        </w:rPr>
        <w:t>PASKAIDROJUMA RAKSTS</w:t>
      </w:r>
    </w:p>
    <w:p w:rsidR="00D9238B" w:rsidRPr="00F44CAC" w:rsidRDefault="00D9238B" w:rsidP="000E7A92">
      <w:pPr>
        <w:rPr>
          <w:b/>
          <w:bCs/>
        </w:rPr>
      </w:pPr>
    </w:p>
    <w:p w:rsidR="00D9238B" w:rsidRPr="00F44CAC" w:rsidRDefault="00D9238B" w:rsidP="0058129D">
      <w:pPr>
        <w:jc w:val="center"/>
        <w:rPr>
          <w:b/>
        </w:rPr>
      </w:pPr>
      <w:r w:rsidRPr="00F44CAC">
        <w:rPr>
          <w:b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F44CAC" w:rsidRPr="00F44CAC" w:rsidTr="00B862B4">
        <w:tc>
          <w:tcPr>
            <w:tcW w:w="2988" w:type="dxa"/>
          </w:tcPr>
          <w:p w:rsidR="00D9238B" w:rsidRPr="00F44CAC" w:rsidRDefault="00D9238B" w:rsidP="000E7A92">
            <w:pPr>
              <w:jc w:val="center"/>
              <w:rPr>
                <w:b/>
              </w:rPr>
            </w:pPr>
            <w:r w:rsidRPr="00F44CAC"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D9238B" w:rsidRPr="00F44CAC" w:rsidRDefault="00D9238B">
            <w:pPr>
              <w:jc w:val="center"/>
              <w:rPr>
                <w:b/>
              </w:rPr>
            </w:pPr>
            <w:r w:rsidRPr="00F44CAC">
              <w:rPr>
                <w:b/>
              </w:rPr>
              <w:t>Norādāmā informācija</w:t>
            </w:r>
          </w:p>
        </w:tc>
      </w:tr>
      <w:tr w:rsidR="00F44CAC" w:rsidRPr="00F44CAC" w:rsidTr="00B862B4">
        <w:tc>
          <w:tcPr>
            <w:tcW w:w="2988" w:type="dxa"/>
          </w:tcPr>
          <w:p w:rsidR="00D9238B" w:rsidRPr="00F44CAC" w:rsidRDefault="00D9238B">
            <w:r w:rsidRPr="00F44CAC">
              <w:t>1. Projekta nepieciešamības pamatojums</w:t>
            </w:r>
          </w:p>
        </w:tc>
        <w:tc>
          <w:tcPr>
            <w:tcW w:w="6192" w:type="dxa"/>
          </w:tcPr>
          <w:p w:rsidR="00B90322" w:rsidRPr="00F44CAC" w:rsidRDefault="00972C2D" w:rsidP="00B90322">
            <w:pPr>
              <w:jc w:val="both"/>
            </w:pPr>
            <w:r w:rsidRPr="00F44CAC">
              <w:t xml:space="preserve"> Jelgavas pilsētas pašvaldības</w:t>
            </w:r>
            <w:r w:rsidR="0014396B" w:rsidRPr="00F44CAC">
              <w:t xml:space="preserve"> </w:t>
            </w:r>
            <w:r w:rsidR="00C95698" w:rsidRPr="00C95698">
              <w:t>2014.gada 24.aprīļa</w:t>
            </w:r>
            <w:r w:rsidR="00C95698" w:rsidRPr="00F44CAC">
              <w:t xml:space="preserve"> </w:t>
            </w:r>
            <w:r w:rsidR="0014396B" w:rsidRPr="00F44CAC">
              <w:t>s</w:t>
            </w:r>
            <w:r w:rsidR="00364155" w:rsidRPr="00F44CAC">
              <w:t xml:space="preserve">aistošie noteikumi </w:t>
            </w:r>
            <w:r w:rsidR="00364155" w:rsidRPr="00F44CAC">
              <w:rPr>
                <w:bCs/>
              </w:rPr>
              <w:t>„Grozījumi Jelgavas pilsētas pašvaldības 2012.gada 29.novembra saistošajos noteikumos Nr.12-26 „Jelgavas pilsētas pašvaldības pabalstu piešķiršanas noteikumi””</w:t>
            </w:r>
            <w:r w:rsidR="00D40D9C" w:rsidRPr="00F44CAC">
              <w:rPr>
                <w:bCs/>
              </w:rPr>
              <w:t xml:space="preserve"> (turpmāk – </w:t>
            </w:r>
            <w:r w:rsidR="00922851" w:rsidRPr="00F44CAC">
              <w:rPr>
                <w:bCs/>
              </w:rPr>
              <w:t xml:space="preserve">saistošie </w:t>
            </w:r>
            <w:r w:rsidR="00364155" w:rsidRPr="00F44CAC">
              <w:rPr>
                <w:bCs/>
              </w:rPr>
              <w:t xml:space="preserve">noteikumi) </w:t>
            </w:r>
            <w:r w:rsidR="00364155" w:rsidRPr="00F44CAC">
              <w:t>izstrādāti,</w:t>
            </w:r>
            <w:r w:rsidR="00B90322" w:rsidRPr="00F44CAC">
              <w:t xml:space="preserve"> pamatojoties</w:t>
            </w:r>
            <w:r w:rsidR="00364155" w:rsidRPr="00F44CAC">
              <w:t xml:space="preserve"> </w:t>
            </w:r>
            <w:r w:rsidR="00B90322" w:rsidRPr="00F44CAC">
              <w:t>uz</w:t>
            </w:r>
            <w:r w:rsidR="00364155" w:rsidRPr="00F44CAC">
              <w:t xml:space="preserve"> l</w:t>
            </w:r>
            <w:r w:rsidR="00D9238B" w:rsidRPr="00F44CAC">
              <w:t>ikuma „Par pašvaldībām” 43.panta trešo daļu</w:t>
            </w:r>
            <w:r w:rsidR="00B90322" w:rsidRPr="00F44CAC">
              <w:rPr>
                <w:iCs/>
              </w:rPr>
              <w:t xml:space="preserve"> un Sociālo pakalpojumu un sociālās palīdzīb</w:t>
            </w:r>
            <w:r w:rsidR="0033708F" w:rsidRPr="00F44CAC">
              <w:rPr>
                <w:iCs/>
              </w:rPr>
              <w:t xml:space="preserve">as </w:t>
            </w:r>
            <w:r w:rsidR="00706605" w:rsidRPr="00F44CAC">
              <w:rPr>
                <w:iCs/>
              </w:rPr>
              <w:t>likuma 35.panta ceturto daļu</w:t>
            </w:r>
            <w:r w:rsidR="0033708F" w:rsidRPr="00F44CAC">
              <w:rPr>
                <w:iCs/>
              </w:rPr>
              <w:t>.</w:t>
            </w:r>
          </w:p>
          <w:p w:rsidR="00D90345" w:rsidRPr="00F44CAC" w:rsidRDefault="00922851" w:rsidP="008A05B3">
            <w:pPr>
              <w:jc w:val="both"/>
            </w:pPr>
            <w:r w:rsidRPr="00F44CAC">
              <w:rPr>
                <w:iCs/>
              </w:rPr>
              <w:t>Saistošie n</w:t>
            </w:r>
            <w:r w:rsidR="00364155" w:rsidRPr="00F44CAC">
              <w:rPr>
                <w:iCs/>
              </w:rPr>
              <w:t xml:space="preserve">oteikumi nepieciešami, lai </w:t>
            </w:r>
            <w:r w:rsidR="0014396B" w:rsidRPr="00F44CAC">
              <w:rPr>
                <w:iCs/>
              </w:rPr>
              <w:t xml:space="preserve">precizētu </w:t>
            </w:r>
            <w:r w:rsidR="0014396B" w:rsidRPr="00F44CAC">
              <w:t>pabalsta ēdināšanai vispārējās izglī</w:t>
            </w:r>
            <w:r w:rsidR="00C662ED" w:rsidRPr="00F44CAC">
              <w:t>tības iestādē,</w:t>
            </w:r>
            <w:r w:rsidR="0014396B" w:rsidRPr="00F44CAC">
              <w:t xml:space="preserve"> pabalsta pirmsskolas izglītības iestādes ēdināšanas pakalpojuma apmaksai</w:t>
            </w:r>
            <w:r w:rsidR="00C662ED" w:rsidRPr="00F44CAC">
              <w:t xml:space="preserve"> un</w:t>
            </w:r>
            <w:r w:rsidR="00C662ED" w:rsidRPr="00F44CAC">
              <w:rPr>
                <w:rFonts w:ascii="Arial" w:hAnsi="Arial" w:cs="Arial"/>
              </w:rPr>
              <w:t xml:space="preserve"> </w:t>
            </w:r>
            <w:r w:rsidR="00C662ED" w:rsidRPr="00F44CAC">
              <w:t xml:space="preserve">pabalsta profesionālās ievirzes izglītības programmas dalības maksas segšanai </w:t>
            </w:r>
            <w:r w:rsidR="0014396B" w:rsidRPr="00F44CAC">
              <w:t xml:space="preserve">saņemšanas kārtību, </w:t>
            </w:r>
            <w:r w:rsidR="00C662ED" w:rsidRPr="00F44CAC">
              <w:t xml:space="preserve">kā arī </w:t>
            </w:r>
            <w:r w:rsidR="0014396B" w:rsidRPr="00F44CAC">
              <w:t xml:space="preserve">veiktu pašvaldības pabalstu noapaļošanu līdz veseliem </w:t>
            </w:r>
            <w:proofErr w:type="spellStart"/>
            <w:r w:rsidR="0014396B" w:rsidRPr="00F44CAC">
              <w:rPr>
                <w:i/>
              </w:rPr>
              <w:t>euro</w:t>
            </w:r>
            <w:proofErr w:type="spellEnd"/>
            <w:r w:rsidR="0014396B" w:rsidRPr="00F44CAC">
              <w:t xml:space="preserve">, samazinot resursus pabalstu izmaksas procesa nodrošināšanai. </w:t>
            </w:r>
          </w:p>
          <w:p w:rsidR="00D90345" w:rsidRPr="00F44CAC" w:rsidRDefault="0014396B" w:rsidP="008A05B3">
            <w:pPr>
              <w:jc w:val="both"/>
            </w:pPr>
            <w:r w:rsidRPr="00F44CAC">
              <w:t>Saistošajos noteikumos precizēts pabalsta individuālo mācību piederumu iegādei mērķis un saņemšanas kārtība</w:t>
            </w:r>
            <w:r w:rsidR="00090059">
              <w:t>.</w:t>
            </w:r>
          </w:p>
          <w:p w:rsidR="00D90345" w:rsidRPr="00F44CAC" w:rsidRDefault="0014396B" w:rsidP="008A05B3">
            <w:pPr>
              <w:jc w:val="both"/>
            </w:pPr>
            <w:r w:rsidRPr="00F44CAC">
              <w:t>Sai</w:t>
            </w:r>
            <w:r w:rsidR="00C662ED" w:rsidRPr="00F44CAC">
              <w:t>stošos noteikumos tiek precizēta</w:t>
            </w:r>
            <w:r w:rsidRPr="00F44CAC">
              <w:t xml:space="preserve"> lēmuma par pabalsta piešķiršanu vai att</w:t>
            </w:r>
            <w:r w:rsidR="00C662ED" w:rsidRPr="00F44CAC">
              <w:t>eikumu piešķirt kārtība</w:t>
            </w:r>
            <w:r w:rsidRPr="00F44CAC">
              <w:t xml:space="preserve">. </w:t>
            </w:r>
          </w:p>
          <w:p w:rsidR="00D9238B" w:rsidRPr="00F44CAC" w:rsidRDefault="008A05B3" w:rsidP="008A05B3">
            <w:pPr>
              <w:jc w:val="both"/>
              <w:rPr>
                <w:bCs/>
              </w:rPr>
            </w:pPr>
            <w:r w:rsidRPr="00F44CAC">
              <w:t>Tiek paplašināta pabalstu saņēmēju mērķgrupa – daudzbērnu ģimenes ar pilngadību sasni</w:t>
            </w:r>
            <w:r w:rsidR="00D90345" w:rsidRPr="00F44CAC">
              <w:t>egušajiem bērniem līdz 24 gadu vecumam</w:t>
            </w:r>
            <w:r w:rsidRPr="00F44CAC">
              <w:t xml:space="preserve">, kuri mācās </w:t>
            </w:r>
            <w:r w:rsidR="00D90345" w:rsidRPr="00F44CAC">
              <w:t xml:space="preserve">klātienē </w:t>
            </w:r>
            <w:r w:rsidRPr="00F44CAC">
              <w:t>kādā no Izglītības likumā noteiktajām izglītības pakāpēm (pamatizglītība, vidējā izglītība, augstākā</w:t>
            </w:r>
            <w:r w:rsidRPr="00F44CAC">
              <w:rPr>
                <w:iCs/>
              </w:rPr>
              <w:t xml:space="preserve"> </w:t>
            </w:r>
            <w:r w:rsidRPr="00F44CAC">
              <w:t>izglītība) un/vai profesionālās izglītība</w:t>
            </w:r>
            <w:r w:rsidR="00090059">
              <w:t>s</w:t>
            </w:r>
            <w:r w:rsidR="00C662ED" w:rsidRPr="00F44CAC">
              <w:t xml:space="preserve"> iestādē un kuru dzīvesvieta deklarēta</w:t>
            </w:r>
            <w:r w:rsidRPr="00F44CAC">
              <w:t xml:space="preserve"> vienā mājoklī un kuriem ir kopēji izdevumi par uzturu un mājokli.</w:t>
            </w:r>
          </w:p>
        </w:tc>
      </w:tr>
      <w:tr w:rsidR="00F44CAC" w:rsidRPr="00F44CAC" w:rsidTr="00B862B4">
        <w:tc>
          <w:tcPr>
            <w:tcW w:w="2988" w:type="dxa"/>
          </w:tcPr>
          <w:p w:rsidR="00D9238B" w:rsidRPr="00F44CAC" w:rsidRDefault="00D9238B" w:rsidP="00030076">
            <w:r w:rsidRPr="00F44CAC">
              <w:t>2. Īss projekta satura izklāsts</w:t>
            </w:r>
          </w:p>
        </w:tc>
        <w:tc>
          <w:tcPr>
            <w:tcW w:w="6192" w:type="dxa"/>
          </w:tcPr>
          <w:p w:rsidR="00D9238B" w:rsidRPr="00F44CAC" w:rsidRDefault="00561D1F" w:rsidP="00A336A3">
            <w:pPr>
              <w:jc w:val="both"/>
              <w:rPr>
                <w:iCs/>
              </w:rPr>
            </w:pPr>
            <w:r w:rsidRPr="00F44CAC">
              <w:t xml:space="preserve">Atbilstoši </w:t>
            </w:r>
            <w:r w:rsidR="00D9238B" w:rsidRPr="00F44CAC">
              <w:t xml:space="preserve">likuma </w:t>
            </w:r>
            <w:r w:rsidR="00D9238B" w:rsidRPr="00F44CAC">
              <w:rPr>
                <w:iCs/>
              </w:rPr>
              <w:t>“</w:t>
            </w:r>
            <w:hyperlink r:id="rId9" w:tgtFrame="_blank" w:history="1">
              <w:r w:rsidR="00D9238B" w:rsidRPr="00F44CAC">
                <w:rPr>
                  <w:rStyle w:val="Hyperlink"/>
                  <w:iCs/>
                  <w:color w:val="auto"/>
                  <w:u w:val="none"/>
                </w:rPr>
                <w:t>Par pašvaldībām</w:t>
              </w:r>
            </w:hyperlink>
            <w:r w:rsidR="00D9238B" w:rsidRPr="00F44CAC">
              <w:rPr>
                <w:iCs/>
              </w:rPr>
              <w:t>” 43.panta trešajai daļai pašvaldība ir</w:t>
            </w:r>
            <w:r w:rsidR="00972C2D" w:rsidRPr="00F44CAC">
              <w:rPr>
                <w:iCs/>
              </w:rPr>
              <w:t xml:space="preserve"> tiesīga noteikt kritērijus, kuri</w:t>
            </w:r>
            <w:r w:rsidR="00D9238B" w:rsidRPr="00F44CAC">
              <w:rPr>
                <w:iCs/>
              </w:rPr>
              <w:t xml:space="preserve"> paredz cita veida materiālās palīdzības</w:t>
            </w:r>
            <w:r w:rsidR="003B724F" w:rsidRPr="00F44CAC">
              <w:rPr>
                <w:iCs/>
              </w:rPr>
              <w:t xml:space="preserve"> vai atbalsta</w:t>
            </w:r>
            <w:r w:rsidR="00D9238B" w:rsidRPr="00F44CAC">
              <w:rPr>
                <w:iCs/>
              </w:rPr>
              <w:t xml:space="preserve"> sniegšanu, nodrošinot pašvaldības brīvprātīgo iniciatīvu izpildi.</w:t>
            </w:r>
          </w:p>
          <w:p w:rsidR="003D6382" w:rsidRPr="00F44CAC" w:rsidRDefault="00BC6884" w:rsidP="00972C2D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bCs w:val="0"/>
                <w:kern w:val="0"/>
                <w:szCs w:val="24"/>
                <w:lang w:eastAsia="lv-LV"/>
              </w:rPr>
            </w:pPr>
            <w:r w:rsidRPr="00F44CAC">
              <w:t>Precizēta pabalsta ēdināšanai vispārējās izglītības iestādē</w:t>
            </w:r>
            <w:r w:rsidR="00C662ED" w:rsidRPr="00F44CAC">
              <w:t xml:space="preserve">, </w:t>
            </w:r>
            <w:r w:rsidR="0014396B" w:rsidRPr="00F44CAC">
              <w:t>pabalsta</w:t>
            </w:r>
            <w:r w:rsidR="0014396B" w:rsidRPr="00F44CAC">
              <w:rPr>
                <w:szCs w:val="24"/>
              </w:rPr>
              <w:t xml:space="preserve"> pirmsskolas izglītības iestādes ēdināšanas pakalpojuma apmaksai</w:t>
            </w:r>
            <w:r w:rsidR="0014396B" w:rsidRPr="00F44CAC">
              <w:t xml:space="preserve"> </w:t>
            </w:r>
            <w:r w:rsidR="00C662ED" w:rsidRPr="00F44CAC">
              <w:t xml:space="preserve">un pabalsta profesionālās ievirzes izglītības programmas dalības maksas segšanai </w:t>
            </w:r>
            <w:r w:rsidRPr="00F44CAC">
              <w:t>saņemšanas kārtība.</w:t>
            </w:r>
          </w:p>
          <w:p w:rsidR="00D90345" w:rsidRPr="00F44CAC" w:rsidRDefault="0014396B" w:rsidP="00972C2D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F44CAC">
              <w:rPr>
                <w:bCs w:val="0"/>
                <w:kern w:val="0"/>
                <w:szCs w:val="24"/>
                <w:lang w:eastAsia="lv-LV"/>
              </w:rPr>
              <w:t xml:space="preserve">Paplašināta </w:t>
            </w:r>
            <w:r w:rsidRPr="00F44CAC">
              <w:t>pabalstu saņēmēju mērķgrupa – daudzbērnu ģimenes ar pilngadību sasni</w:t>
            </w:r>
            <w:r w:rsidR="00D90345" w:rsidRPr="00F44CAC">
              <w:t>egušajiem bērniem līdz 24 gadu vecumam</w:t>
            </w:r>
            <w:r w:rsidRPr="00F44CAC">
              <w:t>,</w:t>
            </w:r>
            <w:r w:rsidR="00B54549" w:rsidRPr="00F44CAC">
              <w:t xml:space="preserve"> kuri mācās </w:t>
            </w:r>
            <w:r w:rsidR="00D90345" w:rsidRPr="00F44CAC">
              <w:t xml:space="preserve">klātienē </w:t>
            </w:r>
            <w:r w:rsidR="00B54549" w:rsidRPr="00F44CAC">
              <w:t>kādā no Izglītības likumā noteiktajām izglītības pakāpēm (pamatizglītība, vidējā izglītība, augstākā</w:t>
            </w:r>
            <w:r w:rsidR="00B54549" w:rsidRPr="00F44CAC">
              <w:rPr>
                <w:iCs/>
              </w:rPr>
              <w:t xml:space="preserve"> </w:t>
            </w:r>
            <w:r w:rsidR="00B54549" w:rsidRPr="00F44CAC">
              <w:t>izglītība)</w:t>
            </w:r>
            <w:r w:rsidR="00972C2D" w:rsidRPr="00F44CAC">
              <w:t xml:space="preserve"> un/vai profesionālās izglītības</w:t>
            </w:r>
            <w:r w:rsidR="000C7294" w:rsidRPr="00F44CAC">
              <w:t xml:space="preserve"> iestādē un kuru dzīvesvieta deklarēta </w:t>
            </w:r>
            <w:r w:rsidR="00972C2D" w:rsidRPr="00F44CAC">
              <w:t xml:space="preserve">vienā mājoklī un kuriem </w:t>
            </w:r>
            <w:r w:rsidR="00972C2D" w:rsidRPr="00F44CAC">
              <w:lastRenderedPageBreak/>
              <w:t>ir kopēji izdevumi par uzturu un mājokli.</w:t>
            </w:r>
          </w:p>
          <w:p w:rsidR="00F05756" w:rsidRPr="00F44CAC" w:rsidRDefault="0014396B" w:rsidP="00972C2D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F44CAC">
              <w:t xml:space="preserve">Tiek veikta pašvaldības pabalstu noapaļošana līdz veseliem </w:t>
            </w:r>
            <w:proofErr w:type="spellStart"/>
            <w:r w:rsidRPr="00F44CAC">
              <w:rPr>
                <w:i/>
              </w:rPr>
              <w:t>euro</w:t>
            </w:r>
            <w:proofErr w:type="spellEnd"/>
            <w:r w:rsidRPr="00F44CAC">
              <w:t xml:space="preserve">. </w:t>
            </w:r>
          </w:p>
          <w:p w:rsidR="003B724F" w:rsidRPr="00F44CAC" w:rsidRDefault="0014396B" w:rsidP="00972C2D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F44CAC">
              <w:t>Tiek precizēts lēmuma par pabalsta piešķiršanu vai atteikumu piešķirt pabalstu pieņemšanas process</w:t>
            </w:r>
            <w:r w:rsidR="00F05756" w:rsidRPr="00F44CAC">
              <w:t>, un</w:t>
            </w:r>
            <w:r w:rsidRPr="00F44CAC">
              <w:t xml:space="preserve"> pabalsta individuālo mācību piederumu iegādei mērķis un saņemšanas kārtība.</w:t>
            </w:r>
          </w:p>
        </w:tc>
      </w:tr>
      <w:tr w:rsidR="00F44CAC" w:rsidRPr="00F44CAC" w:rsidTr="00B862B4">
        <w:trPr>
          <w:trHeight w:val="577"/>
        </w:trPr>
        <w:tc>
          <w:tcPr>
            <w:tcW w:w="2988" w:type="dxa"/>
          </w:tcPr>
          <w:p w:rsidR="00D9238B" w:rsidRPr="00F44CAC" w:rsidRDefault="00D9238B" w:rsidP="00030076">
            <w:r w:rsidRPr="00F44CAC">
              <w:lastRenderedPageBreak/>
              <w:t>3. Normatīvā akta projekta būtība</w:t>
            </w:r>
          </w:p>
        </w:tc>
        <w:tc>
          <w:tcPr>
            <w:tcW w:w="6192" w:type="dxa"/>
          </w:tcPr>
          <w:p w:rsidR="00D90345" w:rsidRPr="00F44CAC" w:rsidRDefault="00D40D9C" w:rsidP="00305FAE">
            <w:pPr>
              <w:jc w:val="both"/>
            </w:pPr>
            <w:r w:rsidRPr="00F44CAC">
              <w:t xml:space="preserve">Saistošie noteikumi precizē </w:t>
            </w:r>
            <w:r w:rsidR="00305FAE" w:rsidRPr="00F44CAC">
              <w:t>daudzbērnu ģimenes definīciju, pabalsta ēdināšanai vispārējās izglītības iestādē, pabalsta pirmsskolas izglītības iestādes ēdināšanas pakalpojuma apmaksai, pabalsta individuālo mācību piederumu iegādei</w:t>
            </w:r>
            <w:r w:rsidR="00C662ED" w:rsidRPr="00F44CAC">
              <w:t xml:space="preserve"> un pabalsta profesionālās ievirzes izglītības programmas dalības maksas segšanai</w:t>
            </w:r>
            <w:r w:rsidR="00305FAE" w:rsidRPr="00F44CAC">
              <w:t xml:space="preserve"> saņemšanas kārtību, kā arī lēmuma pieņ</w:t>
            </w:r>
            <w:r w:rsidR="008A05B3" w:rsidRPr="00F44CAC">
              <w:t>emšanas procesu.</w:t>
            </w:r>
          </w:p>
          <w:p w:rsidR="00D9238B" w:rsidRPr="00F44CAC" w:rsidRDefault="008A05B3" w:rsidP="00305FAE">
            <w:pPr>
              <w:jc w:val="both"/>
            </w:pPr>
            <w:r w:rsidRPr="00F44CAC">
              <w:t xml:space="preserve">Tiek </w:t>
            </w:r>
            <w:r w:rsidR="00305FAE" w:rsidRPr="00F44CAC">
              <w:t>veikt</w:t>
            </w:r>
            <w:r w:rsidRPr="00F44CAC">
              <w:t>a</w:t>
            </w:r>
            <w:r w:rsidR="00305FAE" w:rsidRPr="00F44CAC">
              <w:t xml:space="preserve"> </w:t>
            </w:r>
            <w:r w:rsidR="00D90345" w:rsidRPr="00F44CAC">
              <w:t>pašvaldības pabalstu noapaļošana</w:t>
            </w:r>
            <w:r w:rsidR="00305FAE" w:rsidRPr="00F44CAC">
              <w:t xml:space="preserve"> līdz veseliem </w:t>
            </w:r>
            <w:proofErr w:type="spellStart"/>
            <w:r w:rsidR="00305FAE" w:rsidRPr="00F44CAC">
              <w:rPr>
                <w:i/>
              </w:rPr>
              <w:t>euro</w:t>
            </w:r>
            <w:proofErr w:type="spellEnd"/>
            <w:r w:rsidR="00305FAE" w:rsidRPr="00F44CAC">
              <w:rPr>
                <w:i/>
              </w:rPr>
              <w:t>.</w:t>
            </w:r>
          </w:p>
        </w:tc>
      </w:tr>
      <w:tr w:rsidR="00F44CAC" w:rsidRPr="00F44CAC" w:rsidTr="00B862B4">
        <w:tc>
          <w:tcPr>
            <w:tcW w:w="2988" w:type="dxa"/>
          </w:tcPr>
          <w:p w:rsidR="00D9238B" w:rsidRPr="00F44CAC" w:rsidRDefault="00D9238B" w:rsidP="00030076">
            <w:r w:rsidRPr="00F44CAC">
              <w:t>4. Informācija par plānoto projekta ietekmi uz budžetu</w:t>
            </w:r>
          </w:p>
        </w:tc>
        <w:tc>
          <w:tcPr>
            <w:tcW w:w="6192" w:type="dxa"/>
          </w:tcPr>
          <w:p w:rsidR="00135C29" w:rsidRPr="00F44CAC" w:rsidRDefault="00A336A3" w:rsidP="00135C2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F44CAC">
              <w:t xml:space="preserve">Saistošo noteikumu </w:t>
            </w:r>
            <w:r w:rsidR="00305FAE" w:rsidRPr="00F44CAC">
              <w:t>realizēšanai tiek paredzēti</w:t>
            </w:r>
            <w:r w:rsidRPr="00F44CAC">
              <w:t xml:space="preserve"> </w:t>
            </w:r>
            <w:r w:rsidR="00305FAE" w:rsidRPr="00F44CAC">
              <w:t xml:space="preserve">naudas līdzekļi </w:t>
            </w:r>
            <w:r w:rsidR="00135C29" w:rsidRPr="00F44CAC">
              <w:t xml:space="preserve">Jelgavas pilsētas pašvaldības iestādes „Jelgavas sociālo lietu pārvalde” (turpmāk – JSLP) </w:t>
            </w:r>
            <w:r w:rsidR="00CE6614" w:rsidRPr="00F44CAC">
              <w:t xml:space="preserve">2014.gada </w:t>
            </w:r>
            <w:r w:rsidR="00135C29" w:rsidRPr="00F44CAC">
              <w:t xml:space="preserve">budžetā. </w:t>
            </w:r>
          </w:p>
          <w:p w:rsidR="00972C2D" w:rsidRPr="00F44CAC" w:rsidRDefault="00135C29" w:rsidP="00D90345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F44CAC">
              <w:rPr>
                <w:bCs w:val="0"/>
                <w:iCs w:val="0"/>
                <w:szCs w:val="24"/>
                <w:lang w:eastAsia="lv-LV"/>
              </w:rPr>
              <w:t xml:space="preserve">2014.gadā pilngadību sasniegušajiem bērniem līdz 24 gadu vecumam </w:t>
            </w:r>
            <w:r w:rsidR="00972C2D" w:rsidRPr="00F44CAC">
              <w:t xml:space="preserve">no daudzbērnu ģimenēm </w:t>
            </w:r>
            <w:r w:rsidR="00305FAE" w:rsidRPr="00F44CAC">
              <w:t>papildus nepieciešami</w:t>
            </w:r>
            <w:r w:rsidR="00561D1F" w:rsidRPr="00F44CAC">
              <w:t xml:space="preserve"> naudas līdzekļi</w:t>
            </w:r>
            <w:r w:rsidR="009A098D" w:rsidRPr="00F44CAC">
              <w:rPr>
                <w:i/>
              </w:rPr>
              <w:t xml:space="preserve"> </w:t>
            </w:r>
            <w:r w:rsidR="001423AB" w:rsidRPr="00F44CAC">
              <w:t>pabalsta ēdināšanai vispārējās</w:t>
            </w:r>
            <w:r w:rsidR="00CE6614">
              <w:t xml:space="preserve"> izglītības iestādē 6816</w:t>
            </w:r>
            <w:r w:rsidR="00A52EB0" w:rsidRPr="00F44CAC">
              <w:t>,00</w:t>
            </w:r>
            <w:r w:rsidR="001423AB" w:rsidRPr="00F44CAC">
              <w:rPr>
                <w:i/>
              </w:rPr>
              <w:t xml:space="preserve"> </w:t>
            </w:r>
            <w:proofErr w:type="spellStart"/>
            <w:r w:rsidR="009A098D" w:rsidRPr="00F44CAC">
              <w:rPr>
                <w:i/>
              </w:rPr>
              <w:t>euro</w:t>
            </w:r>
            <w:proofErr w:type="spellEnd"/>
            <w:r w:rsidR="009A098D" w:rsidRPr="00F44CAC">
              <w:rPr>
                <w:i/>
              </w:rPr>
              <w:t xml:space="preserve"> </w:t>
            </w:r>
            <w:r w:rsidR="00305FAE" w:rsidRPr="00F44CAC">
              <w:t>(60</w:t>
            </w:r>
            <w:r w:rsidR="00561D1F" w:rsidRPr="00F44CAC">
              <w:t xml:space="preserve"> bērni </w:t>
            </w:r>
            <w:r w:rsidR="00305FAE" w:rsidRPr="00F44CAC">
              <w:t xml:space="preserve">x </w:t>
            </w:r>
            <w:r w:rsidR="001423AB" w:rsidRPr="00F44CAC">
              <w:t xml:space="preserve">28,40 </w:t>
            </w:r>
            <w:proofErr w:type="spellStart"/>
            <w:r w:rsidR="00561D1F" w:rsidRPr="00F44CAC">
              <w:rPr>
                <w:i/>
              </w:rPr>
              <w:t>euro</w:t>
            </w:r>
            <w:proofErr w:type="spellEnd"/>
            <w:r w:rsidR="009A098D" w:rsidRPr="00F44CAC">
              <w:t xml:space="preserve"> </w:t>
            </w:r>
            <w:r w:rsidR="0033708F" w:rsidRPr="00F44CAC">
              <w:t>x</w:t>
            </w:r>
            <w:r w:rsidR="00305FAE" w:rsidRPr="00F44CAC">
              <w:t xml:space="preserve"> </w:t>
            </w:r>
            <w:r w:rsidR="001423AB" w:rsidRPr="00F44CAC">
              <w:t>4</w:t>
            </w:r>
            <w:r w:rsidR="009A098D" w:rsidRPr="00F44CAC">
              <w:t xml:space="preserve"> mēneši)</w:t>
            </w:r>
            <w:r w:rsidR="00972C2D" w:rsidRPr="00F44CAC">
              <w:t xml:space="preserve"> un pabalstam pirmsskolas izglītības iestādes ēdināšanas pakalpojuma apmaksai 7740</w:t>
            </w:r>
            <w:r w:rsidR="00A52EB0" w:rsidRPr="00F44CAC">
              <w:t>,00</w:t>
            </w:r>
            <w:r w:rsidR="00972C2D" w:rsidRPr="00F44CAC">
              <w:t xml:space="preserve"> </w:t>
            </w:r>
            <w:proofErr w:type="spellStart"/>
            <w:r w:rsidR="00972C2D" w:rsidRPr="00F44CAC">
              <w:rPr>
                <w:i/>
              </w:rPr>
              <w:t>euro</w:t>
            </w:r>
            <w:proofErr w:type="spellEnd"/>
            <w:r w:rsidR="00972C2D" w:rsidRPr="00F44CAC">
              <w:t xml:space="preserve"> (30 bērni X 6 mēneši X 43</w:t>
            </w:r>
            <w:r w:rsidR="00A52EB0" w:rsidRPr="00F44CAC">
              <w:t>,00</w:t>
            </w:r>
            <w:r w:rsidR="00972C2D" w:rsidRPr="00F44CAC">
              <w:t xml:space="preserve"> </w:t>
            </w:r>
            <w:proofErr w:type="spellStart"/>
            <w:r w:rsidR="00972C2D" w:rsidRPr="00F44CAC">
              <w:rPr>
                <w:i/>
              </w:rPr>
              <w:t>euro</w:t>
            </w:r>
            <w:proofErr w:type="spellEnd"/>
            <w:r w:rsidR="00972C2D" w:rsidRPr="00F44CAC">
              <w:t>).</w:t>
            </w:r>
          </w:p>
          <w:p w:rsidR="00A20485" w:rsidRPr="00F44CAC" w:rsidRDefault="00A20485" w:rsidP="00A336A3">
            <w:pPr>
              <w:tabs>
                <w:tab w:val="center" w:pos="4153"/>
                <w:tab w:val="right" w:pos="8306"/>
              </w:tabs>
              <w:jc w:val="both"/>
            </w:pPr>
            <w:r w:rsidRPr="00F44CAC">
              <w:t xml:space="preserve">Pabalstam pilsētas sabiedriskā transporta braukšanas maksas segšanai </w:t>
            </w:r>
            <w:r w:rsidR="001423AB" w:rsidRPr="00F44CAC">
              <w:t>pilngadību sasni</w:t>
            </w:r>
            <w:r w:rsidR="00D90345" w:rsidRPr="00F44CAC">
              <w:t>egušajiem bērniem līdz 24 gadu vecumam</w:t>
            </w:r>
            <w:r w:rsidR="001423AB" w:rsidRPr="00F44CAC">
              <w:t xml:space="preserve"> 2014</w:t>
            </w:r>
            <w:r w:rsidRPr="00F44CAC">
              <w:t>.gad</w:t>
            </w:r>
            <w:r w:rsidR="000F27F3" w:rsidRPr="00F44CAC">
              <w:t>ā</w:t>
            </w:r>
            <w:r w:rsidRPr="00F44CAC">
              <w:t xml:space="preserve"> </w:t>
            </w:r>
            <w:r w:rsidR="00972C2D" w:rsidRPr="00F44CAC">
              <w:t>nepieciešams 4800</w:t>
            </w:r>
            <w:r w:rsidR="00A52EB0" w:rsidRPr="00F44CAC">
              <w:t>,00</w:t>
            </w:r>
            <w:r w:rsidR="00972C2D" w:rsidRPr="00F44CAC">
              <w:t xml:space="preserve"> </w:t>
            </w:r>
            <w:proofErr w:type="spellStart"/>
            <w:r w:rsidR="00972C2D" w:rsidRPr="00F44CAC">
              <w:rPr>
                <w:i/>
              </w:rPr>
              <w:t>euro</w:t>
            </w:r>
            <w:proofErr w:type="spellEnd"/>
            <w:r w:rsidR="00972C2D" w:rsidRPr="00F44CAC">
              <w:t xml:space="preserve"> (60</w:t>
            </w:r>
            <w:r w:rsidRPr="00F44CAC">
              <w:t xml:space="preserve"> bērni x </w:t>
            </w:r>
            <w:r w:rsidR="00972C2D" w:rsidRPr="00F44CAC">
              <w:t>4 mēneši</w:t>
            </w:r>
            <w:r w:rsidRPr="00F44CAC">
              <w:t xml:space="preserve"> x 2</w:t>
            </w:r>
            <w:r w:rsidR="00972C2D" w:rsidRPr="00F44CAC">
              <w:t>0</w:t>
            </w:r>
            <w:r w:rsidR="00A52EB0" w:rsidRPr="00F44CAC">
              <w:t>,00</w:t>
            </w:r>
            <w:r w:rsidR="00972C2D" w:rsidRPr="00F44CAC">
              <w:t xml:space="preserve"> </w:t>
            </w:r>
            <w:proofErr w:type="spellStart"/>
            <w:r w:rsidR="00972C2D" w:rsidRPr="00F44CAC">
              <w:rPr>
                <w:i/>
              </w:rPr>
              <w:t>euro</w:t>
            </w:r>
            <w:proofErr w:type="spellEnd"/>
            <w:r w:rsidR="00972C2D" w:rsidRPr="00F44CAC">
              <w:rPr>
                <w:i/>
              </w:rPr>
              <w:t xml:space="preserve"> </w:t>
            </w:r>
            <w:r w:rsidR="00972C2D" w:rsidRPr="00F44CAC">
              <w:t>mēnesī vidēji)</w:t>
            </w:r>
            <w:r w:rsidR="000F27F3" w:rsidRPr="00F44CAC">
              <w:t>.</w:t>
            </w:r>
          </w:p>
          <w:p w:rsidR="00F05756" w:rsidRPr="00F44CAC" w:rsidRDefault="00F05756" w:rsidP="00A336A3">
            <w:pPr>
              <w:tabs>
                <w:tab w:val="center" w:pos="4153"/>
                <w:tab w:val="right" w:pos="8306"/>
              </w:tabs>
              <w:jc w:val="both"/>
            </w:pPr>
            <w:r w:rsidRPr="00F44CAC">
              <w:t xml:space="preserve">Pabalstam ēdināšanas pakalpojuma apmaksas segšanai 20% (divdesmit procentu) apmērā no ēdināšanas pakalpojuma cenas, bet ne vairāk kā 0,28 </w:t>
            </w:r>
            <w:proofErr w:type="spellStart"/>
            <w:r w:rsidRPr="00F44CAC">
              <w:rPr>
                <w:i/>
              </w:rPr>
              <w:t>euro</w:t>
            </w:r>
            <w:proofErr w:type="spellEnd"/>
            <w:r w:rsidRPr="00F44CAC">
              <w:t xml:space="preserve"> dienā, Jelgavas pilsētas pašvaldības </w:t>
            </w:r>
            <w:r w:rsidR="00BB3FB8" w:rsidRPr="00C95698">
              <w:t>izglītības iestādes</w:t>
            </w:r>
            <w:r w:rsidR="00BB3FB8" w:rsidRPr="00F44CAC">
              <w:t xml:space="preserve"> </w:t>
            </w:r>
            <w:r w:rsidRPr="00F44CAC">
              <w:t>4.-6.klases izglītojamajam mācību gadā, kurš norēķiniem</w:t>
            </w:r>
            <w:r w:rsidR="00C662ED" w:rsidRPr="00F44CAC">
              <w:t xml:space="preserve"> par ēdināšanas pakalpojumu</w:t>
            </w:r>
            <w:r w:rsidRPr="00F44CAC">
              <w:t xml:space="preserve"> </w:t>
            </w:r>
            <w:r w:rsidR="00090059" w:rsidRPr="00F44CAC">
              <w:t xml:space="preserve">izmanto </w:t>
            </w:r>
            <w:r w:rsidRPr="00F44CAC">
              <w:t>Jelgavas pilsētas skolēna apliecību, par</w:t>
            </w:r>
            <w:r w:rsidR="000C7294" w:rsidRPr="00F44CAC">
              <w:t>edzēti naudas līdzekļi 2014.gada</w:t>
            </w:r>
            <w:r w:rsidRPr="00F44CAC">
              <w:t xml:space="preserve"> budžetā par kopēju summu 38281</w:t>
            </w:r>
            <w:r w:rsidR="00A52EB0" w:rsidRPr="00F44CAC">
              <w:t>,00</w:t>
            </w:r>
            <w:r w:rsidRPr="00F44CAC">
              <w:t xml:space="preserve"> </w:t>
            </w:r>
            <w:proofErr w:type="spellStart"/>
            <w:r w:rsidRPr="00F44CAC">
              <w:rPr>
                <w:i/>
              </w:rPr>
              <w:t>euro</w:t>
            </w:r>
            <w:proofErr w:type="spellEnd"/>
            <w:r w:rsidRPr="00F44CAC">
              <w:t xml:space="preserve">. </w:t>
            </w:r>
            <w:r w:rsidR="000C7294" w:rsidRPr="00F44CAC">
              <w:t xml:space="preserve">Minēto pabalstu paredzēts </w:t>
            </w:r>
            <w:r w:rsidRPr="00F44CAC">
              <w:t>piešķirt 1770 (viens tūkstotis septiņi simti septiņdesmit) izglītojamajiem.</w:t>
            </w:r>
          </w:p>
          <w:p w:rsidR="00FA357E" w:rsidRPr="00F44CAC" w:rsidRDefault="00FA357E" w:rsidP="00A336A3">
            <w:pPr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 w:rsidRPr="00F44CAC">
              <w:t>Pašvaldības pabalstu noapaļošanai papildus vidēji nepieciešams 1790</w:t>
            </w:r>
            <w:r w:rsidR="00A52EB0" w:rsidRPr="00F44CAC">
              <w:t>,00</w:t>
            </w:r>
            <w:r w:rsidRPr="00F44CAC">
              <w:t xml:space="preserve"> </w:t>
            </w:r>
            <w:proofErr w:type="spellStart"/>
            <w:r w:rsidRPr="00F44CAC">
              <w:rPr>
                <w:i/>
              </w:rPr>
              <w:t>euro</w:t>
            </w:r>
            <w:proofErr w:type="spellEnd"/>
            <w:r w:rsidRPr="00F44CAC">
              <w:rPr>
                <w:i/>
              </w:rPr>
              <w:t xml:space="preserve"> </w:t>
            </w:r>
            <w:r w:rsidRPr="00F44CAC">
              <w:t xml:space="preserve">(3580 personu X 0,50 </w:t>
            </w:r>
            <w:proofErr w:type="spellStart"/>
            <w:r w:rsidRPr="00F44CAC">
              <w:rPr>
                <w:i/>
              </w:rPr>
              <w:t>euro</w:t>
            </w:r>
            <w:proofErr w:type="spellEnd"/>
            <w:r w:rsidRPr="00F44CAC">
              <w:t xml:space="preserve"> vidēji).</w:t>
            </w:r>
          </w:p>
          <w:p w:rsidR="00D9238B" w:rsidRPr="00F44CAC" w:rsidRDefault="00922851" w:rsidP="00030076">
            <w:pPr>
              <w:jc w:val="both"/>
            </w:pPr>
            <w:r w:rsidRPr="00F44CAC">
              <w:t>Saistošo n</w:t>
            </w:r>
            <w:r w:rsidR="00D9238B" w:rsidRPr="00F44CAC">
              <w:t>oteikumu izpildei nav nepieciešams veido</w:t>
            </w:r>
            <w:r w:rsidR="0033708F" w:rsidRPr="00F44CAC">
              <w:t>t jaunas institūcijas vai</w:t>
            </w:r>
            <w:r w:rsidR="00D9238B" w:rsidRPr="00F44CAC">
              <w:t xml:space="preserve"> jaunas amata vietas. </w:t>
            </w:r>
          </w:p>
        </w:tc>
      </w:tr>
      <w:tr w:rsidR="00F44CAC" w:rsidRPr="00F44CAC" w:rsidTr="00B862B4">
        <w:trPr>
          <w:trHeight w:val="986"/>
        </w:trPr>
        <w:tc>
          <w:tcPr>
            <w:tcW w:w="2988" w:type="dxa"/>
          </w:tcPr>
          <w:p w:rsidR="00D9238B" w:rsidRPr="00F44CAC" w:rsidRDefault="00D9238B" w:rsidP="00030076">
            <w:r w:rsidRPr="00F44CAC">
              <w:t>5. Normatīvā akta ietekme uz sabiedrību</w:t>
            </w:r>
          </w:p>
        </w:tc>
        <w:tc>
          <w:tcPr>
            <w:tcW w:w="6192" w:type="dxa"/>
          </w:tcPr>
          <w:p w:rsidR="00561D1F" w:rsidRPr="00F44CAC" w:rsidRDefault="00561D1F" w:rsidP="00561D1F">
            <w:pPr>
              <w:jc w:val="both"/>
            </w:pPr>
            <w:r w:rsidRPr="00F44CAC">
              <w:t xml:space="preserve">Tiks nodrošināta iespēja </w:t>
            </w:r>
            <w:r w:rsidR="00972C2D" w:rsidRPr="00F44CAC">
              <w:t xml:space="preserve">daudzbērnu ģimenēm, </w:t>
            </w:r>
            <w:r w:rsidR="00185806" w:rsidRPr="00F44CAC">
              <w:t>ar pilngadību sasni</w:t>
            </w:r>
            <w:r w:rsidR="00D90345" w:rsidRPr="00F44CAC">
              <w:t>egušajiem bērniem līdz 24 gadu vecumam</w:t>
            </w:r>
            <w:r w:rsidR="00185806" w:rsidRPr="00F44CAC">
              <w:t xml:space="preserve">, kuri mācās </w:t>
            </w:r>
            <w:r w:rsidR="00D90345" w:rsidRPr="00F44CAC">
              <w:t xml:space="preserve">klātienē </w:t>
            </w:r>
            <w:r w:rsidR="00185806" w:rsidRPr="00F44CAC">
              <w:t>kādā no Izglītības likumā noteiktajām izglītības pakāpēm (pamatizglītība, vidējā izglītība, augstākā</w:t>
            </w:r>
            <w:r w:rsidR="00185806" w:rsidRPr="00F44CAC">
              <w:rPr>
                <w:iCs/>
              </w:rPr>
              <w:t xml:space="preserve"> </w:t>
            </w:r>
            <w:r w:rsidR="00185806" w:rsidRPr="00F44CAC">
              <w:t>izglītība) un/vai profesionālās izglītība</w:t>
            </w:r>
            <w:r w:rsidR="000208F1">
              <w:t>s</w:t>
            </w:r>
            <w:r w:rsidR="000C7294" w:rsidRPr="00F44CAC">
              <w:t xml:space="preserve"> iestādē un kuru dzīvesvieta deklarēta</w:t>
            </w:r>
            <w:r w:rsidR="00185806" w:rsidRPr="00F44CAC">
              <w:t xml:space="preserve"> vienā mājoklī un kuriem ir kopēji izdevumi par </w:t>
            </w:r>
            <w:r w:rsidR="00185806" w:rsidRPr="00F44CAC">
              <w:lastRenderedPageBreak/>
              <w:t xml:space="preserve">uzturu un mājokli </w:t>
            </w:r>
            <w:r w:rsidR="00972C2D" w:rsidRPr="00F44CAC">
              <w:t>saņemt pašvaldības pabalstus</w:t>
            </w:r>
            <w:r w:rsidR="000F27F3" w:rsidRPr="00F44CAC">
              <w:t>.</w:t>
            </w:r>
          </w:p>
          <w:p w:rsidR="003D6382" w:rsidRPr="00F44CAC" w:rsidRDefault="00F05756" w:rsidP="00F05756">
            <w:pPr>
              <w:jc w:val="both"/>
            </w:pPr>
            <w:r w:rsidRPr="00F44CAC">
              <w:t xml:space="preserve">Tiks paplašināts atbalsts ģimenēm ar bērniem, ieviešot pabalstu ēdināšanas pakalpojuma apmaksas segšanai 20% (divdesmit procentu) apmērā no ēdināšanas pakalpojuma cenas Jelgavas pilsētas </w:t>
            </w:r>
            <w:r w:rsidRPr="00B862B4">
              <w:t>pašvaldības</w:t>
            </w:r>
            <w:r w:rsidR="00C95698" w:rsidRPr="00B862B4">
              <w:t xml:space="preserve"> izglītības</w:t>
            </w:r>
            <w:r w:rsidR="00C95698" w:rsidRPr="00C95698">
              <w:t xml:space="preserve"> iestādes</w:t>
            </w:r>
            <w:r w:rsidRPr="00F44CAC">
              <w:t xml:space="preserve"> 4.</w:t>
            </w:r>
            <w:r w:rsidR="00BB3FB8">
              <w:t xml:space="preserve"> </w:t>
            </w:r>
            <w:r w:rsidRPr="00F44CAC">
              <w:t>-</w:t>
            </w:r>
            <w:r w:rsidR="00BB3FB8">
              <w:t xml:space="preserve"> </w:t>
            </w:r>
            <w:r w:rsidRPr="00F44CAC">
              <w:t>6.kl</w:t>
            </w:r>
            <w:r w:rsidR="00185806" w:rsidRPr="00F44CAC">
              <w:t>ases izglītojamajam mācību gadā, izmantojot Jelgavas pilsētas skolēna apliecību.</w:t>
            </w:r>
          </w:p>
        </w:tc>
      </w:tr>
      <w:tr w:rsidR="00F44CAC" w:rsidRPr="00F44CAC" w:rsidTr="00B862B4">
        <w:tc>
          <w:tcPr>
            <w:tcW w:w="2988" w:type="dxa"/>
          </w:tcPr>
          <w:p w:rsidR="00D9238B" w:rsidRPr="00F44CAC" w:rsidRDefault="00D9238B" w:rsidP="00030076">
            <w:r w:rsidRPr="00F44CAC">
              <w:lastRenderedPageBreak/>
              <w:t>6. Informācija par administratīvajām procedūrām</w:t>
            </w:r>
          </w:p>
        </w:tc>
        <w:tc>
          <w:tcPr>
            <w:tcW w:w="6192" w:type="dxa"/>
          </w:tcPr>
          <w:p w:rsidR="00345AC6" w:rsidRPr="00F44CAC" w:rsidRDefault="00922851" w:rsidP="00030076">
            <w:pPr>
              <w:jc w:val="both"/>
            </w:pPr>
            <w:r w:rsidRPr="00F44CAC">
              <w:t>Saistošie n</w:t>
            </w:r>
            <w:r w:rsidR="00561D1F" w:rsidRPr="00F44CAC">
              <w:t>oteikumu izpildi nodrošinās</w:t>
            </w:r>
            <w:r w:rsidR="00D9238B" w:rsidRPr="00F44CAC">
              <w:t xml:space="preserve"> </w:t>
            </w:r>
            <w:r w:rsidR="00D90345" w:rsidRPr="00F44CAC">
              <w:t>JSLP</w:t>
            </w:r>
            <w:r w:rsidR="0033708F" w:rsidRPr="00F44CAC">
              <w:t>.</w:t>
            </w:r>
          </w:p>
          <w:p w:rsidR="00D9238B" w:rsidRPr="00F44CAC" w:rsidRDefault="00D9238B" w:rsidP="0033708F">
            <w:pPr>
              <w:jc w:val="both"/>
            </w:pPr>
            <w:r w:rsidRPr="00F44CAC">
              <w:t xml:space="preserve">Persona </w:t>
            </w:r>
            <w:r w:rsidR="0033708F" w:rsidRPr="00F44CAC">
              <w:t>JSLP</w:t>
            </w:r>
            <w:r w:rsidRPr="00F44CAC">
              <w:t xml:space="preserve"> </w:t>
            </w:r>
            <w:r w:rsidR="00C95698">
              <w:t xml:space="preserve">izdoto </w:t>
            </w:r>
            <w:r w:rsidRPr="00F44CAC">
              <w:t>administratīvo aktu var apstrīdēt Jelgavas pilsētas domē.</w:t>
            </w:r>
          </w:p>
        </w:tc>
      </w:tr>
      <w:tr w:rsidR="00F44CAC" w:rsidRPr="00F44CAC" w:rsidTr="00B862B4">
        <w:tc>
          <w:tcPr>
            <w:tcW w:w="2988" w:type="dxa"/>
          </w:tcPr>
          <w:p w:rsidR="00D9238B" w:rsidRPr="00F44CAC" w:rsidRDefault="00D9238B" w:rsidP="00030076">
            <w:r w:rsidRPr="00F44CAC">
              <w:t>7. Informācija par konsultācijām ar sabiedrības pārstāvjiem</w:t>
            </w:r>
          </w:p>
        </w:tc>
        <w:tc>
          <w:tcPr>
            <w:tcW w:w="6192" w:type="dxa"/>
          </w:tcPr>
          <w:p w:rsidR="00D9238B" w:rsidRPr="00F44CAC" w:rsidRDefault="00922851" w:rsidP="009A098D">
            <w:pPr>
              <w:jc w:val="both"/>
            </w:pPr>
            <w:r w:rsidRPr="00F44CAC">
              <w:t>Saistošo n</w:t>
            </w:r>
            <w:r w:rsidR="00D9238B" w:rsidRPr="00F44CAC">
              <w:t>oteikumu projekts konceptuāli apspries</w:t>
            </w:r>
            <w:r w:rsidR="00364155" w:rsidRPr="00F44CAC">
              <w:t xml:space="preserve">ts </w:t>
            </w:r>
            <w:r w:rsidR="00BB64AB" w:rsidRPr="00F44CAC">
              <w:t>Jelgavas pilsētas domes Sociālo lietu konsultatīvajā komisijā.</w:t>
            </w:r>
          </w:p>
        </w:tc>
      </w:tr>
      <w:tr w:rsidR="00D9238B" w:rsidTr="00B862B4">
        <w:tc>
          <w:tcPr>
            <w:tcW w:w="298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192" w:type="dxa"/>
          </w:tcPr>
          <w:p w:rsidR="00D9238B" w:rsidRDefault="00922851" w:rsidP="00030076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10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Jelgavas pilsētas pašvaldības mājas lapā </w:t>
            </w:r>
            <w:hyperlink r:id="rId11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B862B4" w:rsidRDefault="00B862B4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155E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2B" w:rsidRDefault="00CC1C2B" w:rsidP="0061694D">
      <w:r>
        <w:separator/>
      </w:r>
    </w:p>
  </w:endnote>
  <w:endnote w:type="continuationSeparator" w:id="0">
    <w:p w:rsidR="00CC1C2B" w:rsidRDefault="00CC1C2B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B4" w:rsidRDefault="00B862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29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2B4" w:rsidRDefault="00B862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D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Default="00D9238B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2B" w:rsidRDefault="00CC1C2B" w:rsidP="0061694D">
      <w:r>
        <w:separator/>
      </w:r>
    </w:p>
  </w:footnote>
  <w:footnote w:type="continuationSeparator" w:id="0">
    <w:p w:rsidR="00CC1C2B" w:rsidRDefault="00CC1C2B" w:rsidP="0061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B4" w:rsidRDefault="00B862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B4" w:rsidRDefault="00B862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B4" w:rsidRDefault="00B862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08F1"/>
    <w:rsid w:val="00027FDB"/>
    <w:rsid w:val="00030076"/>
    <w:rsid w:val="00071D61"/>
    <w:rsid w:val="00072BA8"/>
    <w:rsid w:val="00072FE0"/>
    <w:rsid w:val="00074CD5"/>
    <w:rsid w:val="00090059"/>
    <w:rsid w:val="000912EE"/>
    <w:rsid w:val="000A0A67"/>
    <w:rsid w:val="000A4209"/>
    <w:rsid w:val="000A5813"/>
    <w:rsid w:val="000C5B92"/>
    <w:rsid w:val="000C7294"/>
    <w:rsid w:val="000D2079"/>
    <w:rsid w:val="000E7A92"/>
    <w:rsid w:val="000E7FCB"/>
    <w:rsid w:val="000F27F3"/>
    <w:rsid w:val="00101E3D"/>
    <w:rsid w:val="001130EC"/>
    <w:rsid w:val="00124CB0"/>
    <w:rsid w:val="00135C29"/>
    <w:rsid w:val="001423AB"/>
    <w:rsid w:val="0014396B"/>
    <w:rsid w:val="00154C0D"/>
    <w:rsid w:val="00155E6E"/>
    <w:rsid w:val="00161E5E"/>
    <w:rsid w:val="00163402"/>
    <w:rsid w:val="00163F18"/>
    <w:rsid w:val="001673E9"/>
    <w:rsid w:val="0018106D"/>
    <w:rsid w:val="00183AAF"/>
    <w:rsid w:val="00185806"/>
    <w:rsid w:val="00196DF1"/>
    <w:rsid w:val="001A4428"/>
    <w:rsid w:val="001B102D"/>
    <w:rsid w:val="001D3358"/>
    <w:rsid w:val="001F0A40"/>
    <w:rsid w:val="001F142A"/>
    <w:rsid w:val="002044BF"/>
    <w:rsid w:val="00210157"/>
    <w:rsid w:val="00216EA4"/>
    <w:rsid w:val="00221F6E"/>
    <w:rsid w:val="00235299"/>
    <w:rsid w:val="0024051A"/>
    <w:rsid w:val="00242525"/>
    <w:rsid w:val="00250D24"/>
    <w:rsid w:val="00251BBB"/>
    <w:rsid w:val="00255186"/>
    <w:rsid w:val="002641AF"/>
    <w:rsid w:val="00273882"/>
    <w:rsid w:val="002747D7"/>
    <w:rsid w:val="00277CDE"/>
    <w:rsid w:val="002A0620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305FAE"/>
    <w:rsid w:val="00312243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5AC6"/>
    <w:rsid w:val="00347C48"/>
    <w:rsid w:val="00362CC2"/>
    <w:rsid w:val="00364155"/>
    <w:rsid w:val="00364386"/>
    <w:rsid w:val="003662ED"/>
    <w:rsid w:val="00375053"/>
    <w:rsid w:val="00381E80"/>
    <w:rsid w:val="003861E0"/>
    <w:rsid w:val="003874F5"/>
    <w:rsid w:val="003B724F"/>
    <w:rsid w:val="003D2D6B"/>
    <w:rsid w:val="003D373B"/>
    <w:rsid w:val="003D6276"/>
    <w:rsid w:val="003D6382"/>
    <w:rsid w:val="003D6D2A"/>
    <w:rsid w:val="003D787D"/>
    <w:rsid w:val="003D7D5C"/>
    <w:rsid w:val="003E4B37"/>
    <w:rsid w:val="0041060F"/>
    <w:rsid w:val="00425673"/>
    <w:rsid w:val="00432CC4"/>
    <w:rsid w:val="004439C5"/>
    <w:rsid w:val="00443BFD"/>
    <w:rsid w:val="00450917"/>
    <w:rsid w:val="0045178D"/>
    <w:rsid w:val="004544E1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304D"/>
    <w:rsid w:val="00546F2C"/>
    <w:rsid w:val="00552D38"/>
    <w:rsid w:val="00561D1F"/>
    <w:rsid w:val="00563E57"/>
    <w:rsid w:val="0058129D"/>
    <w:rsid w:val="0058210F"/>
    <w:rsid w:val="005928AD"/>
    <w:rsid w:val="00593B06"/>
    <w:rsid w:val="00596B56"/>
    <w:rsid w:val="005B146E"/>
    <w:rsid w:val="005B7899"/>
    <w:rsid w:val="005C4FEF"/>
    <w:rsid w:val="005D44C4"/>
    <w:rsid w:val="005E3AF7"/>
    <w:rsid w:val="005E6826"/>
    <w:rsid w:val="005F0977"/>
    <w:rsid w:val="005F6501"/>
    <w:rsid w:val="00600C21"/>
    <w:rsid w:val="00605D91"/>
    <w:rsid w:val="00610797"/>
    <w:rsid w:val="0061694D"/>
    <w:rsid w:val="00620A0F"/>
    <w:rsid w:val="0063164E"/>
    <w:rsid w:val="00632C44"/>
    <w:rsid w:val="00640E0C"/>
    <w:rsid w:val="00641D1E"/>
    <w:rsid w:val="00646D2E"/>
    <w:rsid w:val="006526FA"/>
    <w:rsid w:val="00653D19"/>
    <w:rsid w:val="00654E91"/>
    <w:rsid w:val="006814FF"/>
    <w:rsid w:val="00692DCC"/>
    <w:rsid w:val="006A769E"/>
    <w:rsid w:val="006B6AE5"/>
    <w:rsid w:val="006C2603"/>
    <w:rsid w:val="006C77C4"/>
    <w:rsid w:val="006D0380"/>
    <w:rsid w:val="006E6DFD"/>
    <w:rsid w:val="006F1665"/>
    <w:rsid w:val="006F16E5"/>
    <w:rsid w:val="00706605"/>
    <w:rsid w:val="007162B1"/>
    <w:rsid w:val="00716C10"/>
    <w:rsid w:val="0072629A"/>
    <w:rsid w:val="007335AF"/>
    <w:rsid w:val="00735B72"/>
    <w:rsid w:val="007476D8"/>
    <w:rsid w:val="00757425"/>
    <w:rsid w:val="00762849"/>
    <w:rsid w:val="00763D6F"/>
    <w:rsid w:val="00765C14"/>
    <w:rsid w:val="00770F07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6008"/>
    <w:rsid w:val="00877317"/>
    <w:rsid w:val="00894152"/>
    <w:rsid w:val="008A05B3"/>
    <w:rsid w:val="008B59AC"/>
    <w:rsid w:val="008C3D0E"/>
    <w:rsid w:val="008D1F59"/>
    <w:rsid w:val="008D39AF"/>
    <w:rsid w:val="008E779C"/>
    <w:rsid w:val="008E7E2B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72C2D"/>
    <w:rsid w:val="00974993"/>
    <w:rsid w:val="00982F92"/>
    <w:rsid w:val="009A098D"/>
    <w:rsid w:val="009A13F8"/>
    <w:rsid w:val="009A6AEE"/>
    <w:rsid w:val="009B35C6"/>
    <w:rsid w:val="009B3DE4"/>
    <w:rsid w:val="009C4DFB"/>
    <w:rsid w:val="00A04CB3"/>
    <w:rsid w:val="00A16C30"/>
    <w:rsid w:val="00A20485"/>
    <w:rsid w:val="00A23A63"/>
    <w:rsid w:val="00A2795D"/>
    <w:rsid w:val="00A336A3"/>
    <w:rsid w:val="00A3708A"/>
    <w:rsid w:val="00A40802"/>
    <w:rsid w:val="00A51A2B"/>
    <w:rsid w:val="00A52EB0"/>
    <w:rsid w:val="00A5526E"/>
    <w:rsid w:val="00A57B0E"/>
    <w:rsid w:val="00A631D6"/>
    <w:rsid w:val="00A64C0E"/>
    <w:rsid w:val="00A7411C"/>
    <w:rsid w:val="00A74A36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549"/>
    <w:rsid w:val="00B54B25"/>
    <w:rsid w:val="00B606A8"/>
    <w:rsid w:val="00B65CF0"/>
    <w:rsid w:val="00B672A8"/>
    <w:rsid w:val="00B84426"/>
    <w:rsid w:val="00B862B4"/>
    <w:rsid w:val="00B90322"/>
    <w:rsid w:val="00B9118D"/>
    <w:rsid w:val="00B96FBF"/>
    <w:rsid w:val="00B97E2C"/>
    <w:rsid w:val="00BA1706"/>
    <w:rsid w:val="00BB003E"/>
    <w:rsid w:val="00BB3FB8"/>
    <w:rsid w:val="00BB64AB"/>
    <w:rsid w:val="00BC6884"/>
    <w:rsid w:val="00BD07A3"/>
    <w:rsid w:val="00BD093A"/>
    <w:rsid w:val="00BD128D"/>
    <w:rsid w:val="00BD2776"/>
    <w:rsid w:val="00BD4744"/>
    <w:rsid w:val="00BD7BB1"/>
    <w:rsid w:val="00BE4124"/>
    <w:rsid w:val="00BF1D55"/>
    <w:rsid w:val="00BF31EC"/>
    <w:rsid w:val="00BF3469"/>
    <w:rsid w:val="00BF6A1E"/>
    <w:rsid w:val="00C102EC"/>
    <w:rsid w:val="00C12D6D"/>
    <w:rsid w:val="00C14D6A"/>
    <w:rsid w:val="00C2255B"/>
    <w:rsid w:val="00C26B8F"/>
    <w:rsid w:val="00C35069"/>
    <w:rsid w:val="00C35B54"/>
    <w:rsid w:val="00C52A91"/>
    <w:rsid w:val="00C554E0"/>
    <w:rsid w:val="00C63945"/>
    <w:rsid w:val="00C662ED"/>
    <w:rsid w:val="00C67AE3"/>
    <w:rsid w:val="00C81637"/>
    <w:rsid w:val="00C81995"/>
    <w:rsid w:val="00C81EBD"/>
    <w:rsid w:val="00C8613F"/>
    <w:rsid w:val="00C92BB2"/>
    <w:rsid w:val="00C95698"/>
    <w:rsid w:val="00C96B1B"/>
    <w:rsid w:val="00CB0E63"/>
    <w:rsid w:val="00CC1C2B"/>
    <w:rsid w:val="00CC5677"/>
    <w:rsid w:val="00CE6614"/>
    <w:rsid w:val="00D01814"/>
    <w:rsid w:val="00D04883"/>
    <w:rsid w:val="00D07E6C"/>
    <w:rsid w:val="00D165DC"/>
    <w:rsid w:val="00D23606"/>
    <w:rsid w:val="00D377CD"/>
    <w:rsid w:val="00D40D9C"/>
    <w:rsid w:val="00D61541"/>
    <w:rsid w:val="00D61DD4"/>
    <w:rsid w:val="00D62FCF"/>
    <w:rsid w:val="00D640D1"/>
    <w:rsid w:val="00D743E5"/>
    <w:rsid w:val="00D77238"/>
    <w:rsid w:val="00D83F5C"/>
    <w:rsid w:val="00D85063"/>
    <w:rsid w:val="00D90345"/>
    <w:rsid w:val="00D9238B"/>
    <w:rsid w:val="00D97279"/>
    <w:rsid w:val="00DA6F41"/>
    <w:rsid w:val="00DC04BA"/>
    <w:rsid w:val="00DC5D3E"/>
    <w:rsid w:val="00DD3A99"/>
    <w:rsid w:val="00DE3D7F"/>
    <w:rsid w:val="00DF60C6"/>
    <w:rsid w:val="00DF6D38"/>
    <w:rsid w:val="00E00AF4"/>
    <w:rsid w:val="00E15794"/>
    <w:rsid w:val="00E3322B"/>
    <w:rsid w:val="00E52EFE"/>
    <w:rsid w:val="00E73307"/>
    <w:rsid w:val="00EA64FB"/>
    <w:rsid w:val="00EB0FAD"/>
    <w:rsid w:val="00EB104F"/>
    <w:rsid w:val="00EB2651"/>
    <w:rsid w:val="00EB5D03"/>
    <w:rsid w:val="00EB6CD2"/>
    <w:rsid w:val="00EC3FEF"/>
    <w:rsid w:val="00ED1755"/>
    <w:rsid w:val="00ED7547"/>
    <w:rsid w:val="00EF2E8D"/>
    <w:rsid w:val="00EF7FFB"/>
    <w:rsid w:val="00F04DB2"/>
    <w:rsid w:val="00F05756"/>
    <w:rsid w:val="00F05924"/>
    <w:rsid w:val="00F11802"/>
    <w:rsid w:val="00F15E07"/>
    <w:rsid w:val="00F23F94"/>
    <w:rsid w:val="00F3105C"/>
    <w:rsid w:val="00F33115"/>
    <w:rsid w:val="00F44CAC"/>
    <w:rsid w:val="00F46413"/>
    <w:rsid w:val="00F515D6"/>
    <w:rsid w:val="00F613F1"/>
    <w:rsid w:val="00F65D58"/>
    <w:rsid w:val="00F71533"/>
    <w:rsid w:val="00F71AFF"/>
    <w:rsid w:val="00FA357E"/>
    <w:rsid w:val="00FA4601"/>
    <w:rsid w:val="00FA46C6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lgava.l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ikumi.l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ikumi.lv/doc.php?id=5725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2505-E564-427E-B4E6-6E574CBD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4098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18</cp:revision>
  <cp:lastPrinted>2014-04-17T09:49:00Z</cp:lastPrinted>
  <dcterms:created xsi:type="dcterms:W3CDTF">2014-03-31T05:23:00Z</dcterms:created>
  <dcterms:modified xsi:type="dcterms:W3CDTF">2014-04-22T10:31:00Z</dcterms:modified>
</cp:coreProperties>
</file>