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B2369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-181pt;width:81pt;height:27pt;z-index:1" stroked="f">
            <v:textbox style="mso-next-textbox:#_x0000_s1026">
              <w:txbxContent>
                <w:p w:rsidR="00E61AB9" w:rsidRPr="00AC7109" w:rsidRDefault="00E61AB9" w:rsidP="00AC7109"/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C5A3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28.01.2010.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6852">
              <w:rPr>
                <w:bCs/>
                <w:szCs w:val="44"/>
                <w:lang w:val="lv-LV"/>
              </w:rPr>
              <w:t>1/25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1552E5" w:rsidP="000807A7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SABIEDRISKĀ TRANSPORTA PAKALPOJUMU TARIF</w:t>
      </w:r>
      <w:r w:rsidR="007B0A18">
        <w:rPr>
          <w:b/>
          <w:bCs/>
        </w:rPr>
        <w:t>U</w:t>
      </w:r>
      <w:r>
        <w:rPr>
          <w:b/>
          <w:bCs/>
        </w:rPr>
        <w:t xml:space="preserve"> </w:t>
      </w:r>
      <w:r w:rsidR="00D1434C">
        <w:rPr>
          <w:b/>
          <w:bCs/>
        </w:rPr>
        <w:t>NOTEIKŠANA</w:t>
      </w:r>
    </w:p>
    <w:p w:rsidR="00C65852" w:rsidRDefault="00C65852" w:rsidP="00C65852">
      <w:pPr>
        <w:pStyle w:val="Heading6"/>
      </w:pPr>
    </w:p>
    <w:p w:rsidR="00C65852" w:rsidRPr="008A0DDD" w:rsidRDefault="00AC7109" w:rsidP="00AC7109">
      <w:pPr>
        <w:ind w:left="4500"/>
        <w:jc w:val="both"/>
        <w:rPr>
          <w:sz w:val="22"/>
          <w:szCs w:val="22"/>
        </w:rPr>
      </w:pPr>
      <w:r w:rsidRPr="008A0DDD">
        <w:rPr>
          <w:sz w:val="22"/>
          <w:szCs w:val="22"/>
        </w:rPr>
        <w:t>Grozījumi:</w:t>
      </w:r>
    </w:p>
    <w:p w:rsidR="00AC7109" w:rsidRPr="008A0DDD" w:rsidRDefault="00AC7109" w:rsidP="00AC7109">
      <w:pPr>
        <w:ind w:left="4500"/>
        <w:jc w:val="both"/>
        <w:rPr>
          <w:sz w:val="22"/>
          <w:szCs w:val="22"/>
        </w:rPr>
      </w:pPr>
      <w:r w:rsidRPr="008A0DDD">
        <w:rPr>
          <w:sz w:val="22"/>
          <w:szCs w:val="22"/>
        </w:rPr>
        <w:t>Jelgavas pilsētas domes</w:t>
      </w:r>
    </w:p>
    <w:p w:rsidR="00AC7109" w:rsidRPr="008A0DDD" w:rsidRDefault="00AC7109" w:rsidP="00AC7109">
      <w:pPr>
        <w:ind w:left="4500"/>
        <w:jc w:val="both"/>
        <w:rPr>
          <w:sz w:val="22"/>
          <w:szCs w:val="22"/>
        </w:rPr>
      </w:pPr>
      <w:r w:rsidRPr="008A0DDD">
        <w:rPr>
          <w:sz w:val="22"/>
          <w:szCs w:val="22"/>
        </w:rPr>
        <w:t>26.07.2012. lēmums Nr.10/4</w:t>
      </w:r>
    </w:p>
    <w:p w:rsidR="008E6228" w:rsidRPr="008A0DDD" w:rsidRDefault="008E6228" w:rsidP="00AC7109">
      <w:pPr>
        <w:ind w:left="4500"/>
        <w:jc w:val="both"/>
        <w:rPr>
          <w:sz w:val="22"/>
          <w:szCs w:val="22"/>
        </w:rPr>
      </w:pPr>
      <w:r w:rsidRPr="008A0DDD">
        <w:rPr>
          <w:sz w:val="22"/>
          <w:szCs w:val="22"/>
        </w:rPr>
        <w:t>Jelgavas pilsētas domes</w:t>
      </w:r>
    </w:p>
    <w:p w:rsidR="008E6228" w:rsidRPr="008A0DDD" w:rsidRDefault="008E6228" w:rsidP="00AC7109">
      <w:pPr>
        <w:ind w:left="4500"/>
        <w:jc w:val="both"/>
        <w:rPr>
          <w:sz w:val="22"/>
          <w:szCs w:val="22"/>
        </w:rPr>
      </w:pPr>
      <w:r w:rsidRPr="008A0DDD">
        <w:rPr>
          <w:sz w:val="22"/>
          <w:szCs w:val="22"/>
        </w:rPr>
        <w:t>26.09.2013. lēmums Nr.12/4</w:t>
      </w:r>
    </w:p>
    <w:p w:rsidR="002438AA" w:rsidRPr="002438AA" w:rsidRDefault="002438AA" w:rsidP="00C65852">
      <w:pPr>
        <w:tabs>
          <w:tab w:val="left" w:pos="2160"/>
        </w:tabs>
      </w:pPr>
    </w:p>
    <w:p w:rsidR="00E61AB9" w:rsidRDefault="00E61AB9" w:rsidP="00576FBA">
      <w:pPr>
        <w:pStyle w:val="BodyText"/>
        <w:ind w:firstLine="720"/>
        <w:jc w:val="both"/>
      </w:pPr>
      <w:r>
        <w:t>Saskaņā ar likuma</w:t>
      </w:r>
      <w:r w:rsidR="00B51C9C">
        <w:t xml:space="preserve"> </w:t>
      </w:r>
      <w:r w:rsidR="00034FD2">
        <w:t>”</w:t>
      </w:r>
      <w:r w:rsidR="0044759D">
        <w:t>Par pašvaldībām”</w:t>
      </w:r>
      <w:r w:rsidR="00157FB5">
        <w:t xml:space="preserve"> </w:t>
      </w:r>
      <w:r w:rsidR="006F0A59">
        <w:t>15</w:t>
      </w:r>
      <w:r w:rsidR="0044759D">
        <w:t xml:space="preserve">.panta pirmās daļas </w:t>
      </w:r>
      <w:r w:rsidR="006F0A59">
        <w:t>19</w:t>
      </w:r>
      <w:r w:rsidR="0044759D">
        <w:t>.punktu,</w:t>
      </w:r>
      <w:r w:rsidR="006771E3">
        <w:t xml:space="preserve">  </w:t>
      </w:r>
      <w:r w:rsidR="00BC2AFB">
        <w:t>S</w:t>
      </w:r>
      <w:r w:rsidR="006771E3">
        <w:t xml:space="preserve">abiedriskā transporta pakalpojumu likuma </w:t>
      </w:r>
      <w:r w:rsidR="006F0A59">
        <w:t>16</w:t>
      </w:r>
      <w:r w:rsidR="006771E3">
        <w:t>.pant</w:t>
      </w:r>
      <w:r w:rsidR="006F0A59">
        <w:t>a trešo daļu</w:t>
      </w:r>
      <w:r w:rsidR="00586204">
        <w:t>,</w:t>
      </w:r>
      <w:r w:rsidR="00BC2AFB">
        <w:t xml:space="preserve"> Ministru kabineta 200</w:t>
      </w:r>
      <w:r w:rsidR="00B76FA6">
        <w:t>9</w:t>
      </w:r>
      <w:r w:rsidR="00BC2AFB">
        <w:t>.gada 2</w:t>
      </w:r>
      <w:r w:rsidR="00B76FA6">
        <w:t>6</w:t>
      </w:r>
      <w:r w:rsidR="00BC2AFB">
        <w:t>.oktobra noteikumiem Nr.</w:t>
      </w:r>
      <w:r w:rsidR="00B76FA6">
        <w:t xml:space="preserve">1226 </w:t>
      </w:r>
      <w:r w:rsidR="00C46852">
        <w:t>„</w:t>
      </w:r>
      <w:r w:rsidR="00BC2AFB">
        <w:t>Sabiedriskā transporta pakalpojumu sniegšanā radušos zaudējumu un izdevumu kompensēšanas un sabiedriskā transporta pakalpojuma tarifa noteikšanas kārtība”</w:t>
      </w:r>
      <w:r w:rsidR="0070794D">
        <w:t>,</w:t>
      </w:r>
      <w:r w:rsidR="003A7CFD">
        <w:t xml:space="preserve"> Ministru kabineta 2007.gada 11.decembra noteikumiem Nr.843 </w:t>
      </w:r>
      <w:r w:rsidR="00C46852">
        <w:t>„</w:t>
      </w:r>
      <w:r w:rsidR="003A7CFD">
        <w:t>Sabiedriskā transporta pakalpojumu sniegšanas un izmantošanas kārtība”</w:t>
      </w:r>
      <w:r w:rsidR="0086153E">
        <w:t>,</w:t>
      </w:r>
      <w:r w:rsidR="003A7CFD">
        <w:t xml:space="preserve"> </w:t>
      </w:r>
      <w:r w:rsidR="0070794D">
        <w:t xml:space="preserve">2009.gada 26.augustā starp Jelgavas pilsētas domi un SIA </w:t>
      </w:r>
      <w:r w:rsidR="00C46852">
        <w:t>„</w:t>
      </w:r>
      <w:r w:rsidR="0070794D">
        <w:t>Jelgavas autobusu parks” noslēgto koncesijas līgumu Nr.09-346 par sabiedriskā transporta pakalpojumu sniegšanu ar autobusiem Jelgavas pilsētas maršrutu tīkla pilsētas nozīmes maršrutos</w:t>
      </w:r>
      <w:r w:rsidR="005A342E">
        <w:t xml:space="preserve"> un</w:t>
      </w:r>
      <w:r w:rsidR="00BC2AFB">
        <w:t xml:space="preserve"> </w:t>
      </w:r>
      <w:r w:rsidR="00CE5769">
        <w:t xml:space="preserve">SIA </w:t>
      </w:r>
      <w:r w:rsidR="00C46852">
        <w:t>„</w:t>
      </w:r>
      <w:r w:rsidR="00CE5769">
        <w:t>Jelgavas autobusu parks” 04.12.2009. iesniegumu Nr.237/2009</w:t>
      </w:r>
      <w:r w:rsidR="005756A5">
        <w:t xml:space="preserve"> par prognozēm 2010.gadam</w:t>
      </w:r>
      <w:r w:rsidR="005A342E">
        <w:t>,</w:t>
      </w:r>
    </w:p>
    <w:p w:rsidR="00BA103E" w:rsidRDefault="00BA103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E72C0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CE5769" w:rsidRDefault="0070794D" w:rsidP="00B956B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</w:t>
      </w:r>
      <w:r w:rsidR="00CE5769">
        <w:rPr>
          <w:lang w:val="lv-LV"/>
        </w:rPr>
        <w:t xml:space="preserve"> sabiedriskā transporta pakalpojumu tarifu (braukšanas maksu) Jelgavas pilsētas maršrutu tīkla pilsētas nozīmes maršrutos:</w:t>
      </w:r>
    </w:p>
    <w:p w:rsidR="00CE5769" w:rsidRDefault="00CE5769" w:rsidP="00CE576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0,</w:t>
      </w:r>
      <w:r w:rsidR="00D773D2">
        <w:rPr>
          <w:lang w:val="lv-LV"/>
        </w:rPr>
        <w:t>7</w:t>
      </w:r>
      <w:r>
        <w:rPr>
          <w:lang w:val="lv-LV"/>
        </w:rPr>
        <w:t xml:space="preserve">0 </w:t>
      </w:r>
      <w:proofErr w:type="spellStart"/>
      <w:r w:rsidR="00502461" w:rsidRPr="00502461">
        <w:rPr>
          <w:i/>
          <w:lang w:val="lv-LV"/>
        </w:rPr>
        <w:t>Euro</w:t>
      </w:r>
      <w:proofErr w:type="spellEnd"/>
      <w:r w:rsidR="00502461">
        <w:rPr>
          <w:lang w:val="lv-LV"/>
        </w:rPr>
        <w:t xml:space="preserve"> </w:t>
      </w:r>
      <w:r>
        <w:rPr>
          <w:lang w:val="lv-LV"/>
        </w:rPr>
        <w:t>– par braucienu;</w:t>
      </w:r>
    </w:p>
    <w:p w:rsidR="007D4B41" w:rsidRPr="007D4B41" w:rsidRDefault="007D4B41" w:rsidP="007D4B41">
      <w:pPr>
        <w:pStyle w:val="Header"/>
        <w:tabs>
          <w:tab w:val="clear" w:pos="4320"/>
          <w:tab w:val="clear" w:pos="8640"/>
        </w:tabs>
        <w:ind w:left="720"/>
        <w:jc w:val="both"/>
        <w:rPr>
          <w:i/>
          <w:lang w:val="lv-LV"/>
        </w:rPr>
      </w:pPr>
      <w:r>
        <w:rPr>
          <w:i/>
          <w:lang w:val="lv-LV"/>
        </w:rPr>
        <w:t>(Grozīts ar Jelgavas pilsētas domes 26.0</w:t>
      </w:r>
      <w:r w:rsidR="00502461">
        <w:rPr>
          <w:i/>
          <w:lang w:val="lv-LV"/>
        </w:rPr>
        <w:t>9</w:t>
      </w:r>
      <w:r>
        <w:rPr>
          <w:i/>
          <w:lang w:val="lv-LV"/>
        </w:rPr>
        <w:t>.201</w:t>
      </w:r>
      <w:r w:rsidR="00502461">
        <w:rPr>
          <w:i/>
          <w:lang w:val="lv-LV"/>
        </w:rPr>
        <w:t>3</w:t>
      </w:r>
      <w:r>
        <w:rPr>
          <w:i/>
          <w:lang w:val="lv-LV"/>
        </w:rPr>
        <w:t>. lēmumu Nr.1</w:t>
      </w:r>
      <w:r w:rsidR="00502461">
        <w:rPr>
          <w:i/>
          <w:lang w:val="lv-LV"/>
        </w:rPr>
        <w:t>2</w:t>
      </w:r>
      <w:r>
        <w:rPr>
          <w:i/>
          <w:lang w:val="lv-LV"/>
        </w:rPr>
        <w:t>/4)</w:t>
      </w:r>
    </w:p>
    <w:p w:rsidR="002032EA" w:rsidRDefault="007F66A2" w:rsidP="006F0A5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i/>
          <w:lang w:val="lv-LV"/>
        </w:rPr>
        <w:t xml:space="preserve">Svītrots </w:t>
      </w:r>
      <w:r w:rsidR="00364129">
        <w:rPr>
          <w:i/>
          <w:lang w:val="lv-LV"/>
        </w:rPr>
        <w:t>ar Jelgavas pilsētas domes 26.07.2012. lēmumu Nr.10/4</w:t>
      </w:r>
      <w:r w:rsidR="00CE5769">
        <w:rPr>
          <w:lang w:val="lv-LV"/>
        </w:rPr>
        <w:t>;</w:t>
      </w:r>
    </w:p>
    <w:p w:rsidR="00CE5769" w:rsidRDefault="00502461" w:rsidP="00CE5769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0,70 </w:t>
      </w:r>
      <w:proofErr w:type="spellStart"/>
      <w:r w:rsidRPr="00502461">
        <w:rPr>
          <w:i/>
          <w:lang w:val="lv-LV"/>
        </w:rPr>
        <w:t>Euro</w:t>
      </w:r>
      <w:proofErr w:type="spellEnd"/>
      <w:r>
        <w:rPr>
          <w:lang w:val="lv-LV"/>
        </w:rPr>
        <w:t xml:space="preserve"> </w:t>
      </w:r>
      <w:r w:rsidR="00CE5769">
        <w:rPr>
          <w:lang w:val="lv-LV"/>
        </w:rPr>
        <w:t>– par rokas bagāžas un dzīvnieku pārvadāšanu.</w:t>
      </w:r>
    </w:p>
    <w:p w:rsidR="0070794D" w:rsidRDefault="0070794D" w:rsidP="00F12B9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Lēmums stājas spēkā ar 201</w:t>
      </w:r>
      <w:r w:rsidR="00502461">
        <w:rPr>
          <w:lang w:val="lv-LV"/>
        </w:rPr>
        <w:t>4</w:t>
      </w:r>
      <w:r>
        <w:rPr>
          <w:lang w:val="lv-LV"/>
        </w:rPr>
        <w:t>.gada 1.</w:t>
      </w:r>
      <w:r w:rsidR="00502461">
        <w:rPr>
          <w:lang w:val="lv-LV"/>
        </w:rPr>
        <w:t>janvārī</w:t>
      </w:r>
      <w:r>
        <w:rPr>
          <w:lang w:val="lv-LV"/>
        </w:rPr>
        <w:t>.</w:t>
      </w:r>
    </w:p>
    <w:p w:rsidR="00502461" w:rsidRDefault="00502461" w:rsidP="00502461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  <w:r>
        <w:rPr>
          <w:i/>
          <w:lang w:val="lv-LV"/>
        </w:rPr>
        <w:t>(Jelgavas pilsētas domes 26.09.2013. lēmum</w:t>
      </w:r>
      <w:r w:rsidR="00987629">
        <w:rPr>
          <w:i/>
          <w:lang w:val="lv-LV"/>
        </w:rPr>
        <w:t xml:space="preserve">a </w:t>
      </w:r>
      <w:r>
        <w:rPr>
          <w:i/>
          <w:lang w:val="lv-LV"/>
        </w:rPr>
        <w:t>Nr.12/4 redakcijā)</w:t>
      </w:r>
    </w:p>
    <w:p w:rsidR="0070794D" w:rsidRDefault="0070794D" w:rsidP="007079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46852" w:rsidRDefault="00C46852" w:rsidP="0070794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46852" w:rsidRDefault="00C46852" w:rsidP="00C4685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="00AC7109">
        <w:tab/>
      </w:r>
      <w:r w:rsidR="00AC7109">
        <w:tab/>
      </w:r>
      <w:r>
        <w:tab/>
        <w:t xml:space="preserve">             A.Rāviņš</w:t>
      </w:r>
    </w:p>
    <w:p w:rsidR="00C46852" w:rsidRDefault="00C46852" w:rsidP="00C46852">
      <w:pPr>
        <w:jc w:val="both"/>
      </w:pPr>
    </w:p>
    <w:p w:rsidR="00C46852" w:rsidRDefault="00C46852" w:rsidP="00C46852">
      <w:pPr>
        <w:jc w:val="both"/>
      </w:pPr>
      <w:bookmarkStart w:id="0" w:name="_GoBack"/>
      <w:bookmarkEnd w:id="0"/>
    </w:p>
    <w:sectPr w:rsidR="00C46852" w:rsidSect="00576FBA">
      <w:headerReference w:type="first" r:id="rId8"/>
      <w:footerReference w:type="first" r:id="rId9"/>
      <w:pgSz w:w="11906" w:h="16838" w:code="9"/>
      <w:pgMar w:top="567" w:right="1797" w:bottom="1079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90" w:rsidRDefault="00B23690">
      <w:r>
        <w:separator/>
      </w:r>
    </w:p>
  </w:endnote>
  <w:endnote w:type="continuationSeparator" w:id="0">
    <w:p w:rsidR="00B23690" w:rsidRDefault="00B2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072" w:rsidRPr="00070072" w:rsidRDefault="00070072">
    <w:pPr>
      <w:pStyle w:val="Footer"/>
      <w:rPr>
        <w:sz w:val="20"/>
        <w:szCs w:val="20"/>
      </w:rPr>
    </w:pPr>
    <w:r w:rsidRPr="00070072">
      <w:rPr>
        <w:sz w:val="20"/>
        <w:szCs w:val="20"/>
      </w:rPr>
      <w:t>IKP_golubeva_02_p</w:t>
    </w:r>
    <w:r w:rsidR="0093236B">
      <w:rPr>
        <w:sz w:val="20"/>
        <w:szCs w:val="20"/>
      </w:rPr>
      <w:t>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90" w:rsidRDefault="00B23690">
      <w:r>
        <w:separator/>
      </w:r>
    </w:p>
  </w:footnote>
  <w:footnote w:type="continuationSeparator" w:id="0">
    <w:p w:rsidR="00B23690" w:rsidRDefault="00B2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4F5" w:rsidRDefault="00B2369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pt;height:66.6pt">
          <v:imagedata r:id="rId1" o:title="gerbs_bw-02"/>
        </v:shape>
      </w:pic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 Black" w:hAnsi="Arial Black"/>
        <w:position w:val="-6"/>
        <w:szCs w:val="28"/>
        <w:lang w:val="lv-LV"/>
      </w:rPr>
    </w:pPr>
    <w:r>
      <w:rPr>
        <w:rFonts w:ascii="Arial Black" w:hAnsi="Arial Black"/>
        <w:position w:val="-6"/>
        <w:szCs w:val="28"/>
        <w:lang w:val="lv-LV"/>
      </w:rPr>
      <w:t>Latvijas Republika</w: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 xml:space="preserve">Jelgavas </w:t>
    </w:r>
    <w:r w:rsidR="00880030">
      <w:rPr>
        <w:rFonts w:ascii="Arial" w:hAnsi="Arial" w:cs="Arial"/>
        <w:b/>
        <w:sz w:val="56"/>
        <w:szCs w:val="44"/>
        <w:lang w:val="lv-LV"/>
      </w:rPr>
      <w:t>pilsētas d</w:t>
    </w:r>
    <w:r>
      <w:rPr>
        <w:rFonts w:ascii="Arial" w:hAnsi="Arial" w:cs="Arial"/>
        <w:b/>
        <w:sz w:val="56"/>
        <w:szCs w:val="44"/>
        <w:lang w:val="lv-LV"/>
      </w:rPr>
      <w:t>ome</w:t>
    </w:r>
  </w:p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20"/>
        <w:lang w:val="lv-LV"/>
      </w:rPr>
    </w:pPr>
    <w:r>
      <w:rPr>
        <w:rFonts w:ascii="Arial" w:hAnsi="Arial" w:cs="Arial"/>
        <w:sz w:val="20"/>
        <w:lang w:val="lv-LV"/>
      </w:rPr>
      <w:t xml:space="preserve">Lielā iela 11, Jelgava, LV 3001, tālr.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>30</w:t>
    </w:r>
    <w:r w:rsidR="009F58F6">
      <w:rPr>
        <w:rFonts w:ascii="Arial" w:hAnsi="Arial" w:cs="Arial"/>
        <w:sz w:val="20"/>
        <w:lang w:val="lv-LV"/>
      </w:rPr>
      <w:t>05531</w:t>
    </w:r>
    <w:r>
      <w:rPr>
        <w:rFonts w:ascii="Arial" w:hAnsi="Arial" w:cs="Arial"/>
        <w:sz w:val="20"/>
        <w:lang w:val="lv-LV"/>
      </w:rPr>
      <w:t xml:space="preserve">,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 xml:space="preserve">3005538, fakss: </w:t>
    </w:r>
    <w:r w:rsidR="002D745A">
      <w:rPr>
        <w:rFonts w:ascii="Arial" w:hAnsi="Arial" w:cs="Arial"/>
        <w:sz w:val="20"/>
        <w:lang w:val="lv-LV"/>
      </w:rPr>
      <w:t>6</w:t>
    </w:r>
    <w:r>
      <w:rPr>
        <w:rFonts w:ascii="Arial" w:hAnsi="Arial" w:cs="Arial"/>
        <w:sz w:val="20"/>
        <w:lang w:val="lv-LV"/>
      </w:rPr>
      <w:t>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7F54F5">
      <w:tc>
        <w:tcPr>
          <w:tcW w:w="8528" w:type="dxa"/>
        </w:tcPr>
        <w:p w:rsidR="007F54F5" w:rsidRDefault="007F54F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7F54F5" w:rsidRDefault="007F54F5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C36D3B" w:rsidRPr="00B64D4D" w:rsidRDefault="00B64D4D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</w:t>
    </w:r>
    <w:r w:rsidR="00407DAF">
      <w:rPr>
        <w:rFonts w:ascii="Arial" w:hAnsi="Arial" w:cs="Arial"/>
        <w:bCs/>
        <w:szCs w:val="44"/>
        <w:lang w:val="lv-LV"/>
      </w:rPr>
      <w:t>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42C9"/>
    <w:multiLevelType w:val="multilevel"/>
    <w:tmpl w:val="BA18DF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6503F7C"/>
    <w:multiLevelType w:val="hybridMultilevel"/>
    <w:tmpl w:val="2E0274A2"/>
    <w:lvl w:ilvl="0" w:tplc="A68CB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BE64368">
      <w:numFmt w:val="none"/>
      <w:lvlText w:val=""/>
      <w:lvlJc w:val="left"/>
      <w:pPr>
        <w:tabs>
          <w:tab w:val="num" w:pos="360"/>
        </w:tabs>
      </w:pPr>
    </w:lvl>
    <w:lvl w:ilvl="2" w:tplc="7FB85164">
      <w:numFmt w:val="none"/>
      <w:lvlText w:val=""/>
      <w:lvlJc w:val="left"/>
      <w:pPr>
        <w:tabs>
          <w:tab w:val="num" w:pos="360"/>
        </w:tabs>
      </w:pPr>
    </w:lvl>
    <w:lvl w:ilvl="3" w:tplc="FBBE5032">
      <w:numFmt w:val="none"/>
      <w:lvlText w:val=""/>
      <w:lvlJc w:val="left"/>
      <w:pPr>
        <w:tabs>
          <w:tab w:val="num" w:pos="360"/>
        </w:tabs>
      </w:pPr>
    </w:lvl>
    <w:lvl w:ilvl="4" w:tplc="28D85D3C">
      <w:numFmt w:val="none"/>
      <w:lvlText w:val=""/>
      <w:lvlJc w:val="left"/>
      <w:pPr>
        <w:tabs>
          <w:tab w:val="num" w:pos="360"/>
        </w:tabs>
      </w:pPr>
    </w:lvl>
    <w:lvl w:ilvl="5" w:tplc="455A00C4">
      <w:numFmt w:val="none"/>
      <w:lvlText w:val=""/>
      <w:lvlJc w:val="left"/>
      <w:pPr>
        <w:tabs>
          <w:tab w:val="num" w:pos="360"/>
        </w:tabs>
      </w:pPr>
    </w:lvl>
    <w:lvl w:ilvl="6" w:tplc="B0FAE5A2">
      <w:numFmt w:val="none"/>
      <w:lvlText w:val=""/>
      <w:lvlJc w:val="left"/>
      <w:pPr>
        <w:tabs>
          <w:tab w:val="num" w:pos="360"/>
        </w:tabs>
      </w:pPr>
    </w:lvl>
    <w:lvl w:ilvl="7" w:tplc="0DFAB620">
      <w:numFmt w:val="none"/>
      <w:lvlText w:val=""/>
      <w:lvlJc w:val="left"/>
      <w:pPr>
        <w:tabs>
          <w:tab w:val="num" w:pos="360"/>
        </w:tabs>
      </w:pPr>
    </w:lvl>
    <w:lvl w:ilvl="8" w:tplc="74263D7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E070EED"/>
    <w:multiLevelType w:val="hybridMultilevel"/>
    <w:tmpl w:val="0CCA1FB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8F6"/>
    <w:rsid w:val="00003556"/>
    <w:rsid w:val="000232C4"/>
    <w:rsid w:val="00034FD2"/>
    <w:rsid w:val="00040D61"/>
    <w:rsid w:val="0005083C"/>
    <w:rsid w:val="00070072"/>
    <w:rsid w:val="000807A7"/>
    <w:rsid w:val="000E185C"/>
    <w:rsid w:val="000E3664"/>
    <w:rsid w:val="00144645"/>
    <w:rsid w:val="001552E5"/>
    <w:rsid w:val="00157FB5"/>
    <w:rsid w:val="00167D7C"/>
    <w:rsid w:val="00196270"/>
    <w:rsid w:val="00196B63"/>
    <w:rsid w:val="001B580A"/>
    <w:rsid w:val="001C5948"/>
    <w:rsid w:val="001F096E"/>
    <w:rsid w:val="001F0FB2"/>
    <w:rsid w:val="001F18AD"/>
    <w:rsid w:val="0020082D"/>
    <w:rsid w:val="002032EA"/>
    <w:rsid w:val="002051D3"/>
    <w:rsid w:val="002364B3"/>
    <w:rsid w:val="002438AA"/>
    <w:rsid w:val="00247EC0"/>
    <w:rsid w:val="002A2BC0"/>
    <w:rsid w:val="002A71EA"/>
    <w:rsid w:val="002D745A"/>
    <w:rsid w:val="002E7005"/>
    <w:rsid w:val="002F42FF"/>
    <w:rsid w:val="0031251F"/>
    <w:rsid w:val="00313C76"/>
    <w:rsid w:val="00352957"/>
    <w:rsid w:val="00360292"/>
    <w:rsid w:val="00364129"/>
    <w:rsid w:val="00376BC2"/>
    <w:rsid w:val="003959A1"/>
    <w:rsid w:val="003A7CFD"/>
    <w:rsid w:val="003B4B0C"/>
    <w:rsid w:val="003C47E8"/>
    <w:rsid w:val="003D086B"/>
    <w:rsid w:val="00407DAF"/>
    <w:rsid w:val="00444124"/>
    <w:rsid w:val="0044759D"/>
    <w:rsid w:val="004B54BD"/>
    <w:rsid w:val="004D3ED2"/>
    <w:rsid w:val="004D47D9"/>
    <w:rsid w:val="004E3EF7"/>
    <w:rsid w:val="00502461"/>
    <w:rsid w:val="00513A9A"/>
    <w:rsid w:val="005232E8"/>
    <w:rsid w:val="00540422"/>
    <w:rsid w:val="005445CD"/>
    <w:rsid w:val="00553DBB"/>
    <w:rsid w:val="005610D6"/>
    <w:rsid w:val="005621F7"/>
    <w:rsid w:val="005756A5"/>
    <w:rsid w:val="00576FBA"/>
    <w:rsid w:val="00585032"/>
    <w:rsid w:val="00586204"/>
    <w:rsid w:val="005A342E"/>
    <w:rsid w:val="005B42EF"/>
    <w:rsid w:val="005D01FD"/>
    <w:rsid w:val="005D07F4"/>
    <w:rsid w:val="0060175D"/>
    <w:rsid w:val="0063151B"/>
    <w:rsid w:val="00673952"/>
    <w:rsid w:val="006756B2"/>
    <w:rsid w:val="006771E3"/>
    <w:rsid w:val="00682DC0"/>
    <w:rsid w:val="006A2371"/>
    <w:rsid w:val="006A35BB"/>
    <w:rsid w:val="006D067D"/>
    <w:rsid w:val="006D2B23"/>
    <w:rsid w:val="006F0A59"/>
    <w:rsid w:val="00702E89"/>
    <w:rsid w:val="0070794D"/>
    <w:rsid w:val="00720161"/>
    <w:rsid w:val="00723635"/>
    <w:rsid w:val="0073172A"/>
    <w:rsid w:val="007A16AA"/>
    <w:rsid w:val="007B0A18"/>
    <w:rsid w:val="007D4B41"/>
    <w:rsid w:val="007F54F5"/>
    <w:rsid w:val="007F66A2"/>
    <w:rsid w:val="00807AB7"/>
    <w:rsid w:val="00817342"/>
    <w:rsid w:val="00827057"/>
    <w:rsid w:val="00844CFB"/>
    <w:rsid w:val="008562DC"/>
    <w:rsid w:val="0086153E"/>
    <w:rsid w:val="008639C5"/>
    <w:rsid w:val="00880030"/>
    <w:rsid w:val="008A0DDD"/>
    <w:rsid w:val="008E2EEA"/>
    <w:rsid w:val="008E3640"/>
    <w:rsid w:val="008E6228"/>
    <w:rsid w:val="008F0747"/>
    <w:rsid w:val="008F520F"/>
    <w:rsid w:val="0093236B"/>
    <w:rsid w:val="00944DCE"/>
    <w:rsid w:val="00987629"/>
    <w:rsid w:val="009C00E0"/>
    <w:rsid w:val="009C5A3D"/>
    <w:rsid w:val="009C73D8"/>
    <w:rsid w:val="009E6E8F"/>
    <w:rsid w:val="009F58F6"/>
    <w:rsid w:val="00A00498"/>
    <w:rsid w:val="00A01BDF"/>
    <w:rsid w:val="00A307D9"/>
    <w:rsid w:val="00A650C2"/>
    <w:rsid w:val="00A92A1A"/>
    <w:rsid w:val="00AA4DF8"/>
    <w:rsid w:val="00AB6D36"/>
    <w:rsid w:val="00AC3B13"/>
    <w:rsid w:val="00AC7109"/>
    <w:rsid w:val="00AD1B64"/>
    <w:rsid w:val="00AE72C0"/>
    <w:rsid w:val="00B23690"/>
    <w:rsid w:val="00B51C9C"/>
    <w:rsid w:val="00B64D4D"/>
    <w:rsid w:val="00B76FA6"/>
    <w:rsid w:val="00B956B1"/>
    <w:rsid w:val="00BA103E"/>
    <w:rsid w:val="00BB795F"/>
    <w:rsid w:val="00BC2AFB"/>
    <w:rsid w:val="00BD241E"/>
    <w:rsid w:val="00BE1F64"/>
    <w:rsid w:val="00BE744A"/>
    <w:rsid w:val="00C00A53"/>
    <w:rsid w:val="00C23CC1"/>
    <w:rsid w:val="00C36D3B"/>
    <w:rsid w:val="00C373E1"/>
    <w:rsid w:val="00C4683C"/>
    <w:rsid w:val="00C46852"/>
    <w:rsid w:val="00C516D8"/>
    <w:rsid w:val="00C65852"/>
    <w:rsid w:val="00CA0990"/>
    <w:rsid w:val="00CB43FC"/>
    <w:rsid w:val="00CD0144"/>
    <w:rsid w:val="00CD139B"/>
    <w:rsid w:val="00CE5769"/>
    <w:rsid w:val="00D06DA8"/>
    <w:rsid w:val="00D1434C"/>
    <w:rsid w:val="00D44099"/>
    <w:rsid w:val="00D46794"/>
    <w:rsid w:val="00D50A71"/>
    <w:rsid w:val="00D773D2"/>
    <w:rsid w:val="00D8376F"/>
    <w:rsid w:val="00E61AB9"/>
    <w:rsid w:val="00E638C6"/>
    <w:rsid w:val="00E908FE"/>
    <w:rsid w:val="00EA770A"/>
    <w:rsid w:val="00EC0918"/>
    <w:rsid w:val="00F12B99"/>
    <w:rsid w:val="00F24268"/>
    <w:rsid w:val="00F35053"/>
    <w:rsid w:val="00F3511C"/>
    <w:rsid w:val="00F42F09"/>
    <w:rsid w:val="00F85FB3"/>
    <w:rsid w:val="00F86758"/>
    <w:rsid w:val="00FA58F6"/>
    <w:rsid w:val="00FA6987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inara.pudele</dc:creator>
  <cp:keywords/>
  <dc:description/>
  <cp:lastModifiedBy>Lija Golubeva</cp:lastModifiedBy>
  <cp:revision>4</cp:revision>
  <cp:lastPrinted>2010-01-28T11:24:00Z</cp:lastPrinted>
  <dcterms:created xsi:type="dcterms:W3CDTF">2014-06-10T08:05:00Z</dcterms:created>
  <dcterms:modified xsi:type="dcterms:W3CDTF">2014-06-12T08:38:00Z</dcterms:modified>
</cp:coreProperties>
</file>