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C074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-181pt;width:81pt;height:27pt;z-index:1" stroked="f">
            <v:textbox style="mso-next-textbox:#_x0000_s1027">
              <w:txbxContent>
                <w:p w:rsidR="00E61AB9" w:rsidRPr="003A199C" w:rsidRDefault="00E61AB9" w:rsidP="003A199C"/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8596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915CD2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2009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199C">
              <w:rPr>
                <w:bCs/>
                <w:szCs w:val="44"/>
                <w:lang w:val="lv-LV"/>
              </w:rPr>
              <w:t>10/3</w:t>
            </w:r>
          </w:p>
        </w:tc>
      </w:tr>
    </w:tbl>
    <w:p w:rsidR="007805A4" w:rsidRDefault="007805A4" w:rsidP="002438AA">
      <w:pPr>
        <w:pBdr>
          <w:bottom w:val="single" w:sz="12" w:space="1" w:color="auto"/>
        </w:pBdr>
        <w:jc w:val="center"/>
      </w:pPr>
    </w:p>
    <w:p w:rsidR="002438AA" w:rsidRPr="00C3739C" w:rsidRDefault="00EA5CE3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C3739C">
        <w:rPr>
          <w:b/>
        </w:rPr>
        <w:t>MĒNEŠBIĻETES CENAS</w:t>
      </w:r>
      <w:r>
        <w:rPr>
          <w:b/>
        </w:rPr>
        <w:t xml:space="preserve"> UN</w:t>
      </w:r>
      <w:r w:rsidRPr="00C3739C">
        <w:rPr>
          <w:b/>
        </w:rPr>
        <w:t xml:space="preserve"> </w:t>
      </w:r>
      <w:r w:rsidR="007805A4" w:rsidRPr="00C3739C">
        <w:rPr>
          <w:b/>
        </w:rPr>
        <w:t>BRAUKŠANAS MAKSAS ATVIEGLOJUM</w:t>
      </w:r>
      <w:r>
        <w:rPr>
          <w:b/>
        </w:rPr>
        <w:t>A</w:t>
      </w:r>
      <w:r w:rsidR="007805A4" w:rsidRPr="00C3739C">
        <w:rPr>
          <w:b/>
        </w:rPr>
        <w:t xml:space="preserve"> NOTEIKŠANA JELGAVAS PILSĒTAS NOZĪMES MARŠRUTOS</w:t>
      </w:r>
    </w:p>
    <w:p w:rsidR="004F7084" w:rsidRDefault="004F7084" w:rsidP="004F7084">
      <w:pPr>
        <w:ind w:left="5040"/>
      </w:pPr>
    </w:p>
    <w:p w:rsidR="002438AA" w:rsidRPr="00CF4A66" w:rsidRDefault="006E4039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Grozījumi:</w:t>
      </w:r>
    </w:p>
    <w:p w:rsidR="006E4039" w:rsidRPr="00CF4A66" w:rsidRDefault="006E4039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Jelgavas pilsētas domes</w:t>
      </w:r>
    </w:p>
    <w:p w:rsidR="006E4039" w:rsidRPr="00CF4A66" w:rsidRDefault="006E4039" w:rsidP="004F7084">
      <w:pPr>
        <w:ind w:left="5040"/>
        <w:rPr>
          <w:bCs/>
          <w:sz w:val="20"/>
          <w:szCs w:val="20"/>
        </w:rPr>
      </w:pPr>
      <w:r w:rsidRPr="00CF4A66">
        <w:rPr>
          <w:bCs/>
          <w:sz w:val="20"/>
          <w:szCs w:val="20"/>
        </w:rPr>
        <w:t>27.08.2009. lēmums Nr.12/2</w:t>
      </w:r>
    </w:p>
    <w:p w:rsidR="003C1ECF" w:rsidRPr="00CF4A66" w:rsidRDefault="003C1ECF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Jelgavas pilsētas domes</w:t>
      </w:r>
    </w:p>
    <w:p w:rsidR="003C1ECF" w:rsidRPr="00CF4A66" w:rsidRDefault="003C1ECF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27.01.2011. lēmums Nr.1/32</w:t>
      </w:r>
    </w:p>
    <w:p w:rsidR="00884F23" w:rsidRPr="00CF4A66" w:rsidRDefault="00884F23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Jelgavas pilsētas domes</w:t>
      </w:r>
    </w:p>
    <w:p w:rsidR="00884F23" w:rsidRPr="00CF4A66" w:rsidRDefault="00884F23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26.01.2012. lēmums Nr.2/10</w:t>
      </w:r>
    </w:p>
    <w:p w:rsidR="00221A58" w:rsidRPr="00CF4A66" w:rsidRDefault="00221A58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Jelgavas pilsētas domes</w:t>
      </w:r>
    </w:p>
    <w:p w:rsidR="00221A58" w:rsidRPr="00CF4A66" w:rsidRDefault="00221A58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26.04.2012. lēmums Nr.5/6</w:t>
      </w:r>
    </w:p>
    <w:p w:rsidR="004F7084" w:rsidRPr="00CF4A66" w:rsidRDefault="004F7084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Jelgavas pilsētas domes</w:t>
      </w:r>
    </w:p>
    <w:p w:rsidR="004F7084" w:rsidRPr="00CF4A66" w:rsidRDefault="004F7084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26.07.2012. lēmums Nr.10/5</w:t>
      </w:r>
    </w:p>
    <w:p w:rsidR="007B133B" w:rsidRPr="00CF4A66" w:rsidRDefault="007B133B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Jelgavas pilsētas domes</w:t>
      </w:r>
    </w:p>
    <w:p w:rsidR="007B133B" w:rsidRPr="00CF4A66" w:rsidRDefault="007B133B" w:rsidP="004F7084">
      <w:pPr>
        <w:ind w:left="5040"/>
        <w:rPr>
          <w:sz w:val="20"/>
          <w:szCs w:val="20"/>
        </w:rPr>
      </w:pPr>
      <w:r w:rsidRPr="00CF4A66">
        <w:rPr>
          <w:sz w:val="20"/>
          <w:szCs w:val="20"/>
        </w:rPr>
        <w:t>26.09.2013. lēmumus Nr. 12/5</w:t>
      </w:r>
    </w:p>
    <w:p w:rsidR="004F7084" w:rsidRPr="00CF4A66" w:rsidRDefault="004F7084" w:rsidP="004F7084">
      <w:pPr>
        <w:ind w:left="5040"/>
        <w:rPr>
          <w:sz w:val="20"/>
          <w:szCs w:val="20"/>
        </w:rPr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57622C">
        <w:t>”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57622C">
        <w:t>27</w:t>
      </w:r>
      <w:r w:rsidR="0044759D">
        <w:t xml:space="preserve">.punktu, </w:t>
      </w:r>
      <w:r w:rsidR="0073618E">
        <w:t xml:space="preserve">Sabiedriskā transporta pakalpojumu likuma 14.panta 3.daļu, </w:t>
      </w:r>
      <w:r w:rsidR="0044759D">
        <w:t xml:space="preserve">Ministru kabineta </w:t>
      </w:r>
      <w:r w:rsidR="00157FB5">
        <w:t>200</w:t>
      </w:r>
      <w:r w:rsidR="00915CD2">
        <w:t>7</w:t>
      </w:r>
      <w:r w:rsidR="00157FB5">
        <w:t xml:space="preserve">.gada </w:t>
      </w:r>
      <w:r w:rsidR="00915CD2">
        <w:t>2.oktobra</w:t>
      </w:r>
      <w:r w:rsidR="0044759D">
        <w:t xml:space="preserve"> noteikumu Nr.</w:t>
      </w:r>
      <w:r w:rsidR="00915CD2">
        <w:t>672</w:t>
      </w:r>
      <w:r w:rsidR="0073618E">
        <w:t xml:space="preserve"> ”</w:t>
      </w:r>
      <w:r w:rsidR="00915CD2">
        <w:t>Sabiedriskā transporta pakalpojumu sniegšanā radušos zaudējumu un izdevumu kompensēšanas un sabiedriskā transporta pakalpojuma tarifa noteikšanas kārtība</w:t>
      </w:r>
      <w:r w:rsidR="0044759D">
        <w:t xml:space="preserve">” </w:t>
      </w:r>
      <w:r w:rsidR="00915CD2">
        <w:t>5</w:t>
      </w:r>
      <w:r w:rsidR="0044759D">
        <w:t>.punktu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E72C0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8E22E0" w:rsidRDefault="00F80355" w:rsidP="006E4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</w:t>
      </w:r>
      <w:r w:rsidR="008E22E0">
        <w:rPr>
          <w:lang w:val="lv-LV"/>
        </w:rPr>
        <w:t xml:space="preserve"> Jelgavas pilsētas maršrutos:</w:t>
      </w:r>
    </w:p>
    <w:p w:rsidR="008E22E0" w:rsidRDefault="008E22E0" w:rsidP="006E403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mēnešbiļetes cenu </w:t>
      </w:r>
      <w:r w:rsidR="007B133B">
        <w:rPr>
          <w:lang w:val="lv-LV"/>
        </w:rPr>
        <w:t xml:space="preserve">28,00 </w:t>
      </w:r>
      <w:proofErr w:type="spellStart"/>
      <w:r w:rsidR="007B133B">
        <w:rPr>
          <w:i/>
          <w:lang w:val="lv-LV"/>
        </w:rPr>
        <w:t>Euro</w:t>
      </w:r>
      <w:proofErr w:type="spellEnd"/>
      <w:r>
        <w:rPr>
          <w:lang w:val="lv-LV"/>
        </w:rPr>
        <w:t xml:space="preserve"> (divdesmit</w:t>
      </w:r>
      <w:r w:rsidR="007B133B">
        <w:rPr>
          <w:lang w:val="lv-LV"/>
        </w:rPr>
        <w:t xml:space="preserve"> astoņi</w:t>
      </w:r>
      <w:r>
        <w:rPr>
          <w:lang w:val="lv-LV"/>
        </w:rPr>
        <w:t>) apmērā;</w:t>
      </w:r>
    </w:p>
    <w:p w:rsidR="004F7084" w:rsidRPr="004F7084" w:rsidRDefault="004F7084" w:rsidP="004F7084">
      <w:pPr>
        <w:pStyle w:val="Header"/>
        <w:tabs>
          <w:tab w:val="clear" w:pos="4320"/>
          <w:tab w:val="clear" w:pos="8640"/>
        </w:tabs>
        <w:ind w:left="720"/>
        <w:jc w:val="both"/>
        <w:rPr>
          <w:i/>
          <w:lang w:val="lv-LV"/>
        </w:rPr>
      </w:pPr>
      <w:r>
        <w:rPr>
          <w:i/>
          <w:lang w:val="lv-LV"/>
        </w:rPr>
        <w:t xml:space="preserve">(Grozīts ar </w:t>
      </w:r>
      <w:r w:rsidR="00F844FE">
        <w:rPr>
          <w:i/>
          <w:lang w:val="lv-LV"/>
        </w:rPr>
        <w:t xml:space="preserve">01.01.2014., </w:t>
      </w:r>
      <w:r>
        <w:rPr>
          <w:i/>
          <w:lang w:val="lv-LV"/>
        </w:rPr>
        <w:t>Jelgavas pilsētas domes 26.0</w:t>
      </w:r>
      <w:r w:rsidR="007B133B">
        <w:rPr>
          <w:i/>
          <w:lang w:val="lv-LV"/>
        </w:rPr>
        <w:t>9</w:t>
      </w:r>
      <w:r>
        <w:rPr>
          <w:i/>
          <w:lang w:val="lv-LV"/>
        </w:rPr>
        <w:t>.201</w:t>
      </w:r>
      <w:r w:rsidR="007B133B">
        <w:rPr>
          <w:i/>
          <w:lang w:val="lv-LV"/>
        </w:rPr>
        <w:t>3</w:t>
      </w:r>
      <w:r>
        <w:rPr>
          <w:i/>
          <w:lang w:val="lv-LV"/>
        </w:rPr>
        <w:t>. lēmum</w:t>
      </w:r>
      <w:r w:rsidR="00F844FE">
        <w:rPr>
          <w:i/>
          <w:lang w:val="lv-LV"/>
        </w:rPr>
        <w:t>s</w:t>
      </w:r>
      <w:r>
        <w:rPr>
          <w:i/>
          <w:lang w:val="lv-LV"/>
        </w:rPr>
        <w:t xml:space="preserve"> Nr.</w:t>
      </w:r>
      <w:r w:rsidR="007B133B">
        <w:rPr>
          <w:i/>
          <w:lang w:val="lv-LV"/>
        </w:rPr>
        <w:t>12</w:t>
      </w:r>
      <w:r>
        <w:rPr>
          <w:i/>
          <w:lang w:val="lv-LV"/>
        </w:rPr>
        <w:t>/5)</w:t>
      </w:r>
    </w:p>
    <w:p w:rsidR="006E4039" w:rsidRPr="00221A58" w:rsidRDefault="00221A58" w:rsidP="006E403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i/>
          <w:lang w:val="lv-LV"/>
        </w:rPr>
      </w:pPr>
      <w:r>
        <w:rPr>
          <w:i/>
          <w:lang w:val="lv-LV"/>
        </w:rPr>
        <w:t>Svītrots ar 01.09.2012., Jelgavas pilsētas domes 26.04.2012. lēmums Nr.5/6;</w:t>
      </w:r>
    </w:p>
    <w:p w:rsidR="006E4039" w:rsidRDefault="006E4039" w:rsidP="006E403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8140B">
        <w:rPr>
          <w:lang w:val="lv-LV"/>
        </w:rPr>
        <w:t>braukšanas maksas atvieglojumu pirmsskolas vecuma bērniem 100% apmērā no braukšanas maksas</w:t>
      </w:r>
      <w:r w:rsidR="009C3370">
        <w:rPr>
          <w:lang w:val="lv-LV"/>
        </w:rPr>
        <w:t>;</w:t>
      </w:r>
    </w:p>
    <w:p w:rsidR="006E4039" w:rsidRDefault="00BD164E" w:rsidP="005A335C">
      <w:pPr>
        <w:pStyle w:val="Header"/>
        <w:tabs>
          <w:tab w:val="clear" w:pos="4320"/>
          <w:tab w:val="clear" w:pos="8640"/>
        </w:tabs>
        <w:ind w:left="360" w:firstLine="360"/>
        <w:jc w:val="both"/>
        <w:rPr>
          <w:i/>
          <w:lang w:val="lv-LV"/>
        </w:rPr>
      </w:pPr>
      <w:r>
        <w:rPr>
          <w:i/>
          <w:lang w:val="lv-LV"/>
        </w:rPr>
        <w:t>(</w:t>
      </w:r>
      <w:r w:rsidR="00031545">
        <w:rPr>
          <w:i/>
          <w:lang w:val="lv-LV"/>
        </w:rPr>
        <w:t xml:space="preserve">Jelgavas pilsētas domes </w:t>
      </w:r>
      <w:r w:rsidR="00B51B4A">
        <w:rPr>
          <w:i/>
          <w:lang w:val="lv-LV"/>
        </w:rPr>
        <w:t>27.08.2009. lēmum</w:t>
      </w:r>
      <w:r w:rsidR="0003092A">
        <w:rPr>
          <w:i/>
          <w:lang w:val="lv-LV"/>
        </w:rPr>
        <w:t>a</w:t>
      </w:r>
      <w:r w:rsidR="00B51B4A">
        <w:rPr>
          <w:i/>
          <w:lang w:val="lv-LV"/>
        </w:rPr>
        <w:t xml:space="preserve"> Nr.12/2</w:t>
      </w:r>
      <w:r w:rsidR="0003092A">
        <w:rPr>
          <w:i/>
          <w:lang w:val="lv-LV"/>
        </w:rPr>
        <w:t xml:space="preserve"> redakcijā</w:t>
      </w:r>
      <w:r w:rsidR="00B51B4A">
        <w:rPr>
          <w:i/>
          <w:lang w:val="lv-LV"/>
        </w:rPr>
        <w:t>)</w:t>
      </w:r>
      <w:r w:rsidR="006E4039">
        <w:rPr>
          <w:i/>
          <w:lang w:val="lv-LV"/>
        </w:rPr>
        <w:t xml:space="preserve"> </w:t>
      </w:r>
    </w:p>
    <w:p w:rsidR="00221A58" w:rsidRPr="00221A58" w:rsidRDefault="00221A58" w:rsidP="00221A58">
      <w:pPr>
        <w:numPr>
          <w:ilvl w:val="1"/>
          <w:numId w:val="1"/>
        </w:numPr>
        <w:rPr>
          <w:i/>
          <w:szCs w:val="20"/>
          <w:lang w:eastAsia="lv-LV"/>
        </w:rPr>
      </w:pPr>
      <w:r w:rsidRPr="00221A58">
        <w:rPr>
          <w:i/>
          <w:szCs w:val="20"/>
          <w:lang w:eastAsia="lv-LV"/>
        </w:rPr>
        <w:t xml:space="preserve">Svītrots </w:t>
      </w:r>
      <w:r>
        <w:rPr>
          <w:i/>
          <w:szCs w:val="20"/>
          <w:lang w:eastAsia="lv-LV"/>
        </w:rPr>
        <w:t xml:space="preserve">ar </w:t>
      </w:r>
      <w:r w:rsidRPr="00221A58">
        <w:rPr>
          <w:i/>
          <w:szCs w:val="20"/>
          <w:lang w:eastAsia="lv-LV"/>
        </w:rPr>
        <w:t>01.09.2012.</w:t>
      </w:r>
      <w:r>
        <w:rPr>
          <w:i/>
          <w:szCs w:val="20"/>
          <w:lang w:eastAsia="lv-LV"/>
        </w:rPr>
        <w:t xml:space="preserve">, </w:t>
      </w:r>
      <w:r w:rsidRPr="00221A58">
        <w:rPr>
          <w:i/>
          <w:szCs w:val="20"/>
          <w:lang w:eastAsia="lv-LV"/>
        </w:rPr>
        <w:t>Jelgavas pilsētas domes 26.04.2012. lēmum</w:t>
      </w:r>
      <w:r>
        <w:rPr>
          <w:i/>
          <w:szCs w:val="20"/>
          <w:lang w:eastAsia="lv-LV"/>
        </w:rPr>
        <w:t>s</w:t>
      </w:r>
      <w:r w:rsidRPr="00221A58">
        <w:rPr>
          <w:i/>
          <w:szCs w:val="20"/>
          <w:lang w:eastAsia="lv-LV"/>
        </w:rPr>
        <w:t xml:space="preserve"> Nr.5/6;</w:t>
      </w:r>
    </w:p>
    <w:p w:rsidR="00884F23" w:rsidRDefault="007B133B" w:rsidP="003C1EC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i/>
          <w:lang w:val="lv-LV"/>
        </w:rPr>
      </w:pPr>
      <w:r>
        <w:rPr>
          <w:i/>
          <w:lang w:val="lv-LV"/>
        </w:rPr>
        <w:t xml:space="preserve">Svītrots ar </w:t>
      </w:r>
      <w:r w:rsidR="00F844FE">
        <w:rPr>
          <w:i/>
          <w:lang w:val="lv-LV"/>
        </w:rPr>
        <w:t xml:space="preserve">01.10.2013., </w:t>
      </w:r>
      <w:r>
        <w:rPr>
          <w:i/>
          <w:lang w:val="lv-LV"/>
        </w:rPr>
        <w:t>Jelgavas pilsētas domes 26.09.2013. lēmumu Nr.12/5.</w:t>
      </w:r>
    </w:p>
    <w:p w:rsidR="00883528" w:rsidRDefault="00883528" w:rsidP="006E4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domes 2007.gada 22.novembra lēmumu Nr.15/14 „Par pasažieru kategorijām, kam ir tiesības izmantot braukšanas maksas atvieglojumus”.</w:t>
      </w:r>
    </w:p>
    <w:p w:rsidR="006E4039" w:rsidRDefault="006E4039" w:rsidP="006E4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ar 2009.gada 1.septembri.</w:t>
      </w:r>
    </w:p>
    <w:p w:rsidR="0046141A" w:rsidRDefault="0046141A" w:rsidP="003A199C">
      <w:pPr>
        <w:jc w:val="both"/>
      </w:pPr>
    </w:p>
    <w:p w:rsidR="003A199C" w:rsidRDefault="003A199C" w:rsidP="003A199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="00BD164E">
        <w:tab/>
      </w:r>
      <w:r w:rsidR="00BD164E">
        <w:tab/>
      </w:r>
      <w:r>
        <w:tab/>
      </w:r>
      <w:r w:rsidR="00BD164E">
        <w:tab/>
      </w:r>
      <w:r>
        <w:t>A.Rāviņš</w:t>
      </w:r>
    </w:p>
    <w:sectPr w:rsidR="003A199C" w:rsidSect="00031545">
      <w:headerReference w:type="first" r:id="rId8"/>
      <w:footerReference w:type="first" r:id="rId9"/>
      <w:pgSz w:w="11906" w:h="16838" w:code="9"/>
      <w:pgMar w:top="567" w:right="1797" w:bottom="71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48" w:rsidRDefault="008C0748">
      <w:r>
        <w:separator/>
      </w:r>
    </w:p>
  </w:endnote>
  <w:endnote w:type="continuationSeparator" w:id="0">
    <w:p w:rsidR="008C0748" w:rsidRDefault="008C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57" w:rsidRPr="00AE4228" w:rsidRDefault="00AE4228" w:rsidP="003A199C">
    <w:pPr>
      <w:pStyle w:val="Footer"/>
      <w:rPr>
        <w:sz w:val="20"/>
        <w:szCs w:val="20"/>
      </w:rPr>
    </w:pPr>
    <w:r w:rsidRPr="00AE4228">
      <w:rPr>
        <w:sz w:val="20"/>
        <w:szCs w:val="20"/>
      </w:rPr>
      <w:t>IKP_golubeva_03_p</w:t>
    </w:r>
    <w:r w:rsidR="00C62B65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48" w:rsidRDefault="008C0748">
      <w:r>
        <w:separator/>
      </w:r>
    </w:p>
  </w:footnote>
  <w:footnote w:type="continuationSeparator" w:id="0">
    <w:p w:rsidR="008C0748" w:rsidRDefault="008C0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F5" w:rsidRDefault="008C074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6pt">
          <v:imagedata r:id="rId1" o:title="gerbs_bw-02"/>
        </v:shape>
      </w:pict>
    </w:r>
  </w:p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 Black" w:hAnsi="Arial Black"/>
        <w:position w:val="-6"/>
        <w:szCs w:val="28"/>
        <w:lang w:val="lv-LV"/>
      </w:rPr>
    </w:pPr>
    <w:r>
      <w:rPr>
        <w:rFonts w:ascii="Arial Black" w:hAnsi="Arial Black"/>
        <w:position w:val="-6"/>
        <w:szCs w:val="28"/>
        <w:lang w:val="lv-LV"/>
      </w:rPr>
      <w:t>Latvijas Republika</w:t>
    </w:r>
  </w:p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 xml:space="preserve">Jelgavas </w:t>
    </w:r>
    <w:r w:rsidR="00880030">
      <w:rPr>
        <w:rFonts w:ascii="Arial" w:hAnsi="Arial" w:cs="Arial"/>
        <w:b/>
        <w:sz w:val="56"/>
        <w:szCs w:val="44"/>
        <w:lang w:val="lv-LV"/>
      </w:rPr>
      <w:t>pilsētas d</w:t>
    </w:r>
    <w:r>
      <w:rPr>
        <w:rFonts w:ascii="Arial" w:hAnsi="Arial" w:cs="Arial"/>
        <w:b/>
        <w:sz w:val="56"/>
        <w:szCs w:val="44"/>
        <w:lang w:val="lv-LV"/>
      </w:rPr>
      <w:t>ome</w:t>
    </w:r>
  </w:p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>
      <w:rPr>
        <w:rFonts w:ascii="Arial" w:hAnsi="Arial" w:cs="Arial"/>
        <w:sz w:val="20"/>
        <w:lang w:val="lv-LV"/>
      </w:rPr>
      <w:t xml:space="preserve">Lielā iela 11, Jelgava, LV 3001, tālr. </w:t>
    </w:r>
    <w:r w:rsidR="002D745A">
      <w:rPr>
        <w:rFonts w:ascii="Arial" w:hAnsi="Arial" w:cs="Arial"/>
        <w:sz w:val="20"/>
        <w:lang w:val="lv-LV"/>
      </w:rPr>
      <w:t>6</w:t>
    </w:r>
    <w:r>
      <w:rPr>
        <w:rFonts w:ascii="Arial" w:hAnsi="Arial" w:cs="Arial"/>
        <w:sz w:val="20"/>
        <w:lang w:val="lv-LV"/>
      </w:rPr>
      <w:t xml:space="preserve">3022331, </w:t>
    </w:r>
    <w:r w:rsidR="002D745A">
      <w:rPr>
        <w:rFonts w:ascii="Arial" w:hAnsi="Arial" w:cs="Arial"/>
        <w:sz w:val="20"/>
        <w:lang w:val="lv-LV"/>
      </w:rPr>
      <w:t>6</w:t>
    </w:r>
    <w:r>
      <w:rPr>
        <w:rFonts w:ascii="Arial" w:hAnsi="Arial" w:cs="Arial"/>
        <w:sz w:val="20"/>
        <w:lang w:val="lv-LV"/>
      </w:rPr>
      <w:t xml:space="preserve">3005538, fakss: </w:t>
    </w:r>
    <w:r w:rsidR="002D745A">
      <w:rPr>
        <w:rFonts w:ascii="Arial" w:hAnsi="Arial" w:cs="Arial"/>
        <w:sz w:val="20"/>
        <w:lang w:val="lv-LV"/>
      </w:rPr>
      <w:t>6</w:t>
    </w:r>
    <w:r>
      <w:rPr>
        <w:rFonts w:ascii="Arial" w:hAnsi="Arial" w:cs="Arial"/>
        <w:sz w:val="20"/>
        <w:lang w:val="lv-LV"/>
      </w:rPr>
      <w:t>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7F54F5">
      <w:tc>
        <w:tcPr>
          <w:tcW w:w="8528" w:type="dxa"/>
        </w:tcPr>
        <w:p w:rsidR="007F54F5" w:rsidRDefault="007F54F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C36D3B" w:rsidRPr="00B64D4D" w:rsidRDefault="00B64D4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D4D"/>
    <w:multiLevelType w:val="multilevel"/>
    <w:tmpl w:val="5D865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CCA00C4"/>
    <w:multiLevelType w:val="hybridMultilevel"/>
    <w:tmpl w:val="FAB0F73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D164F3"/>
    <w:multiLevelType w:val="multilevel"/>
    <w:tmpl w:val="B50ABF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672D779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97E"/>
    <w:rsid w:val="00003B84"/>
    <w:rsid w:val="000154F4"/>
    <w:rsid w:val="0003092A"/>
    <w:rsid w:val="00031545"/>
    <w:rsid w:val="00040648"/>
    <w:rsid w:val="00045C73"/>
    <w:rsid w:val="000B6179"/>
    <w:rsid w:val="001467F6"/>
    <w:rsid w:val="00157FB5"/>
    <w:rsid w:val="001770A7"/>
    <w:rsid w:val="001A652F"/>
    <w:rsid w:val="001F143C"/>
    <w:rsid w:val="002051D3"/>
    <w:rsid w:val="00221A58"/>
    <w:rsid w:val="002438AA"/>
    <w:rsid w:val="00266F5F"/>
    <w:rsid w:val="00274D33"/>
    <w:rsid w:val="002A71EA"/>
    <w:rsid w:val="002D745A"/>
    <w:rsid w:val="002F402F"/>
    <w:rsid w:val="00301D6C"/>
    <w:rsid w:val="00306E35"/>
    <w:rsid w:val="00312146"/>
    <w:rsid w:val="0031251F"/>
    <w:rsid w:val="00334AA8"/>
    <w:rsid w:val="0034235A"/>
    <w:rsid w:val="003759A4"/>
    <w:rsid w:val="00384160"/>
    <w:rsid w:val="003959A1"/>
    <w:rsid w:val="003A199C"/>
    <w:rsid w:val="003C1ECF"/>
    <w:rsid w:val="003F7D0F"/>
    <w:rsid w:val="0043297E"/>
    <w:rsid w:val="0044759D"/>
    <w:rsid w:val="004512F3"/>
    <w:rsid w:val="0046141A"/>
    <w:rsid w:val="004721EF"/>
    <w:rsid w:val="004C0142"/>
    <w:rsid w:val="004D47D9"/>
    <w:rsid w:val="004F7084"/>
    <w:rsid w:val="00531B2F"/>
    <w:rsid w:val="00540422"/>
    <w:rsid w:val="0057622C"/>
    <w:rsid w:val="005A335C"/>
    <w:rsid w:val="005B6FF6"/>
    <w:rsid w:val="005B70F6"/>
    <w:rsid w:val="005D4C5B"/>
    <w:rsid w:val="0060175D"/>
    <w:rsid w:val="0063151B"/>
    <w:rsid w:val="00695C01"/>
    <w:rsid w:val="006A054C"/>
    <w:rsid w:val="006D067D"/>
    <w:rsid w:val="006E4039"/>
    <w:rsid w:val="00720161"/>
    <w:rsid w:val="0073618E"/>
    <w:rsid w:val="007805A4"/>
    <w:rsid w:val="007B133B"/>
    <w:rsid w:val="007C0A7F"/>
    <w:rsid w:val="007F54F5"/>
    <w:rsid w:val="00807AB7"/>
    <w:rsid w:val="00821ABC"/>
    <w:rsid w:val="00827057"/>
    <w:rsid w:val="008562DC"/>
    <w:rsid w:val="00861E6A"/>
    <w:rsid w:val="00880030"/>
    <w:rsid w:val="00883528"/>
    <w:rsid w:val="00884F23"/>
    <w:rsid w:val="00885965"/>
    <w:rsid w:val="00896D80"/>
    <w:rsid w:val="008C0748"/>
    <w:rsid w:val="008E22E0"/>
    <w:rsid w:val="009007C3"/>
    <w:rsid w:val="00910A20"/>
    <w:rsid w:val="00915CD2"/>
    <w:rsid w:val="00985601"/>
    <w:rsid w:val="00985EBE"/>
    <w:rsid w:val="009B2B37"/>
    <w:rsid w:val="009C00E0"/>
    <w:rsid w:val="009C3370"/>
    <w:rsid w:val="00A91D93"/>
    <w:rsid w:val="00AC10C9"/>
    <w:rsid w:val="00AE4228"/>
    <w:rsid w:val="00AE72C0"/>
    <w:rsid w:val="00B51B4A"/>
    <w:rsid w:val="00B51C9C"/>
    <w:rsid w:val="00B64D4D"/>
    <w:rsid w:val="00B949FE"/>
    <w:rsid w:val="00B97303"/>
    <w:rsid w:val="00BB795F"/>
    <w:rsid w:val="00BD164E"/>
    <w:rsid w:val="00BF35D0"/>
    <w:rsid w:val="00C054DC"/>
    <w:rsid w:val="00C36D3B"/>
    <w:rsid w:val="00C3739C"/>
    <w:rsid w:val="00C516D8"/>
    <w:rsid w:val="00C62B65"/>
    <w:rsid w:val="00CA0990"/>
    <w:rsid w:val="00CD139B"/>
    <w:rsid w:val="00CF4A66"/>
    <w:rsid w:val="00D569FB"/>
    <w:rsid w:val="00E03466"/>
    <w:rsid w:val="00E44BB1"/>
    <w:rsid w:val="00E568C8"/>
    <w:rsid w:val="00E61AB9"/>
    <w:rsid w:val="00E73DFE"/>
    <w:rsid w:val="00EA5CE3"/>
    <w:rsid w:val="00EA770A"/>
    <w:rsid w:val="00F11C9D"/>
    <w:rsid w:val="00F37ADC"/>
    <w:rsid w:val="00F80355"/>
    <w:rsid w:val="00F844FE"/>
    <w:rsid w:val="00F86FA6"/>
    <w:rsid w:val="00FA3633"/>
    <w:rsid w:val="00FB2C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Rakstz">
    <w:name w:val="Rakstz."/>
    <w:basedOn w:val="Normal"/>
    <w:next w:val="BlockText"/>
    <w:rsid w:val="003A199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3A199C"/>
    <w:pPr>
      <w:spacing w:after="120"/>
      <w:ind w:left="1440" w:righ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inara.pudele</dc:creator>
  <cp:keywords/>
  <dc:description/>
  <cp:lastModifiedBy>Lija Golubeva</cp:lastModifiedBy>
  <cp:revision>5</cp:revision>
  <cp:lastPrinted>2009-07-17T11:46:00Z</cp:lastPrinted>
  <dcterms:created xsi:type="dcterms:W3CDTF">2014-06-10T08:00:00Z</dcterms:created>
  <dcterms:modified xsi:type="dcterms:W3CDTF">2014-06-12T08:38:00Z</dcterms:modified>
</cp:coreProperties>
</file>