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C80E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150F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150F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56906" w:rsidP="0055690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18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150FA">
              <w:rPr>
                <w:bCs/>
                <w:szCs w:val="44"/>
                <w:lang w:val="lv-LV"/>
              </w:rPr>
              <w:t>19/17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D3508" w:rsidRDefault="001D3508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</w:t>
      </w:r>
      <w:r w:rsidR="002438AA" w:rsidRPr="002438AA">
        <w:rPr>
          <w:b/>
          <w:bCs/>
        </w:rPr>
        <w:t xml:space="preserve">JELGAVAS </w:t>
      </w:r>
      <w:r w:rsidR="009E38F8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9E38F8">
        <w:rPr>
          <w:b/>
          <w:bCs/>
        </w:rPr>
        <w:t>2013.</w:t>
      </w:r>
      <w:r w:rsidR="00B55F59">
        <w:rPr>
          <w:b/>
          <w:bCs/>
        </w:rPr>
        <w:t>GADA 26.SEPTEMBRA</w:t>
      </w:r>
      <w:r w:rsidR="002438AA">
        <w:rPr>
          <w:b/>
          <w:bCs/>
        </w:rPr>
        <w:t xml:space="preserve"> LĒMUMĀ NR.</w:t>
      </w:r>
      <w:r w:rsidR="009E38F8">
        <w:rPr>
          <w:b/>
          <w:bCs/>
        </w:rPr>
        <w:t>12</w:t>
      </w:r>
      <w:r w:rsidR="002438AA">
        <w:rPr>
          <w:b/>
          <w:bCs/>
        </w:rPr>
        <w:t>/1</w:t>
      </w:r>
      <w:r w:rsidR="009E38F8">
        <w:rPr>
          <w:b/>
          <w:bCs/>
        </w:rPr>
        <w:t>9</w:t>
      </w:r>
      <w:r w:rsidR="002438AA">
        <w:rPr>
          <w:b/>
          <w:bCs/>
        </w:rPr>
        <w:t xml:space="preserve"> „</w:t>
      </w:r>
      <w:r w:rsidR="009E38F8">
        <w:rPr>
          <w:b/>
          <w:bCs/>
        </w:rPr>
        <w:t>JELGAVAS PILSĒTAS DOMES ZEMES NOMAS KOMISIJAS SASTĀVA APSTIPRINĀŠANA</w:t>
      </w:r>
      <w:r w:rsidR="002438AA">
        <w:rPr>
          <w:b/>
          <w:bCs/>
        </w:rPr>
        <w:t>”</w:t>
      </w:r>
    </w:p>
    <w:p w:rsidR="003150FA" w:rsidRDefault="003150FA" w:rsidP="003150FA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3150FA" w:rsidRPr="006F4543" w:rsidRDefault="003150FA" w:rsidP="003150FA">
      <w:pPr>
        <w:jc w:val="center"/>
      </w:pPr>
    </w:p>
    <w:p w:rsidR="003150FA" w:rsidRDefault="003150FA" w:rsidP="003150F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S.Šalājevs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J.Bacāns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M.Buškevics, A.Garančs, D.Olte, A.Rāviņš, A.Rublis, A.Tomašūns, 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Default="002438AA" w:rsidP="002438AA"/>
    <w:p w:rsidR="001D3508" w:rsidRPr="002438AA" w:rsidRDefault="001D3508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9E38F8">
        <w:t>24</w:t>
      </w:r>
      <w:r w:rsidR="0044759D">
        <w:t xml:space="preserve">.punktu, </w:t>
      </w:r>
      <w:r w:rsidR="009E38F8">
        <w:t>61.pantu un Jelgavas pilsētas domes Zemes nomas komisijas nolikumu,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E38F8" w:rsidRDefault="009E38F8" w:rsidP="00660F8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Izdarīt grozījumu Jelgavas pilsētas domes 26.09.2013. lēmumā Nr.12/19 „Jelgavas pilsētas domes </w:t>
      </w:r>
      <w:r w:rsidR="009005E9">
        <w:rPr>
          <w:lang w:val="lv-LV"/>
        </w:rPr>
        <w:t>Z</w:t>
      </w:r>
      <w:r>
        <w:rPr>
          <w:lang w:val="lv-LV"/>
        </w:rPr>
        <w:t>emes nomas komisijas sastāva apstiprināšana” un izteikt 1.2.3. punktu</w:t>
      </w:r>
      <w:r w:rsidR="009005E9">
        <w:rPr>
          <w:lang w:val="lv-LV"/>
        </w:rPr>
        <w:t xml:space="preserve"> </w:t>
      </w:r>
      <w:r>
        <w:rPr>
          <w:lang w:val="lv-LV"/>
        </w:rPr>
        <w:t>šādā redakcijā:</w:t>
      </w:r>
    </w:p>
    <w:p w:rsidR="009E38F8" w:rsidRDefault="009E38F8" w:rsidP="009E38F8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1.2.3. „Terēze Ozoliņa – Jelgavas pilsētas domes administrācijas Administratīvās pārvaldes Juridiskā sektora juriste”.</w:t>
      </w:r>
    </w:p>
    <w:p w:rsidR="009E38F8" w:rsidRDefault="00593AC5" w:rsidP="009E38F8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</w:t>
      </w:r>
    </w:p>
    <w:p w:rsidR="009E38F8" w:rsidRDefault="009E38F8" w:rsidP="009E38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150FA" w:rsidRPr="00632884" w:rsidRDefault="003150FA" w:rsidP="003150FA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3150FA" w:rsidRPr="00632884" w:rsidRDefault="003150FA" w:rsidP="003150FA">
      <w:pPr>
        <w:rPr>
          <w:color w:val="FF0000"/>
          <w:szCs w:val="20"/>
          <w:lang w:eastAsia="lv-LV"/>
        </w:rPr>
      </w:pPr>
    </w:p>
    <w:p w:rsidR="003150FA" w:rsidRPr="00632884" w:rsidRDefault="003150FA" w:rsidP="003150FA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3150FA" w:rsidRPr="00632884" w:rsidRDefault="003150FA" w:rsidP="003150FA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3150FA" w:rsidRPr="00632884" w:rsidRDefault="003150FA" w:rsidP="003150FA">
      <w:pPr>
        <w:jc w:val="both"/>
      </w:pPr>
      <w:r w:rsidRPr="00632884">
        <w:t xml:space="preserve">Jelgavā 2014.gada </w:t>
      </w:r>
      <w:r>
        <w:t>18</w:t>
      </w:r>
      <w:r w:rsidRPr="00632884">
        <w:t>.</w:t>
      </w:r>
      <w:r>
        <w:t>decem</w:t>
      </w:r>
      <w:r w:rsidRPr="00632884">
        <w:t>brī</w:t>
      </w:r>
    </w:p>
    <w:sectPr w:rsidR="003150FA" w:rsidRPr="00632884" w:rsidSect="001D350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37" w:rsidRDefault="00BE4437">
      <w:r>
        <w:separator/>
      </w:r>
    </w:p>
  </w:endnote>
  <w:endnote w:type="continuationSeparator" w:id="0">
    <w:p w:rsidR="00BE4437" w:rsidRDefault="00BE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37" w:rsidRDefault="00BE4437">
      <w:r>
        <w:separator/>
      </w:r>
    </w:p>
  </w:footnote>
  <w:footnote w:type="continuationSeparator" w:id="0">
    <w:p w:rsidR="00BE4437" w:rsidRDefault="00BE4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80E9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046B0ED" wp14:editId="52FE267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7D8B"/>
    <w:rsid w:val="00063D41"/>
    <w:rsid w:val="000C4CB0"/>
    <w:rsid w:val="000E4EB6"/>
    <w:rsid w:val="00157FB5"/>
    <w:rsid w:val="001739A2"/>
    <w:rsid w:val="001B2E18"/>
    <w:rsid w:val="001D3508"/>
    <w:rsid w:val="00203F0D"/>
    <w:rsid w:val="002051D3"/>
    <w:rsid w:val="002438AA"/>
    <w:rsid w:val="00262A7A"/>
    <w:rsid w:val="002A71EA"/>
    <w:rsid w:val="002D745A"/>
    <w:rsid w:val="0031251F"/>
    <w:rsid w:val="003150FA"/>
    <w:rsid w:val="003959A1"/>
    <w:rsid w:val="0044759D"/>
    <w:rsid w:val="004D47D9"/>
    <w:rsid w:val="00540422"/>
    <w:rsid w:val="00556906"/>
    <w:rsid w:val="00577970"/>
    <w:rsid w:val="00593AC5"/>
    <w:rsid w:val="0060175D"/>
    <w:rsid w:val="0063151B"/>
    <w:rsid w:val="00660F86"/>
    <w:rsid w:val="00720161"/>
    <w:rsid w:val="007419F0"/>
    <w:rsid w:val="007F54F5"/>
    <w:rsid w:val="00807AB7"/>
    <w:rsid w:val="00827057"/>
    <w:rsid w:val="008562DC"/>
    <w:rsid w:val="00880030"/>
    <w:rsid w:val="009005E9"/>
    <w:rsid w:val="009C00E0"/>
    <w:rsid w:val="009E38F8"/>
    <w:rsid w:val="00B35B4C"/>
    <w:rsid w:val="00B51C9C"/>
    <w:rsid w:val="00B55F59"/>
    <w:rsid w:val="00B566D2"/>
    <w:rsid w:val="00B64D4D"/>
    <w:rsid w:val="00BB795F"/>
    <w:rsid w:val="00BE4437"/>
    <w:rsid w:val="00C36D3B"/>
    <w:rsid w:val="00C516D8"/>
    <w:rsid w:val="00C80E90"/>
    <w:rsid w:val="00CA0990"/>
    <w:rsid w:val="00CD139B"/>
    <w:rsid w:val="00D00D85"/>
    <w:rsid w:val="00D1121C"/>
    <w:rsid w:val="00E61AB9"/>
    <w:rsid w:val="00E62201"/>
    <w:rsid w:val="00EA770A"/>
    <w:rsid w:val="00EC518D"/>
    <w:rsid w:val="00F06CA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Terēze Ozoliņa</dc:creator>
  <cp:keywords/>
  <dc:description/>
  <cp:lastModifiedBy>User</cp:lastModifiedBy>
  <cp:revision>11</cp:revision>
  <cp:lastPrinted>2014-12-02T09:38:00Z</cp:lastPrinted>
  <dcterms:created xsi:type="dcterms:W3CDTF">2014-11-27T11:50:00Z</dcterms:created>
  <dcterms:modified xsi:type="dcterms:W3CDTF">2014-12-18T09:13:00Z</dcterms:modified>
</cp:coreProperties>
</file>