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B7" w:rsidRDefault="002B7BB7"/>
    <w:p w:rsidR="00530453" w:rsidRDefault="002B7BB7" w:rsidP="000A73F1">
      <w:pPr>
        <w:ind w:left="4536" w:right="26"/>
        <w:jc w:val="both"/>
      </w:pPr>
      <w:r w:rsidRPr="00855370">
        <w:t xml:space="preserve">Apstiprināti </w:t>
      </w:r>
    </w:p>
    <w:p w:rsidR="002B7BB7" w:rsidRPr="00855370" w:rsidRDefault="002B7BB7" w:rsidP="000A73F1">
      <w:pPr>
        <w:ind w:left="4536" w:right="26"/>
        <w:jc w:val="both"/>
      </w:pPr>
      <w:r w:rsidRPr="00855370">
        <w:t>ar</w:t>
      </w:r>
      <w:r w:rsidRPr="000A73F1">
        <w:t xml:space="preserve"> </w:t>
      </w:r>
      <w:r w:rsidRPr="00855370">
        <w:t>Jelgavas pilsētas domes</w:t>
      </w:r>
    </w:p>
    <w:p w:rsidR="002B7BB7" w:rsidRPr="00855370" w:rsidRDefault="002B7BB7" w:rsidP="00855370">
      <w:pPr>
        <w:ind w:left="4536" w:right="26"/>
        <w:jc w:val="both"/>
      </w:pPr>
      <w:r>
        <w:t>2015</w:t>
      </w:r>
      <w:r w:rsidRPr="00855370">
        <w:t xml:space="preserve">.gada </w:t>
      </w:r>
      <w:r>
        <w:t>29</w:t>
      </w:r>
      <w:r w:rsidRPr="00855370">
        <w:t>.</w:t>
      </w:r>
      <w:r>
        <w:t>janvāra</w:t>
      </w:r>
      <w:r w:rsidRPr="00855370">
        <w:t xml:space="preserve"> lēmumu Nr.</w:t>
      </w:r>
      <w:r w:rsidR="00783B89">
        <w:t>2/4</w:t>
      </w:r>
    </w:p>
    <w:p w:rsidR="002B7BB7" w:rsidRDefault="002B7BB7" w:rsidP="00605AAA">
      <w:pPr>
        <w:ind w:right="26"/>
        <w:jc w:val="center"/>
        <w:rPr>
          <w:b/>
        </w:rPr>
      </w:pPr>
    </w:p>
    <w:p w:rsidR="002B7BB7" w:rsidRDefault="002B7BB7" w:rsidP="00605AAA">
      <w:pPr>
        <w:ind w:right="26"/>
        <w:jc w:val="center"/>
        <w:rPr>
          <w:b/>
        </w:rPr>
      </w:pPr>
    </w:p>
    <w:p w:rsidR="002B7BB7" w:rsidRPr="005D599C" w:rsidRDefault="002B7BB7" w:rsidP="00DB419F">
      <w:pPr>
        <w:ind w:right="26"/>
        <w:jc w:val="center"/>
        <w:outlineLvl w:val="0"/>
        <w:rPr>
          <w:b/>
        </w:rPr>
      </w:pPr>
      <w:r w:rsidRPr="005D599C">
        <w:rPr>
          <w:b/>
        </w:rPr>
        <w:t>JE</w:t>
      </w:r>
      <w:r>
        <w:rPr>
          <w:b/>
        </w:rPr>
        <w:t>LGAVAS PILSĒTAS PAŠVALDĪBAS 2015</w:t>
      </w:r>
      <w:r w:rsidRPr="005D599C">
        <w:rPr>
          <w:b/>
        </w:rPr>
        <w:t xml:space="preserve">.GADA </w:t>
      </w:r>
      <w:r>
        <w:rPr>
          <w:b/>
        </w:rPr>
        <w:t>29</w:t>
      </w:r>
      <w:r w:rsidRPr="005D599C">
        <w:rPr>
          <w:b/>
        </w:rPr>
        <w:t>.</w:t>
      </w:r>
      <w:r>
        <w:rPr>
          <w:b/>
        </w:rPr>
        <w:t>JANVĀRA</w:t>
      </w:r>
    </w:p>
    <w:p w:rsidR="00783B89" w:rsidRDefault="002B7BB7" w:rsidP="00DB419F">
      <w:pPr>
        <w:ind w:right="26"/>
        <w:jc w:val="center"/>
        <w:outlineLvl w:val="0"/>
        <w:rPr>
          <w:b/>
        </w:rPr>
      </w:pPr>
      <w:r>
        <w:rPr>
          <w:b/>
        </w:rPr>
        <w:t>SAISTOŠIE NOTEIKUMI</w:t>
      </w:r>
      <w:r w:rsidRPr="005D599C">
        <w:rPr>
          <w:b/>
        </w:rPr>
        <w:t xml:space="preserve"> NR.</w:t>
      </w:r>
      <w:r w:rsidR="00783B89">
        <w:rPr>
          <w:b/>
        </w:rPr>
        <w:t>15-3</w:t>
      </w:r>
    </w:p>
    <w:p w:rsidR="00783B89" w:rsidRDefault="002B7BB7" w:rsidP="00DB419F">
      <w:pPr>
        <w:ind w:right="26"/>
        <w:jc w:val="center"/>
        <w:outlineLvl w:val="0"/>
        <w:rPr>
          <w:b/>
        </w:rPr>
      </w:pPr>
      <w:r>
        <w:rPr>
          <w:b/>
        </w:rPr>
        <w:t xml:space="preserve">„GROZĪJUMI </w:t>
      </w:r>
      <w:r w:rsidRPr="005D599C">
        <w:rPr>
          <w:b/>
        </w:rPr>
        <w:t>JE</w:t>
      </w:r>
      <w:r>
        <w:rPr>
          <w:b/>
        </w:rPr>
        <w:t>LGAVAS PILSĒTAS PAŠVALDĪBAS 2007</w:t>
      </w:r>
      <w:r w:rsidRPr="005D599C">
        <w:rPr>
          <w:b/>
        </w:rPr>
        <w:t xml:space="preserve">.GADA </w:t>
      </w:r>
      <w:r>
        <w:rPr>
          <w:b/>
        </w:rPr>
        <w:t>28</w:t>
      </w:r>
      <w:r w:rsidRPr="005D599C">
        <w:rPr>
          <w:b/>
        </w:rPr>
        <w:t>.</w:t>
      </w:r>
      <w:r>
        <w:rPr>
          <w:b/>
        </w:rPr>
        <w:t xml:space="preserve">DECEMBRA SAISTOŠAJOS NOTEIKUMOS NR.185 </w:t>
      </w:r>
    </w:p>
    <w:p w:rsidR="002B7BB7" w:rsidRDefault="002B7BB7" w:rsidP="00DB419F">
      <w:pPr>
        <w:ind w:right="26"/>
        <w:jc w:val="center"/>
        <w:outlineLvl w:val="0"/>
        <w:rPr>
          <w:b/>
        </w:rPr>
      </w:pPr>
      <w:bookmarkStart w:id="0" w:name="_GoBack"/>
      <w:bookmarkEnd w:id="0"/>
      <w:r w:rsidRPr="005D599C">
        <w:rPr>
          <w:b/>
        </w:rPr>
        <w:t>„</w:t>
      </w:r>
      <w:r>
        <w:rPr>
          <w:b/>
        </w:rPr>
        <w:t>PAR JELGAVAS PILSĒTAS PAŠVALDĪBAS NODEVĀM</w:t>
      </w:r>
      <w:r w:rsidRPr="005D599C">
        <w:rPr>
          <w:b/>
        </w:rPr>
        <w:t>”</w:t>
      </w:r>
      <w:r>
        <w:rPr>
          <w:b/>
        </w:rPr>
        <w:t>”</w:t>
      </w:r>
    </w:p>
    <w:p w:rsidR="002B7BB7" w:rsidRDefault="002B7BB7" w:rsidP="00DB419F">
      <w:pPr>
        <w:ind w:right="26"/>
        <w:jc w:val="center"/>
        <w:rPr>
          <w:b/>
        </w:rPr>
      </w:pPr>
    </w:p>
    <w:p w:rsidR="002B7BB7" w:rsidRPr="00855370" w:rsidRDefault="002B7BB7" w:rsidP="00605AAA">
      <w:pPr>
        <w:ind w:left="5040"/>
        <w:jc w:val="both"/>
        <w:rPr>
          <w:rFonts w:ascii="Arial" w:hAnsi="Arial" w:cs="Arial"/>
          <w:iCs/>
          <w:color w:val="414142"/>
          <w:sz w:val="22"/>
          <w:szCs w:val="22"/>
        </w:rPr>
      </w:pPr>
      <w:r w:rsidRPr="008C32D5">
        <w:t>Izdoti saskaņā ar likuma</w:t>
      </w:r>
      <w:r w:rsidRPr="00855370">
        <w:rPr>
          <w:sz w:val="22"/>
          <w:szCs w:val="22"/>
        </w:rPr>
        <w:t xml:space="preserve"> </w:t>
      </w:r>
      <w:r w:rsidRPr="00DE1D32">
        <w:t>„</w:t>
      </w:r>
      <w:r>
        <w:t>Par nodokļiem un nodevām” 12</w:t>
      </w:r>
      <w:r w:rsidRPr="00DE1D32">
        <w:t xml:space="preserve">.panta pirmās daļas </w:t>
      </w:r>
      <w:r>
        <w:t>1.,2.,4.,5.,7.,9.,10</w:t>
      </w:r>
      <w:r w:rsidRPr="00DE1D32">
        <w:t>.punktu</w:t>
      </w:r>
    </w:p>
    <w:p w:rsidR="002B7BB7" w:rsidRDefault="002B7BB7" w:rsidP="00605AAA">
      <w:pPr>
        <w:ind w:right="26"/>
      </w:pPr>
    </w:p>
    <w:p w:rsidR="002B7BB7" w:rsidRDefault="002B7BB7" w:rsidP="00605AAA">
      <w:pPr>
        <w:ind w:right="26"/>
      </w:pPr>
    </w:p>
    <w:p w:rsidR="002B7BB7" w:rsidRDefault="002B7BB7" w:rsidP="00956FE6">
      <w:pPr>
        <w:ind w:right="26" w:firstLine="360"/>
        <w:jc w:val="both"/>
      </w:pPr>
      <w:r>
        <w:t>Izdarīt Jelgavas pilsētas pašvaldības 2007.gada 28.decembra saistošajos noteikumos Nr.185 „Par Jelgavas pilsētas pašvaldības nodevām” (apstiprināti ar Jelgavas pilsētas domes 2007.gada 28.decembra lēmumu Nr.17/5) (turpmāk –noteikumi) šādus grozījumus:</w:t>
      </w:r>
    </w:p>
    <w:p w:rsidR="002B7BB7" w:rsidRDefault="002B7BB7" w:rsidP="001D085C">
      <w:pPr>
        <w:numPr>
          <w:ilvl w:val="0"/>
          <w:numId w:val="3"/>
        </w:numPr>
        <w:tabs>
          <w:tab w:val="clear" w:pos="1440"/>
        </w:tabs>
        <w:ind w:left="360" w:right="26"/>
        <w:jc w:val="both"/>
      </w:pPr>
      <w:r>
        <w:t>Papildināt noteikumu 3. punktu aiz vārdiem „Jelgavas pilsētas domes administrācijas” ar vārdiem „Administratīvās pārvaldes”, aizstāt skaitļus „28.15” ar skaitļiem „28.14” un aizstāt vārdu „aģentūr</w:t>
      </w:r>
      <w:r w:rsidR="00C0295B">
        <w:t>ā</w:t>
      </w:r>
      <w:r>
        <w:t>” ar vārdu „iestād</w:t>
      </w:r>
      <w:r w:rsidR="00C0295B">
        <w:t>ē</w:t>
      </w:r>
      <w:r>
        <w:t>”.</w:t>
      </w:r>
    </w:p>
    <w:p w:rsidR="002B7BB7" w:rsidRDefault="002B7BB7" w:rsidP="001D085C">
      <w:pPr>
        <w:numPr>
          <w:ilvl w:val="0"/>
          <w:numId w:val="3"/>
        </w:numPr>
        <w:tabs>
          <w:tab w:val="clear" w:pos="1440"/>
        </w:tabs>
        <w:ind w:left="360" w:right="26"/>
        <w:jc w:val="both"/>
      </w:pPr>
      <w:r>
        <w:t>Noteikumu 5.punktā svītrot vārdu „aģentūras”.</w:t>
      </w:r>
    </w:p>
    <w:p w:rsidR="002B7BB7" w:rsidRDefault="002B7BB7" w:rsidP="001D085C">
      <w:pPr>
        <w:numPr>
          <w:ilvl w:val="0"/>
          <w:numId w:val="3"/>
        </w:numPr>
        <w:tabs>
          <w:tab w:val="clear" w:pos="1440"/>
        </w:tabs>
        <w:ind w:left="360" w:right="26"/>
        <w:jc w:val="both"/>
      </w:pPr>
      <w:r>
        <w:t>Aizstāt noteikumu 19.4.apakšpunkt</w:t>
      </w:r>
      <w:r w:rsidR="00E72E22">
        <w:t>ā</w:t>
      </w:r>
      <w:r>
        <w:t xml:space="preserve"> skaitļus un vārdus „I un II grupas invalīdi” ar vārdiem un skaitļiem „ Personas ar I un II invaliditātes grupu</w:t>
      </w:r>
      <w:r w:rsidR="00E72E22">
        <w:t>”</w:t>
      </w:r>
      <w:r>
        <w:t xml:space="preserve"> un papildināt pirms vārda „maznodrošinātas” ar vārdiem „trūcīgas vai”.</w:t>
      </w:r>
    </w:p>
    <w:p w:rsidR="002B7BB7" w:rsidRDefault="002B7BB7" w:rsidP="001D085C">
      <w:pPr>
        <w:numPr>
          <w:ilvl w:val="0"/>
          <w:numId w:val="3"/>
        </w:numPr>
        <w:tabs>
          <w:tab w:val="clear" w:pos="1440"/>
        </w:tabs>
        <w:ind w:left="360" w:right="26"/>
        <w:jc w:val="both"/>
      </w:pPr>
      <w:r>
        <w:t>Izteikt noteikumu V nodaļu šādā redakcijā:</w:t>
      </w:r>
    </w:p>
    <w:p w:rsidR="002B7BB7" w:rsidRPr="00A379EA" w:rsidRDefault="002B7BB7" w:rsidP="00A379EA">
      <w:r>
        <w:t xml:space="preserve">„ </w:t>
      </w:r>
      <w:r w:rsidRPr="004B6C66">
        <w:rPr>
          <w:b/>
        </w:rPr>
        <w:t>V</w:t>
      </w:r>
      <w:proofErr w:type="gramStart"/>
      <w:r w:rsidRPr="004B6C66">
        <w:rPr>
          <w:b/>
        </w:rPr>
        <w:t xml:space="preserve">  </w:t>
      </w:r>
      <w:proofErr w:type="gramEnd"/>
      <w:r w:rsidRPr="004B6C66">
        <w:rPr>
          <w:b/>
        </w:rPr>
        <w:t>N</w:t>
      </w:r>
      <w:r>
        <w:rPr>
          <w:b/>
        </w:rPr>
        <w:t>odeva par būvatļaujas saņemšanu</w:t>
      </w:r>
    </w:p>
    <w:p w:rsidR="002B7BB7" w:rsidRDefault="002B7BB7" w:rsidP="00AC225D">
      <w:pPr>
        <w:jc w:val="both"/>
      </w:pPr>
      <w:r>
        <w:t>20. Nodevas likme par būvatļaujas saņemšanu:</w:t>
      </w:r>
    </w:p>
    <w:tbl>
      <w:tblPr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6906"/>
        <w:gridCol w:w="8"/>
        <w:gridCol w:w="1457"/>
      </w:tblGrid>
      <w:tr w:rsidR="002B7BB7" w:rsidRPr="00E72E22" w:rsidTr="00785F0D">
        <w:tc>
          <w:tcPr>
            <w:tcW w:w="876" w:type="dxa"/>
          </w:tcPr>
          <w:p w:rsidR="002B7BB7" w:rsidRPr="00E72E22" w:rsidRDefault="002B7BB7" w:rsidP="00785F0D">
            <w:pPr>
              <w:jc w:val="center"/>
            </w:pPr>
            <w:proofErr w:type="spellStart"/>
            <w:r w:rsidRPr="00E72E22">
              <w:t>Nr.p.k</w:t>
            </w:r>
            <w:proofErr w:type="spellEnd"/>
            <w:r w:rsidRPr="00E72E22">
              <w:t>.</w:t>
            </w:r>
          </w:p>
        </w:tc>
        <w:tc>
          <w:tcPr>
            <w:tcW w:w="6919" w:type="dxa"/>
          </w:tcPr>
          <w:p w:rsidR="002B7BB7" w:rsidRPr="00E72E22" w:rsidRDefault="002B7BB7" w:rsidP="00785F0D">
            <w:pPr>
              <w:jc w:val="center"/>
            </w:pPr>
            <w:r w:rsidRPr="00E72E22">
              <w:t>Nodevas objekts</w:t>
            </w:r>
          </w:p>
        </w:tc>
        <w:tc>
          <w:tcPr>
            <w:tcW w:w="1466" w:type="dxa"/>
            <w:gridSpan w:val="2"/>
          </w:tcPr>
          <w:p w:rsidR="002B7BB7" w:rsidRPr="00E72E22" w:rsidRDefault="002B7BB7" w:rsidP="00785F0D">
            <w:pPr>
              <w:ind w:left="972" w:hanging="960"/>
              <w:jc w:val="center"/>
              <w:rPr>
                <w:i/>
              </w:rPr>
            </w:pPr>
            <w:proofErr w:type="spellStart"/>
            <w:r w:rsidRPr="00E72E22">
              <w:rPr>
                <w:i/>
              </w:rPr>
              <w:t>euro</w:t>
            </w:r>
            <w:proofErr w:type="spellEnd"/>
          </w:p>
        </w:tc>
      </w:tr>
      <w:tr w:rsidR="002B7BB7" w:rsidTr="00785F0D">
        <w:tc>
          <w:tcPr>
            <w:tcW w:w="876" w:type="dxa"/>
          </w:tcPr>
          <w:p w:rsidR="002B7BB7" w:rsidRDefault="002B7BB7" w:rsidP="00785F0D">
            <w:pPr>
              <w:jc w:val="both"/>
            </w:pPr>
            <w:r>
              <w:t>20.1.</w:t>
            </w:r>
          </w:p>
        </w:tc>
        <w:tc>
          <w:tcPr>
            <w:tcW w:w="6919" w:type="dxa"/>
          </w:tcPr>
          <w:p w:rsidR="002B7BB7" w:rsidRPr="00D82452" w:rsidRDefault="002B7BB7" w:rsidP="00785F0D">
            <w:pPr>
              <w:jc w:val="center"/>
            </w:pPr>
            <w:r w:rsidRPr="00D82452">
              <w:t>Fiziskām personām:</w:t>
            </w:r>
          </w:p>
        </w:tc>
        <w:tc>
          <w:tcPr>
            <w:tcW w:w="1466" w:type="dxa"/>
            <w:gridSpan w:val="2"/>
          </w:tcPr>
          <w:p w:rsidR="002B7BB7" w:rsidRPr="00B161CE" w:rsidRDefault="002B7BB7" w:rsidP="00785F0D">
            <w:pPr>
              <w:jc w:val="both"/>
            </w:pPr>
          </w:p>
        </w:tc>
      </w:tr>
      <w:tr w:rsidR="002B7BB7" w:rsidTr="00785F0D">
        <w:tc>
          <w:tcPr>
            <w:tcW w:w="876" w:type="dxa"/>
          </w:tcPr>
          <w:p w:rsidR="002B7BB7" w:rsidRDefault="002B7BB7" w:rsidP="00785F0D">
            <w:pPr>
              <w:jc w:val="both"/>
            </w:pPr>
            <w:r>
              <w:t>20.1.1.</w:t>
            </w:r>
          </w:p>
        </w:tc>
        <w:tc>
          <w:tcPr>
            <w:tcW w:w="6927" w:type="dxa"/>
            <w:gridSpan w:val="2"/>
          </w:tcPr>
          <w:p w:rsidR="002B7BB7" w:rsidRPr="00922ECD" w:rsidRDefault="002B7BB7" w:rsidP="00785F0D">
            <w:pPr>
              <w:rPr>
                <w:b/>
              </w:rPr>
            </w:pPr>
            <w:r w:rsidRPr="00D82452">
              <w:t xml:space="preserve"> I grupas ēkas pārbūvei (pārsniedzot maksimālo apbūves laukumu 25m</w:t>
            </w:r>
            <w:r w:rsidRPr="00D82452">
              <w:rPr>
                <w:vertAlign w:val="superscript"/>
              </w:rPr>
              <w:t>2</w:t>
            </w:r>
            <w:r>
              <w:t>), un/vai ēkas lietošanas vei</w:t>
            </w:r>
            <w:r w:rsidRPr="00D82452">
              <w:t>da maiņai</w:t>
            </w:r>
          </w:p>
        </w:tc>
        <w:tc>
          <w:tcPr>
            <w:tcW w:w="1458" w:type="dxa"/>
          </w:tcPr>
          <w:p w:rsidR="002B7BB7" w:rsidRPr="00AC225D" w:rsidRDefault="002B7BB7" w:rsidP="00785F0D">
            <w:pPr>
              <w:jc w:val="both"/>
            </w:pPr>
            <w:r w:rsidRPr="00AC225D">
              <w:t>20</w:t>
            </w:r>
            <w:r>
              <w:t>,00</w:t>
            </w:r>
          </w:p>
        </w:tc>
      </w:tr>
      <w:tr w:rsidR="002B7BB7" w:rsidTr="00785F0D">
        <w:tc>
          <w:tcPr>
            <w:tcW w:w="876" w:type="dxa"/>
          </w:tcPr>
          <w:p w:rsidR="002B7BB7" w:rsidRDefault="002B7BB7" w:rsidP="00785F0D">
            <w:pPr>
              <w:jc w:val="both"/>
            </w:pPr>
            <w:r>
              <w:t>20.1.2.</w:t>
            </w:r>
          </w:p>
        </w:tc>
        <w:tc>
          <w:tcPr>
            <w:tcW w:w="6919" w:type="dxa"/>
          </w:tcPr>
          <w:p w:rsidR="002B7BB7" w:rsidRPr="00D82452" w:rsidRDefault="002B7BB7" w:rsidP="00785F0D">
            <w:pPr>
              <w:jc w:val="both"/>
            </w:pPr>
            <w:r w:rsidRPr="00D82452">
              <w:t>I grupas ēkas restaurācijai, ja tā ir kultūras piemineklis</w:t>
            </w:r>
          </w:p>
        </w:tc>
        <w:tc>
          <w:tcPr>
            <w:tcW w:w="1466" w:type="dxa"/>
            <w:gridSpan w:val="2"/>
          </w:tcPr>
          <w:p w:rsidR="002B7BB7" w:rsidRPr="00AC225D" w:rsidRDefault="002B7BB7" w:rsidP="00785F0D">
            <w:pPr>
              <w:jc w:val="both"/>
            </w:pPr>
            <w:r w:rsidRPr="00AC225D">
              <w:t>20</w:t>
            </w:r>
            <w:r>
              <w:t>,00</w:t>
            </w:r>
          </w:p>
        </w:tc>
      </w:tr>
      <w:tr w:rsidR="002B7BB7" w:rsidTr="00785F0D">
        <w:tc>
          <w:tcPr>
            <w:tcW w:w="876" w:type="dxa"/>
          </w:tcPr>
          <w:p w:rsidR="002B7BB7" w:rsidRDefault="002B7BB7" w:rsidP="00785F0D">
            <w:pPr>
              <w:jc w:val="both"/>
            </w:pPr>
            <w:r>
              <w:t>20.1.3.</w:t>
            </w:r>
          </w:p>
        </w:tc>
        <w:tc>
          <w:tcPr>
            <w:tcW w:w="6919" w:type="dxa"/>
          </w:tcPr>
          <w:p w:rsidR="002B7BB7" w:rsidRPr="00D82452" w:rsidRDefault="002B7BB7" w:rsidP="00785F0D">
            <w:r w:rsidRPr="00D82452">
              <w:t>II un III grupas ēkas jaunai būvniecībai</w:t>
            </w:r>
          </w:p>
        </w:tc>
        <w:tc>
          <w:tcPr>
            <w:tcW w:w="1466" w:type="dxa"/>
            <w:gridSpan w:val="2"/>
          </w:tcPr>
          <w:p w:rsidR="002B7BB7" w:rsidRPr="00AC225D" w:rsidRDefault="002B7BB7" w:rsidP="00785F0D">
            <w:pPr>
              <w:jc w:val="both"/>
            </w:pPr>
            <w:r w:rsidRPr="00AC225D">
              <w:t>70</w:t>
            </w:r>
            <w:r>
              <w:t>,00</w:t>
            </w:r>
          </w:p>
        </w:tc>
      </w:tr>
      <w:tr w:rsidR="002B7BB7" w:rsidTr="00785F0D">
        <w:tc>
          <w:tcPr>
            <w:tcW w:w="876" w:type="dxa"/>
          </w:tcPr>
          <w:p w:rsidR="002B7BB7" w:rsidRDefault="002B7BB7" w:rsidP="00785F0D">
            <w:pPr>
              <w:jc w:val="both"/>
            </w:pPr>
            <w:r>
              <w:t>20.1.4.</w:t>
            </w:r>
          </w:p>
        </w:tc>
        <w:tc>
          <w:tcPr>
            <w:tcW w:w="6919" w:type="dxa"/>
          </w:tcPr>
          <w:p w:rsidR="002B7BB7" w:rsidRPr="00D82452" w:rsidRDefault="002B7BB7" w:rsidP="00785F0D">
            <w:r w:rsidRPr="00D82452">
              <w:t>II un III grupas ēkas novietošanai, restaurācijai, atjaunošanai vai pārbūvei</w:t>
            </w:r>
          </w:p>
        </w:tc>
        <w:tc>
          <w:tcPr>
            <w:tcW w:w="1466" w:type="dxa"/>
            <w:gridSpan w:val="2"/>
          </w:tcPr>
          <w:p w:rsidR="002B7BB7" w:rsidRPr="00AC225D" w:rsidRDefault="002B7BB7" w:rsidP="00785F0D">
            <w:pPr>
              <w:jc w:val="both"/>
            </w:pPr>
            <w:r w:rsidRPr="00AC225D">
              <w:t>50</w:t>
            </w:r>
            <w:r>
              <w:t>,00</w:t>
            </w:r>
          </w:p>
        </w:tc>
      </w:tr>
      <w:tr w:rsidR="002B7BB7" w:rsidTr="00785F0D">
        <w:tc>
          <w:tcPr>
            <w:tcW w:w="876" w:type="dxa"/>
          </w:tcPr>
          <w:p w:rsidR="002B7BB7" w:rsidRDefault="002B7BB7" w:rsidP="00785F0D">
            <w:pPr>
              <w:jc w:val="both"/>
            </w:pPr>
            <w:r>
              <w:t>20.1.5.</w:t>
            </w:r>
          </w:p>
        </w:tc>
        <w:tc>
          <w:tcPr>
            <w:tcW w:w="6919" w:type="dxa"/>
          </w:tcPr>
          <w:p w:rsidR="002B7BB7" w:rsidRPr="00D82452" w:rsidRDefault="002B7BB7" w:rsidP="00785F0D">
            <w:r w:rsidRPr="00D82452">
              <w:t>II un III grupas ēkas nojaukšanai</w:t>
            </w:r>
          </w:p>
        </w:tc>
        <w:tc>
          <w:tcPr>
            <w:tcW w:w="1466" w:type="dxa"/>
            <w:gridSpan w:val="2"/>
          </w:tcPr>
          <w:p w:rsidR="002B7BB7" w:rsidRPr="00AC225D" w:rsidRDefault="002B7BB7" w:rsidP="00785F0D">
            <w:pPr>
              <w:jc w:val="both"/>
            </w:pPr>
            <w:r w:rsidRPr="00AC225D">
              <w:t>26</w:t>
            </w:r>
            <w:r>
              <w:t>,00</w:t>
            </w:r>
          </w:p>
        </w:tc>
      </w:tr>
      <w:tr w:rsidR="002B7BB7" w:rsidTr="00785F0D">
        <w:tc>
          <w:tcPr>
            <w:tcW w:w="876" w:type="dxa"/>
          </w:tcPr>
          <w:p w:rsidR="002B7BB7" w:rsidRDefault="002B7BB7" w:rsidP="00785F0D">
            <w:pPr>
              <w:jc w:val="both"/>
            </w:pPr>
            <w:r>
              <w:t>20.1.6.</w:t>
            </w:r>
          </w:p>
        </w:tc>
        <w:tc>
          <w:tcPr>
            <w:tcW w:w="6919" w:type="dxa"/>
          </w:tcPr>
          <w:p w:rsidR="002B7BB7" w:rsidRPr="00D82452" w:rsidRDefault="002B7BB7" w:rsidP="00785F0D">
            <w:pPr>
              <w:jc w:val="both"/>
            </w:pPr>
            <w:r w:rsidRPr="00D82452">
              <w:t>II un III grupas inženierbūvju jaunai būvniecībai, novietošanai, ierīkošanai, restaurācijai, atjaunošanai pārbūvei un nojaukšanai</w:t>
            </w:r>
          </w:p>
        </w:tc>
        <w:tc>
          <w:tcPr>
            <w:tcW w:w="1466" w:type="dxa"/>
            <w:gridSpan w:val="2"/>
          </w:tcPr>
          <w:p w:rsidR="002B7BB7" w:rsidRPr="00AC225D" w:rsidRDefault="002B7BB7" w:rsidP="00785F0D">
            <w:pPr>
              <w:jc w:val="both"/>
            </w:pPr>
            <w:r w:rsidRPr="00AC225D">
              <w:t>30</w:t>
            </w:r>
            <w:r>
              <w:t>,00</w:t>
            </w:r>
          </w:p>
        </w:tc>
      </w:tr>
      <w:tr w:rsidR="002B7BB7" w:rsidTr="00785F0D">
        <w:tc>
          <w:tcPr>
            <w:tcW w:w="876" w:type="dxa"/>
          </w:tcPr>
          <w:p w:rsidR="002B7BB7" w:rsidRDefault="002B7BB7" w:rsidP="00785F0D">
            <w:pPr>
              <w:jc w:val="both"/>
            </w:pPr>
            <w:r>
              <w:t>20.2.</w:t>
            </w:r>
          </w:p>
        </w:tc>
        <w:tc>
          <w:tcPr>
            <w:tcW w:w="6919" w:type="dxa"/>
          </w:tcPr>
          <w:p w:rsidR="002B7BB7" w:rsidRPr="00D82452" w:rsidRDefault="002B7BB7" w:rsidP="00785F0D">
            <w:pPr>
              <w:jc w:val="center"/>
            </w:pPr>
            <w:r w:rsidRPr="00D82452">
              <w:t>Juridiskām personām:</w:t>
            </w:r>
          </w:p>
        </w:tc>
        <w:tc>
          <w:tcPr>
            <w:tcW w:w="1466" w:type="dxa"/>
            <w:gridSpan w:val="2"/>
          </w:tcPr>
          <w:p w:rsidR="002B7BB7" w:rsidRPr="00AC225D" w:rsidRDefault="002B7BB7" w:rsidP="00785F0D">
            <w:pPr>
              <w:jc w:val="both"/>
            </w:pPr>
          </w:p>
        </w:tc>
      </w:tr>
      <w:tr w:rsidR="002B7BB7" w:rsidTr="00785F0D">
        <w:tc>
          <w:tcPr>
            <w:tcW w:w="876" w:type="dxa"/>
          </w:tcPr>
          <w:p w:rsidR="002B7BB7" w:rsidRDefault="002B7BB7" w:rsidP="00785F0D">
            <w:pPr>
              <w:jc w:val="both"/>
            </w:pPr>
            <w:r>
              <w:t>20.2.1.</w:t>
            </w:r>
          </w:p>
        </w:tc>
        <w:tc>
          <w:tcPr>
            <w:tcW w:w="6919" w:type="dxa"/>
          </w:tcPr>
          <w:p w:rsidR="002B7BB7" w:rsidRPr="00D82452" w:rsidRDefault="002B7BB7" w:rsidP="00785F0D">
            <w:pPr>
              <w:jc w:val="both"/>
            </w:pPr>
            <w:r w:rsidRPr="00D82452">
              <w:t>I grupas ēkas pārbūvei (pārsniedzot maksimālo apbūves laukumu 25m</w:t>
            </w:r>
            <w:r w:rsidRPr="00D82452">
              <w:rPr>
                <w:vertAlign w:val="superscript"/>
              </w:rPr>
              <w:t>2</w:t>
            </w:r>
            <w:r>
              <w:t>), un/vai ēkas lietošanas vei</w:t>
            </w:r>
            <w:r w:rsidRPr="00D82452">
              <w:t>da maiņai</w:t>
            </w:r>
          </w:p>
        </w:tc>
        <w:tc>
          <w:tcPr>
            <w:tcW w:w="1466" w:type="dxa"/>
            <w:gridSpan w:val="2"/>
          </w:tcPr>
          <w:p w:rsidR="002B7BB7" w:rsidRPr="00AC225D" w:rsidRDefault="002B7BB7" w:rsidP="00785F0D">
            <w:pPr>
              <w:jc w:val="both"/>
            </w:pPr>
            <w:r w:rsidRPr="00AC225D">
              <w:t>40</w:t>
            </w:r>
            <w:r>
              <w:t>,00</w:t>
            </w:r>
          </w:p>
        </w:tc>
      </w:tr>
      <w:tr w:rsidR="002B7BB7" w:rsidTr="00785F0D">
        <w:tc>
          <w:tcPr>
            <w:tcW w:w="876" w:type="dxa"/>
          </w:tcPr>
          <w:p w:rsidR="002B7BB7" w:rsidRDefault="002B7BB7" w:rsidP="00785F0D">
            <w:pPr>
              <w:jc w:val="both"/>
            </w:pPr>
            <w:r>
              <w:lastRenderedPageBreak/>
              <w:t>20.2.2.</w:t>
            </w:r>
          </w:p>
        </w:tc>
        <w:tc>
          <w:tcPr>
            <w:tcW w:w="6919" w:type="dxa"/>
          </w:tcPr>
          <w:p w:rsidR="002B7BB7" w:rsidRPr="00D82452" w:rsidRDefault="002B7BB7" w:rsidP="00785F0D">
            <w:pPr>
              <w:jc w:val="both"/>
            </w:pPr>
            <w:r w:rsidRPr="00D82452">
              <w:t>I grupas ēkas restaurācijai, ja tā ir kultūras piemineklis</w:t>
            </w:r>
          </w:p>
        </w:tc>
        <w:tc>
          <w:tcPr>
            <w:tcW w:w="1466" w:type="dxa"/>
            <w:gridSpan w:val="2"/>
          </w:tcPr>
          <w:p w:rsidR="002B7BB7" w:rsidRPr="00AC225D" w:rsidRDefault="002B7BB7" w:rsidP="00785F0D">
            <w:pPr>
              <w:jc w:val="both"/>
            </w:pPr>
            <w:r w:rsidRPr="00AC225D">
              <w:t>50</w:t>
            </w:r>
            <w:r>
              <w:t>,00</w:t>
            </w:r>
          </w:p>
        </w:tc>
      </w:tr>
      <w:tr w:rsidR="002B7BB7" w:rsidTr="00785F0D">
        <w:tc>
          <w:tcPr>
            <w:tcW w:w="876" w:type="dxa"/>
          </w:tcPr>
          <w:p w:rsidR="002B7BB7" w:rsidRDefault="002B7BB7" w:rsidP="00785F0D">
            <w:pPr>
              <w:jc w:val="both"/>
            </w:pPr>
            <w:r>
              <w:t>20.2.3.</w:t>
            </w:r>
          </w:p>
        </w:tc>
        <w:tc>
          <w:tcPr>
            <w:tcW w:w="6919" w:type="dxa"/>
          </w:tcPr>
          <w:p w:rsidR="002B7BB7" w:rsidRPr="00D82452" w:rsidRDefault="002B7BB7" w:rsidP="00785F0D">
            <w:pPr>
              <w:jc w:val="both"/>
            </w:pPr>
            <w:r w:rsidRPr="00D82452">
              <w:t>II un III grupas ēkas jaunai būvniecībai</w:t>
            </w:r>
          </w:p>
        </w:tc>
        <w:tc>
          <w:tcPr>
            <w:tcW w:w="1466" w:type="dxa"/>
            <w:gridSpan w:val="2"/>
          </w:tcPr>
          <w:p w:rsidR="002B7BB7" w:rsidRPr="00AC225D" w:rsidRDefault="002B7BB7" w:rsidP="00785F0D">
            <w:pPr>
              <w:jc w:val="both"/>
            </w:pPr>
            <w:r w:rsidRPr="00AC225D">
              <w:t>160</w:t>
            </w:r>
            <w:r>
              <w:t>,00</w:t>
            </w:r>
          </w:p>
        </w:tc>
      </w:tr>
      <w:tr w:rsidR="002B7BB7" w:rsidTr="00785F0D">
        <w:tc>
          <w:tcPr>
            <w:tcW w:w="876" w:type="dxa"/>
          </w:tcPr>
          <w:p w:rsidR="002B7BB7" w:rsidRDefault="002B7BB7" w:rsidP="00785F0D">
            <w:pPr>
              <w:jc w:val="both"/>
            </w:pPr>
            <w:r>
              <w:t>20.2.4.</w:t>
            </w:r>
          </w:p>
        </w:tc>
        <w:tc>
          <w:tcPr>
            <w:tcW w:w="6919" w:type="dxa"/>
          </w:tcPr>
          <w:p w:rsidR="002B7BB7" w:rsidRPr="00D82452" w:rsidRDefault="002B7BB7" w:rsidP="00785F0D">
            <w:pPr>
              <w:jc w:val="both"/>
            </w:pPr>
            <w:r w:rsidRPr="00D82452">
              <w:t>II un III grupas ēkas novietošanai, restaurācijai, atjaunošanai vai pārbūvei</w:t>
            </w:r>
          </w:p>
        </w:tc>
        <w:tc>
          <w:tcPr>
            <w:tcW w:w="1466" w:type="dxa"/>
            <w:gridSpan w:val="2"/>
          </w:tcPr>
          <w:p w:rsidR="002B7BB7" w:rsidRPr="00AC225D" w:rsidRDefault="002B7BB7" w:rsidP="00785F0D">
            <w:pPr>
              <w:jc w:val="both"/>
            </w:pPr>
            <w:r w:rsidRPr="00AC225D">
              <w:t>90</w:t>
            </w:r>
            <w:r>
              <w:t>,00</w:t>
            </w:r>
          </w:p>
        </w:tc>
      </w:tr>
      <w:tr w:rsidR="002B7BB7" w:rsidTr="00785F0D">
        <w:tc>
          <w:tcPr>
            <w:tcW w:w="876" w:type="dxa"/>
          </w:tcPr>
          <w:p w:rsidR="002B7BB7" w:rsidRDefault="002B7BB7" w:rsidP="00785F0D">
            <w:pPr>
              <w:jc w:val="both"/>
            </w:pPr>
            <w:r>
              <w:t>20.2.5.</w:t>
            </w:r>
          </w:p>
        </w:tc>
        <w:tc>
          <w:tcPr>
            <w:tcW w:w="6919" w:type="dxa"/>
          </w:tcPr>
          <w:p w:rsidR="002B7BB7" w:rsidRPr="00D82452" w:rsidRDefault="002B7BB7" w:rsidP="00785F0D">
            <w:pPr>
              <w:jc w:val="both"/>
            </w:pPr>
            <w:r w:rsidRPr="00D82452">
              <w:t>II un III grupas ēkas nojaukšanai</w:t>
            </w:r>
          </w:p>
        </w:tc>
        <w:tc>
          <w:tcPr>
            <w:tcW w:w="1466" w:type="dxa"/>
            <w:gridSpan w:val="2"/>
          </w:tcPr>
          <w:p w:rsidR="002B7BB7" w:rsidRPr="00AC225D" w:rsidRDefault="002B7BB7" w:rsidP="00785F0D">
            <w:pPr>
              <w:jc w:val="both"/>
            </w:pPr>
            <w:r w:rsidRPr="00AC225D">
              <w:t>50</w:t>
            </w:r>
            <w:r>
              <w:t>,00</w:t>
            </w:r>
          </w:p>
        </w:tc>
      </w:tr>
      <w:tr w:rsidR="002B7BB7" w:rsidTr="00785F0D">
        <w:tc>
          <w:tcPr>
            <w:tcW w:w="876" w:type="dxa"/>
          </w:tcPr>
          <w:p w:rsidR="002B7BB7" w:rsidRDefault="002B7BB7" w:rsidP="00785F0D">
            <w:pPr>
              <w:jc w:val="both"/>
            </w:pPr>
            <w:r>
              <w:t>20.2.6.</w:t>
            </w:r>
          </w:p>
        </w:tc>
        <w:tc>
          <w:tcPr>
            <w:tcW w:w="6919" w:type="dxa"/>
          </w:tcPr>
          <w:p w:rsidR="002B7BB7" w:rsidRPr="00D82452" w:rsidRDefault="002B7BB7" w:rsidP="00785F0D">
            <w:pPr>
              <w:jc w:val="both"/>
            </w:pPr>
            <w:r w:rsidRPr="00D82452">
              <w:t>II un III grupas inženierbūvju jaunai būvniecībai</w:t>
            </w:r>
          </w:p>
        </w:tc>
        <w:tc>
          <w:tcPr>
            <w:tcW w:w="1466" w:type="dxa"/>
            <w:gridSpan w:val="2"/>
          </w:tcPr>
          <w:p w:rsidR="002B7BB7" w:rsidRPr="00AC225D" w:rsidRDefault="002B7BB7" w:rsidP="00785F0D">
            <w:pPr>
              <w:jc w:val="both"/>
            </w:pPr>
            <w:r w:rsidRPr="00AC225D">
              <w:t>170</w:t>
            </w:r>
            <w:r>
              <w:t>,00</w:t>
            </w:r>
          </w:p>
        </w:tc>
      </w:tr>
      <w:tr w:rsidR="002B7BB7" w:rsidTr="00785F0D">
        <w:tc>
          <w:tcPr>
            <w:tcW w:w="876" w:type="dxa"/>
          </w:tcPr>
          <w:p w:rsidR="002B7BB7" w:rsidRDefault="002B7BB7" w:rsidP="00785F0D">
            <w:pPr>
              <w:jc w:val="both"/>
            </w:pPr>
            <w:r>
              <w:t>20.2.7.</w:t>
            </w:r>
          </w:p>
        </w:tc>
        <w:tc>
          <w:tcPr>
            <w:tcW w:w="6919" w:type="dxa"/>
          </w:tcPr>
          <w:p w:rsidR="002B7BB7" w:rsidRPr="00D82452" w:rsidRDefault="002B7BB7" w:rsidP="00785F0D">
            <w:pPr>
              <w:jc w:val="both"/>
            </w:pPr>
            <w:r w:rsidRPr="00D82452">
              <w:t>II un III grupas inženierbūvju novietošanai, ierīkošanai, restaurācijai, atjaunošanai pārbūvei un nojaukšanai</w:t>
            </w:r>
          </w:p>
        </w:tc>
        <w:tc>
          <w:tcPr>
            <w:tcW w:w="1466" w:type="dxa"/>
            <w:gridSpan w:val="2"/>
          </w:tcPr>
          <w:p w:rsidR="002B7BB7" w:rsidRPr="00AC225D" w:rsidRDefault="002B7BB7" w:rsidP="00785F0D">
            <w:pPr>
              <w:jc w:val="both"/>
            </w:pPr>
            <w:r w:rsidRPr="00AC225D">
              <w:t>60</w:t>
            </w:r>
            <w:r>
              <w:t>,00</w:t>
            </w:r>
          </w:p>
        </w:tc>
      </w:tr>
    </w:tbl>
    <w:p w:rsidR="002B7BB7" w:rsidRDefault="002B7BB7" w:rsidP="00AC225D">
      <w:pPr>
        <w:jc w:val="both"/>
      </w:pPr>
    </w:p>
    <w:p w:rsidR="002B7BB7" w:rsidRDefault="002B7BB7" w:rsidP="00AC225D">
      <w:pPr>
        <w:jc w:val="both"/>
      </w:pPr>
      <w:r>
        <w:t>21. Nodeva 50% apmērā maksājama pēc būvatļaujas saņemšanas Būvvaldes noteiktajā termiņā. Atlikušos 50% no nodevas samaksā pirms dokumentu iesniegšanas Būvvaldē par būvatļaujā ietverto projektēšanas nosacījumu izpildi. Ja būvatļaujas nosacījumi netiek izpildīti vai būvatļauja netiek realizēta, iekasēto nodevu neatmaksā.</w:t>
      </w:r>
    </w:p>
    <w:p w:rsidR="002B7BB7" w:rsidRDefault="002B7BB7" w:rsidP="00AC225D">
      <w:pPr>
        <w:jc w:val="both"/>
      </w:pPr>
    </w:p>
    <w:p w:rsidR="002B7BB7" w:rsidRDefault="002B7BB7" w:rsidP="00AC225D">
      <w:pPr>
        <w:jc w:val="both"/>
      </w:pPr>
      <w:r>
        <w:t>22. Nodeva</w:t>
      </w:r>
      <w:proofErr w:type="gramStart"/>
      <w:r w:rsidR="004B6C66">
        <w:t xml:space="preserve"> </w:t>
      </w:r>
      <w:r>
        <w:t xml:space="preserve"> </w:t>
      </w:r>
      <w:proofErr w:type="gramEnd"/>
      <w:r>
        <w:t>par būvatļaujas pagarināšanu – 14,00</w:t>
      </w:r>
      <w:r w:rsidRPr="00AC225D">
        <w:t xml:space="preserve"> </w:t>
      </w:r>
      <w:proofErr w:type="spellStart"/>
      <w:r w:rsidRPr="00AC225D">
        <w:rPr>
          <w:i/>
        </w:rPr>
        <w:t>euro</w:t>
      </w:r>
      <w:proofErr w:type="spellEnd"/>
      <w:r w:rsidRPr="00AC225D">
        <w:rPr>
          <w:i/>
        </w:rPr>
        <w:t>.</w:t>
      </w:r>
    </w:p>
    <w:p w:rsidR="002B7BB7" w:rsidRDefault="002B7BB7" w:rsidP="00181470">
      <w:pPr>
        <w:jc w:val="both"/>
      </w:pPr>
      <w:r>
        <w:t>23. No nodevas samaksas atbrīvo politiski represētās personas un personas ar I un II</w:t>
      </w:r>
      <w:proofErr w:type="gramStart"/>
      <w:r>
        <w:t xml:space="preserve">  </w:t>
      </w:r>
      <w:proofErr w:type="gramEnd"/>
      <w:r>
        <w:t>invaliditātes grupu.”.</w:t>
      </w:r>
    </w:p>
    <w:p w:rsidR="002B7BB7" w:rsidRDefault="002B7BB7" w:rsidP="004C4819">
      <w:pPr>
        <w:numPr>
          <w:ilvl w:val="0"/>
          <w:numId w:val="3"/>
        </w:numPr>
        <w:tabs>
          <w:tab w:val="clear" w:pos="1440"/>
        </w:tabs>
        <w:ind w:left="360"/>
        <w:jc w:val="both"/>
      </w:pPr>
      <w:r>
        <w:t xml:space="preserve"> noteikumu 25.punktu izteikt šādā redakcijā:</w:t>
      </w:r>
    </w:p>
    <w:p w:rsidR="002B7BB7" w:rsidRDefault="002B7BB7" w:rsidP="004C4819">
      <w:pPr>
        <w:jc w:val="both"/>
      </w:pPr>
      <w:r>
        <w:t>„ 25. No nodevas samaksas atbrīvo personas ar redzes invaliditāti, personas ar I invaliditātes grupu, individuālo dzīvojamo māju īpašniekus.”.</w:t>
      </w:r>
    </w:p>
    <w:p w:rsidR="002B7BB7" w:rsidRDefault="002B7BB7" w:rsidP="004C4819">
      <w:pPr>
        <w:numPr>
          <w:ilvl w:val="0"/>
          <w:numId w:val="3"/>
        </w:numPr>
        <w:tabs>
          <w:tab w:val="clear" w:pos="1440"/>
        </w:tabs>
        <w:ind w:left="360"/>
        <w:jc w:val="both"/>
      </w:pPr>
      <w:r>
        <w:t>Noteikumu 26.punktā aizstāt skaitļus un vārdus „II grupas invalīdiem” ar skaitļiem un vārdiem „personām ar II invaliditātes grupu”.</w:t>
      </w:r>
    </w:p>
    <w:p w:rsidR="002B7BB7" w:rsidRDefault="002B7BB7" w:rsidP="004C4819">
      <w:pPr>
        <w:numPr>
          <w:ilvl w:val="0"/>
          <w:numId w:val="3"/>
        </w:numPr>
        <w:tabs>
          <w:tab w:val="clear" w:pos="1440"/>
        </w:tabs>
        <w:ind w:left="360"/>
        <w:jc w:val="both"/>
      </w:pPr>
      <w:r>
        <w:t>Noteikumu 27.punktā vārdu „aģentūras” aizstāt ar vārdu „iestādes”.</w:t>
      </w:r>
    </w:p>
    <w:p w:rsidR="002B7BB7" w:rsidRDefault="004B6C66" w:rsidP="001D085C">
      <w:pPr>
        <w:numPr>
          <w:ilvl w:val="0"/>
          <w:numId w:val="3"/>
        </w:numPr>
        <w:tabs>
          <w:tab w:val="clear" w:pos="1440"/>
        </w:tabs>
        <w:ind w:left="360"/>
        <w:jc w:val="both"/>
      </w:pPr>
      <w:r>
        <w:t xml:space="preserve">Svītrot noteikumu 28.1. un </w:t>
      </w:r>
      <w:r w:rsidR="002B7BB7">
        <w:t>28.1.1.- 28.1.</w:t>
      </w:r>
      <w:proofErr w:type="gramStart"/>
      <w:r w:rsidR="002B7BB7">
        <w:t>5. apakšpunktus</w:t>
      </w:r>
      <w:proofErr w:type="gramEnd"/>
      <w:r w:rsidR="002B7BB7">
        <w:t>.</w:t>
      </w:r>
    </w:p>
    <w:p w:rsidR="002B7BB7" w:rsidRDefault="002B7BB7" w:rsidP="001D085C">
      <w:pPr>
        <w:numPr>
          <w:ilvl w:val="0"/>
          <w:numId w:val="3"/>
        </w:numPr>
        <w:tabs>
          <w:tab w:val="clear" w:pos="1440"/>
        </w:tabs>
        <w:ind w:left="360"/>
        <w:jc w:val="both"/>
      </w:pPr>
      <w:r>
        <w:t>noteikumu 29.1.apakšpunktu izteikt šādā redakcijā:</w:t>
      </w:r>
    </w:p>
    <w:p w:rsidR="002B7BB7" w:rsidRDefault="002B7BB7" w:rsidP="001D085C">
      <w:pPr>
        <w:ind w:right="26"/>
        <w:jc w:val="both"/>
      </w:pPr>
      <w:r>
        <w:t>„29.1. politiski represētas personas, personas ar I un II invaliditātes grupu, trūcīgas vai maznodrošinātas personas;”.</w:t>
      </w:r>
    </w:p>
    <w:p w:rsidR="002B7BB7" w:rsidRDefault="002B7BB7" w:rsidP="00DA79B3">
      <w:pPr>
        <w:ind w:left="1080" w:right="26"/>
        <w:jc w:val="both"/>
      </w:pPr>
    </w:p>
    <w:p w:rsidR="002B7BB7" w:rsidRDefault="002B7BB7" w:rsidP="00605AAA">
      <w:pPr>
        <w:ind w:right="26"/>
        <w:jc w:val="both"/>
      </w:pPr>
    </w:p>
    <w:p w:rsidR="002B7BB7" w:rsidRDefault="002B7BB7" w:rsidP="00900703">
      <w:pPr>
        <w:ind w:right="26"/>
        <w:jc w:val="both"/>
      </w:pPr>
    </w:p>
    <w:p w:rsidR="002B7BB7" w:rsidRPr="00900703" w:rsidRDefault="002B7BB7" w:rsidP="00900703">
      <w:pPr>
        <w:ind w:right="26"/>
        <w:jc w:val="both"/>
      </w:pPr>
    </w:p>
    <w:p w:rsidR="002B7BB7" w:rsidRDefault="002B7BB7" w:rsidP="00605AAA">
      <w:pPr>
        <w:ind w:right="26"/>
        <w:jc w:val="both"/>
        <w:outlineLvl w:val="0"/>
      </w:pPr>
      <w:r>
        <w:t>Jelgavas pilsētas domes priekšsēdētājs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          </w:t>
      </w:r>
      <w:proofErr w:type="gramEnd"/>
      <w:r>
        <w:t>A.Rāviņš</w:t>
      </w:r>
    </w:p>
    <w:p w:rsidR="002B7BB7" w:rsidRDefault="002B7BB7"/>
    <w:sectPr w:rsidR="002B7BB7" w:rsidSect="0085537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0C3" w:rsidRDefault="00C570C3">
      <w:r>
        <w:separator/>
      </w:r>
    </w:p>
  </w:endnote>
  <w:endnote w:type="continuationSeparator" w:id="0">
    <w:p w:rsidR="00C570C3" w:rsidRDefault="00C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B7" w:rsidRDefault="00965C1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3B8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B7" w:rsidRDefault="002B7BB7" w:rsidP="00C16EDD">
    <w:pPr>
      <w:pStyle w:val="Footer"/>
      <w:pBdr>
        <w:top w:val="single" w:sz="6" w:space="11" w:color="auto"/>
      </w:pBdr>
    </w:pPr>
    <w:r>
      <w:rPr>
        <w:sz w:val="20"/>
        <w:szCs w:val="20"/>
      </w:rPr>
      <w:tab/>
    </w:r>
    <w:r w:rsidR="00783B8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ISO_9001_14001_small_bez_nr" style="width:87.55pt;height:40.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0C3" w:rsidRDefault="00C570C3">
      <w:r>
        <w:separator/>
      </w:r>
    </w:p>
  </w:footnote>
  <w:footnote w:type="continuationSeparator" w:id="0">
    <w:p w:rsidR="00C570C3" w:rsidRDefault="00C57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B7" w:rsidRDefault="00C570C3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-6pt;margin-top:8.45pt;width:71.15pt;height:75.6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<v:textbox>
            <w:txbxContent>
              <w:p w:rsidR="002B7BB7" w:rsidRDefault="00C570C3" w:rsidP="005F450A">
                <w:pPr>
                  <w:pStyle w:val="Header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noProof/>
                    <w:sz w:val="28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6" type="#_x0000_t75" alt="gerbs_bw-02" style="width:54.7pt;height:65.1pt;visibility:visible">
                      <v:imagedata r:id="rId1" o:title=""/>
                    </v:shape>
                  </w:pict>
                </w:r>
              </w:p>
            </w:txbxContent>
          </v:textbox>
          <w10:wrap type="square"/>
        </v:shape>
      </w:pict>
    </w:r>
    <w:r w:rsidR="002B7BB7">
      <w:rPr>
        <w:rFonts w:ascii="Arial" w:hAnsi="Arial"/>
        <w:b/>
        <w:sz w:val="28"/>
      </w:rPr>
      <w:t>Latvijas Republika</w:t>
    </w:r>
  </w:p>
  <w:p w:rsidR="002B7BB7" w:rsidRDefault="002B7BB7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>Jelgavas pilsētas dome</w:t>
    </w:r>
  </w:p>
  <w:p w:rsidR="002B7BB7" w:rsidRDefault="002B7BB7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2B7BB7" w:rsidRDefault="002B7BB7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2B7BB7" w:rsidRDefault="002B7BB7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tālr.: 63005531, 63005538, fakss: 63029059, e-</w:t>
    </w:r>
    <w:proofErr w:type="spellStart"/>
    <w:r>
      <w:rPr>
        <w:rFonts w:ascii="Arial" w:hAnsi="Arial"/>
        <w:sz w:val="20"/>
        <w:szCs w:val="20"/>
      </w:rPr>
      <w:t>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  <w:proofErr w:type="spellEnd"/>
  </w:p>
  <w:p w:rsidR="002B7BB7" w:rsidRDefault="002B7BB7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F3806"/>
    <w:multiLevelType w:val="hybridMultilevel"/>
    <w:tmpl w:val="5A0618D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D04C71"/>
    <w:multiLevelType w:val="hybridMultilevel"/>
    <w:tmpl w:val="7D942B3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EA021D"/>
    <w:multiLevelType w:val="hybridMultilevel"/>
    <w:tmpl w:val="195E9720"/>
    <w:lvl w:ilvl="0" w:tplc="4FA021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F2C86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CCCC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002B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53497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1E98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680D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26493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25EE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6E0"/>
    <w:rsid w:val="00017F78"/>
    <w:rsid w:val="000214F3"/>
    <w:rsid w:val="00021DDE"/>
    <w:rsid w:val="00061324"/>
    <w:rsid w:val="0009765D"/>
    <w:rsid w:val="000A73F1"/>
    <w:rsid w:val="000B3537"/>
    <w:rsid w:val="000B797D"/>
    <w:rsid w:val="000D62B1"/>
    <w:rsid w:val="000F6B03"/>
    <w:rsid w:val="00117B54"/>
    <w:rsid w:val="00136CB6"/>
    <w:rsid w:val="00167F75"/>
    <w:rsid w:val="00181470"/>
    <w:rsid w:val="001A7689"/>
    <w:rsid w:val="001C40E1"/>
    <w:rsid w:val="001D085C"/>
    <w:rsid w:val="002051F1"/>
    <w:rsid w:val="002118DF"/>
    <w:rsid w:val="00234525"/>
    <w:rsid w:val="00240785"/>
    <w:rsid w:val="00243D21"/>
    <w:rsid w:val="00246F12"/>
    <w:rsid w:val="00270C14"/>
    <w:rsid w:val="00275E59"/>
    <w:rsid w:val="00280C36"/>
    <w:rsid w:val="00284121"/>
    <w:rsid w:val="002B7BB7"/>
    <w:rsid w:val="002B7C6D"/>
    <w:rsid w:val="002C50F9"/>
    <w:rsid w:val="002D2FED"/>
    <w:rsid w:val="002D7228"/>
    <w:rsid w:val="003935D7"/>
    <w:rsid w:val="003A2DF2"/>
    <w:rsid w:val="003A7862"/>
    <w:rsid w:val="003B049D"/>
    <w:rsid w:val="003B504B"/>
    <w:rsid w:val="003D0F53"/>
    <w:rsid w:val="003E2921"/>
    <w:rsid w:val="004001F5"/>
    <w:rsid w:val="00410AC1"/>
    <w:rsid w:val="0043121C"/>
    <w:rsid w:val="004525F3"/>
    <w:rsid w:val="00460EAC"/>
    <w:rsid w:val="004626D3"/>
    <w:rsid w:val="00490F67"/>
    <w:rsid w:val="004924D9"/>
    <w:rsid w:val="004B0322"/>
    <w:rsid w:val="004B5683"/>
    <w:rsid w:val="004B6C66"/>
    <w:rsid w:val="004C4819"/>
    <w:rsid w:val="004C7B76"/>
    <w:rsid w:val="004E5350"/>
    <w:rsid w:val="004E68D2"/>
    <w:rsid w:val="00524A7B"/>
    <w:rsid w:val="00530453"/>
    <w:rsid w:val="0053562F"/>
    <w:rsid w:val="0055082D"/>
    <w:rsid w:val="005629BD"/>
    <w:rsid w:val="00562E24"/>
    <w:rsid w:val="00577D53"/>
    <w:rsid w:val="00586408"/>
    <w:rsid w:val="005B04BA"/>
    <w:rsid w:val="005B652A"/>
    <w:rsid w:val="005C45E2"/>
    <w:rsid w:val="005C7F6C"/>
    <w:rsid w:val="005D599C"/>
    <w:rsid w:val="005F11F2"/>
    <w:rsid w:val="005F450A"/>
    <w:rsid w:val="00605AAA"/>
    <w:rsid w:val="006139B3"/>
    <w:rsid w:val="00622511"/>
    <w:rsid w:val="00657E84"/>
    <w:rsid w:val="00661B82"/>
    <w:rsid w:val="006A686F"/>
    <w:rsid w:val="006A7FCB"/>
    <w:rsid w:val="006F1F77"/>
    <w:rsid w:val="00766D8C"/>
    <w:rsid w:val="00767A8B"/>
    <w:rsid w:val="0077128A"/>
    <w:rsid w:val="00783B89"/>
    <w:rsid w:val="00785F0D"/>
    <w:rsid w:val="007E15A1"/>
    <w:rsid w:val="007F28C6"/>
    <w:rsid w:val="0081622B"/>
    <w:rsid w:val="00837946"/>
    <w:rsid w:val="00842767"/>
    <w:rsid w:val="00855370"/>
    <w:rsid w:val="00875486"/>
    <w:rsid w:val="00891170"/>
    <w:rsid w:val="008C32D5"/>
    <w:rsid w:val="008C38D8"/>
    <w:rsid w:val="008D3E0E"/>
    <w:rsid w:val="008D5F73"/>
    <w:rsid w:val="008F28DD"/>
    <w:rsid w:val="008F3897"/>
    <w:rsid w:val="00900703"/>
    <w:rsid w:val="0090313B"/>
    <w:rsid w:val="00906168"/>
    <w:rsid w:val="00915D89"/>
    <w:rsid w:val="00922ECD"/>
    <w:rsid w:val="009269C7"/>
    <w:rsid w:val="00956FE6"/>
    <w:rsid w:val="00957C63"/>
    <w:rsid w:val="00965C1A"/>
    <w:rsid w:val="009876BA"/>
    <w:rsid w:val="009D6085"/>
    <w:rsid w:val="009E046F"/>
    <w:rsid w:val="00A104DC"/>
    <w:rsid w:val="00A22479"/>
    <w:rsid w:val="00A379EA"/>
    <w:rsid w:val="00A4059D"/>
    <w:rsid w:val="00A43E01"/>
    <w:rsid w:val="00A60D6F"/>
    <w:rsid w:val="00A616AA"/>
    <w:rsid w:val="00A77580"/>
    <w:rsid w:val="00A90B70"/>
    <w:rsid w:val="00AC225D"/>
    <w:rsid w:val="00AF20B5"/>
    <w:rsid w:val="00B161CE"/>
    <w:rsid w:val="00B21EC2"/>
    <w:rsid w:val="00B23B64"/>
    <w:rsid w:val="00B6562D"/>
    <w:rsid w:val="00B7291C"/>
    <w:rsid w:val="00B7294A"/>
    <w:rsid w:val="00B908CC"/>
    <w:rsid w:val="00B917CA"/>
    <w:rsid w:val="00BA2FAC"/>
    <w:rsid w:val="00BA678B"/>
    <w:rsid w:val="00C0295B"/>
    <w:rsid w:val="00C16EDD"/>
    <w:rsid w:val="00C346AD"/>
    <w:rsid w:val="00C570C3"/>
    <w:rsid w:val="00C573EC"/>
    <w:rsid w:val="00C62797"/>
    <w:rsid w:val="00C77988"/>
    <w:rsid w:val="00CB262E"/>
    <w:rsid w:val="00CD1721"/>
    <w:rsid w:val="00CE44CE"/>
    <w:rsid w:val="00CE64BB"/>
    <w:rsid w:val="00CF6DF2"/>
    <w:rsid w:val="00D20A42"/>
    <w:rsid w:val="00D3108D"/>
    <w:rsid w:val="00D47365"/>
    <w:rsid w:val="00D602EB"/>
    <w:rsid w:val="00D70F22"/>
    <w:rsid w:val="00D82452"/>
    <w:rsid w:val="00D86D9F"/>
    <w:rsid w:val="00D95B90"/>
    <w:rsid w:val="00DA74E1"/>
    <w:rsid w:val="00DA79B3"/>
    <w:rsid w:val="00DB419F"/>
    <w:rsid w:val="00DC009C"/>
    <w:rsid w:val="00DE1D32"/>
    <w:rsid w:val="00DE7ED3"/>
    <w:rsid w:val="00DF4620"/>
    <w:rsid w:val="00DF793B"/>
    <w:rsid w:val="00E07A6D"/>
    <w:rsid w:val="00E17DD9"/>
    <w:rsid w:val="00E35B6D"/>
    <w:rsid w:val="00E40401"/>
    <w:rsid w:val="00E51065"/>
    <w:rsid w:val="00E62C82"/>
    <w:rsid w:val="00E72E22"/>
    <w:rsid w:val="00E76D79"/>
    <w:rsid w:val="00E97486"/>
    <w:rsid w:val="00EA3BBE"/>
    <w:rsid w:val="00EB6181"/>
    <w:rsid w:val="00EB72F6"/>
    <w:rsid w:val="00EC06E0"/>
    <w:rsid w:val="00EC5F78"/>
    <w:rsid w:val="00ED1B5A"/>
    <w:rsid w:val="00EF7EBC"/>
    <w:rsid w:val="00F24A9C"/>
    <w:rsid w:val="00F317B9"/>
    <w:rsid w:val="00F47D49"/>
    <w:rsid w:val="00F60AD7"/>
    <w:rsid w:val="00F66119"/>
    <w:rsid w:val="00F73BF7"/>
    <w:rsid w:val="00F95617"/>
    <w:rsid w:val="00FA7386"/>
    <w:rsid w:val="00FD03B5"/>
    <w:rsid w:val="00FF3FAB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3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132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7F28C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6132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5C45E2"/>
    <w:rPr>
      <w:rFonts w:cs="Times New Roman"/>
      <w:sz w:val="24"/>
      <w:szCs w:val="24"/>
    </w:rPr>
  </w:style>
  <w:style w:type="character" w:styleId="PageNumber">
    <w:name w:val="page number"/>
    <w:uiPriority w:val="99"/>
    <w:rsid w:val="0006132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D20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D20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06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2319</Words>
  <Characters>1323</Characters>
  <Application>Microsoft Office Word</Application>
  <DocSecurity>0</DocSecurity>
  <Lines>11</Lines>
  <Paragraphs>7</Paragraphs>
  <ScaleCrop>false</ScaleCrop>
  <Company>.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Spīdola Ozoliņa</dc:creator>
  <cp:keywords/>
  <dc:description/>
  <cp:lastModifiedBy>Spīdola Ozoliņa</cp:lastModifiedBy>
  <cp:revision>17</cp:revision>
  <cp:lastPrinted>2015-01-14T14:08:00Z</cp:lastPrinted>
  <dcterms:created xsi:type="dcterms:W3CDTF">2015-01-13T13:34:00Z</dcterms:created>
  <dcterms:modified xsi:type="dcterms:W3CDTF">2015-01-29T05:46:00Z</dcterms:modified>
</cp:coreProperties>
</file>