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54DE" w:rsidRDefault="00F139E0" w:rsidP="00F21D10">
      <w:pPr>
        <w:jc w:val="center"/>
        <w:rPr>
          <w:b/>
        </w:rPr>
      </w:pPr>
      <w:r w:rsidRPr="00DE1D32">
        <w:rPr>
          <w:b/>
        </w:rPr>
        <w:t xml:space="preserve">JELGAVAS PILSĒTAS PAŠVALDĪBAS </w:t>
      </w:r>
      <w:r>
        <w:rPr>
          <w:b/>
        </w:rPr>
        <w:t xml:space="preserve">2015.GADA 26.FEBRUĀRA </w:t>
      </w:r>
    </w:p>
    <w:p w:rsidR="00C554DE" w:rsidRDefault="00F139E0" w:rsidP="00F21D10">
      <w:pPr>
        <w:jc w:val="center"/>
        <w:rPr>
          <w:b/>
        </w:rPr>
      </w:pPr>
      <w:r>
        <w:rPr>
          <w:b/>
        </w:rPr>
        <w:t>SAISTOŠO NOTEIKUMU</w:t>
      </w:r>
      <w:r w:rsidRPr="00EC19D4">
        <w:rPr>
          <w:b/>
        </w:rPr>
        <w:t xml:space="preserve"> NR.</w:t>
      </w:r>
      <w:r w:rsidR="00C554DE">
        <w:rPr>
          <w:b/>
        </w:rPr>
        <w:t>15-7</w:t>
      </w:r>
      <w:r w:rsidRPr="00EC19D4">
        <w:rPr>
          <w:b/>
        </w:rPr>
        <w:t xml:space="preserve"> </w:t>
      </w:r>
    </w:p>
    <w:p w:rsidR="00F139E0" w:rsidRDefault="00F139E0" w:rsidP="00F21D10">
      <w:pPr>
        <w:jc w:val="center"/>
        <w:rPr>
          <w:b/>
          <w:bCs/>
        </w:rPr>
      </w:pPr>
      <w:r>
        <w:rPr>
          <w:b/>
        </w:rPr>
        <w:t>„</w:t>
      </w:r>
      <w:r w:rsidRPr="00EC19D4">
        <w:rPr>
          <w:b/>
        </w:rPr>
        <w:t>GROZĪJUMI JE</w:t>
      </w:r>
      <w:r>
        <w:rPr>
          <w:b/>
        </w:rPr>
        <w:t>LGAVAS PILSĒTAS PAŠVALDĪBAS 2007.GADA 28.DECEMBR SAISTOŠAJOS NOTEIKUMOS NR.185</w:t>
      </w:r>
      <w:r w:rsidRPr="00EC19D4">
        <w:rPr>
          <w:b/>
        </w:rPr>
        <w:t xml:space="preserve"> </w:t>
      </w:r>
      <w:r w:rsidRPr="00DE1D32">
        <w:rPr>
          <w:b/>
        </w:rPr>
        <w:t>„</w:t>
      </w:r>
      <w:r>
        <w:rPr>
          <w:b/>
        </w:rPr>
        <w:t>PAR JELGAVAS PILSĒTAS PAŠVALDĪBAS NODEVĀM</w:t>
      </w:r>
      <w:r w:rsidRPr="00DE1D32">
        <w:rPr>
          <w:b/>
        </w:rPr>
        <w:t>”</w:t>
      </w:r>
      <w:r>
        <w:rPr>
          <w:b/>
        </w:rPr>
        <w:t>”</w:t>
      </w:r>
      <w:r w:rsidRPr="00EC19D4">
        <w:rPr>
          <w:b/>
          <w:bCs/>
        </w:rPr>
        <w:t xml:space="preserve"> </w:t>
      </w:r>
    </w:p>
    <w:p w:rsidR="00F139E0" w:rsidRDefault="00F139E0" w:rsidP="00F21D10">
      <w:pPr>
        <w:jc w:val="center"/>
        <w:rPr>
          <w:b/>
        </w:rPr>
      </w:pPr>
      <w:r>
        <w:rPr>
          <w:b/>
        </w:rPr>
        <w:t xml:space="preserve">PASKAIDROJUMA RAKSTS </w:t>
      </w:r>
    </w:p>
    <w:p w:rsidR="00F139E0" w:rsidRDefault="00F139E0" w:rsidP="00F21D10">
      <w:pPr>
        <w:jc w:val="center"/>
        <w:rPr>
          <w:b/>
        </w:rPr>
      </w:pPr>
    </w:p>
    <w:p w:rsidR="00F139E0" w:rsidRDefault="00F139E0" w:rsidP="00F21D10">
      <w:pPr>
        <w:jc w:val="center"/>
        <w:rPr>
          <w:b/>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6379"/>
      </w:tblGrid>
      <w:tr w:rsidR="00F139E0" w:rsidTr="006F3A1D">
        <w:tc>
          <w:tcPr>
            <w:tcW w:w="2518" w:type="dxa"/>
          </w:tcPr>
          <w:p w:rsidR="00F139E0" w:rsidRDefault="00F139E0" w:rsidP="006F3A1D">
            <w:pPr>
              <w:jc w:val="center"/>
              <w:rPr>
                <w:b/>
              </w:rPr>
            </w:pPr>
            <w:r>
              <w:rPr>
                <w:b/>
              </w:rPr>
              <w:t>Paskaidrojuma raksta sadaļas</w:t>
            </w:r>
          </w:p>
        </w:tc>
        <w:tc>
          <w:tcPr>
            <w:tcW w:w="6379" w:type="dxa"/>
          </w:tcPr>
          <w:p w:rsidR="00F139E0" w:rsidRDefault="00F139E0" w:rsidP="006F3A1D">
            <w:pPr>
              <w:jc w:val="center"/>
              <w:rPr>
                <w:b/>
              </w:rPr>
            </w:pPr>
            <w:r>
              <w:rPr>
                <w:b/>
              </w:rPr>
              <w:t>Norādāmā informācija</w:t>
            </w:r>
          </w:p>
        </w:tc>
      </w:tr>
      <w:tr w:rsidR="00F139E0" w:rsidTr="006F3A1D">
        <w:tc>
          <w:tcPr>
            <w:tcW w:w="2518" w:type="dxa"/>
          </w:tcPr>
          <w:p w:rsidR="00F139E0" w:rsidRDefault="00F139E0" w:rsidP="006F3A1D">
            <w:r>
              <w:t>1. Projekta nepieciešamības pamatojums</w:t>
            </w:r>
          </w:p>
        </w:tc>
        <w:tc>
          <w:tcPr>
            <w:tcW w:w="6379" w:type="dxa"/>
          </w:tcPr>
          <w:p w:rsidR="00F139E0" w:rsidRDefault="00F139E0" w:rsidP="00687E58">
            <w:pPr>
              <w:ind w:right="26"/>
              <w:jc w:val="both"/>
              <w:rPr>
                <w:bCs/>
              </w:rPr>
            </w:pPr>
            <w:r>
              <w:t>likuma „Par nodokļiem un nodevām” 10.panta trešā daļa, nosaka, kas jāparedz pašvaldību saistošajos noteikumos par pašvaldību nodevu uzlikšanu, savukārt 12.panta pirmās daļas 1.,2.,4.,5.,7.,9.,</w:t>
            </w:r>
            <w:proofErr w:type="gramStart"/>
            <w:r>
              <w:t>10.punktos</w:t>
            </w:r>
            <w:proofErr w:type="gramEnd"/>
            <w:r>
              <w:t xml:space="preserve"> ir uzskaitīts par ko pašvaldība ir tiesīga uzlikt pašvaldības nodevu.</w:t>
            </w:r>
            <w:r>
              <w:rPr>
                <w:bCs/>
              </w:rPr>
              <w:t xml:space="preserve"> Ministru kabineta 2005.gada 28.jūnija noteikumu Nr.480 „Noteikumi par kārtību, kādā pašvaldības var uzlikt pašvaldības nodevas” 16.</w:t>
            </w:r>
            <w:r w:rsidRPr="003B7F2B">
              <w:rPr>
                <w:bCs/>
                <w:smallCaps/>
                <w:vertAlign w:val="superscript"/>
              </w:rPr>
              <w:t>1</w:t>
            </w:r>
            <w:r>
              <w:rPr>
                <w:bCs/>
              </w:rPr>
              <w:t xml:space="preserve">punkts paredz iespēju pašvaldībai papildus šajos noteikumos minētajām personām, noteikt personu loku, kuras atbrīvojamas no pašvaldības nodevu nomaksas. </w:t>
            </w:r>
          </w:p>
          <w:p w:rsidR="00F139E0" w:rsidRPr="00954F7F" w:rsidRDefault="00F139E0" w:rsidP="00E64260">
            <w:pPr>
              <w:ind w:right="26"/>
              <w:jc w:val="both"/>
            </w:pPr>
          </w:p>
        </w:tc>
      </w:tr>
      <w:tr w:rsidR="00F139E0" w:rsidTr="006F3A1D">
        <w:tc>
          <w:tcPr>
            <w:tcW w:w="2518" w:type="dxa"/>
          </w:tcPr>
          <w:p w:rsidR="00F139E0" w:rsidRDefault="00F139E0" w:rsidP="006F3A1D">
            <w:r>
              <w:t>2. Īss projekta satura izklāsts</w:t>
            </w:r>
          </w:p>
        </w:tc>
        <w:tc>
          <w:tcPr>
            <w:tcW w:w="6379" w:type="dxa"/>
          </w:tcPr>
          <w:p w:rsidR="00F139E0" w:rsidRDefault="00F139E0" w:rsidP="00E64260">
            <w:pPr>
              <w:ind w:right="26"/>
              <w:jc w:val="both"/>
              <w:rPr>
                <w:bCs/>
              </w:rPr>
            </w:pPr>
            <w:r>
              <w:rPr>
                <w:bCs/>
              </w:rPr>
              <w:t>Grozījumos tiek paredzēts, ka pašvaldības nodeva par reklāmas izvietošanu var tikt aprēķināta proporcionāli pa mēnešiem un dienām, ņemot vērā reklāmas izvietošanas ilgumu, kā arī no pašvaldības nodevas tiek atbrīvoti reklāmas nesēju objektu īpašnieki, ar nosacījumu ja reklāmas devējs ir Jelgavas pilsētas pašvaldība vai Jelgavas pilsētas pašvaldības iestāde, un uz reklāmas nesēju objektiem tiek izvietota Jelgavas pašvaldības un tās iestāžu informācija par Jelgavas pilsētu</w:t>
            </w:r>
            <w:proofErr w:type="gramStart"/>
            <w:r>
              <w:rPr>
                <w:bCs/>
              </w:rPr>
              <w:t xml:space="preserve"> ,p</w:t>
            </w:r>
            <w:proofErr w:type="gramEnd"/>
            <w:r>
              <w:rPr>
                <w:bCs/>
              </w:rPr>
              <w:t>ašvaldību un tās rīkotajiem pasākumiem.</w:t>
            </w:r>
          </w:p>
          <w:p w:rsidR="00F139E0" w:rsidRPr="00954F7F" w:rsidRDefault="00F139E0" w:rsidP="00C9372A">
            <w:pPr>
              <w:jc w:val="both"/>
            </w:pPr>
          </w:p>
        </w:tc>
      </w:tr>
      <w:tr w:rsidR="00F139E0" w:rsidRPr="005B7899" w:rsidTr="006F3A1D">
        <w:tc>
          <w:tcPr>
            <w:tcW w:w="2518" w:type="dxa"/>
          </w:tcPr>
          <w:p w:rsidR="00F139E0" w:rsidRPr="005B7899" w:rsidRDefault="00F139E0" w:rsidP="006F3A1D">
            <w:r>
              <w:t>3</w:t>
            </w:r>
            <w:r w:rsidRPr="005B7899">
              <w:t>. Informācija par plānoto projekta ietekmi uz budžetu</w:t>
            </w:r>
          </w:p>
        </w:tc>
        <w:tc>
          <w:tcPr>
            <w:tcW w:w="6379" w:type="dxa"/>
          </w:tcPr>
          <w:p w:rsidR="00F139E0" w:rsidRPr="00FA4601" w:rsidRDefault="00F139E0" w:rsidP="006F3A1D">
            <w:pPr>
              <w:pStyle w:val="Heading2"/>
              <w:numPr>
                <w:ilvl w:val="0"/>
                <w:numId w:val="0"/>
              </w:numPr>
              <w:spacing w:before="0" w:after="0" w:line="240" w:lineRule="auto"/>
              <w:ind w:hanging="11"/>
              <w:jc w:val="both"/>
            </w:pPr>
            <w:r>
              <w:t>Nav ietekmes.</w:t>
            </w:r>
          </w:p>
          <w:p w:rsidR="00F139E0" w:rsidRPr="00FA4601" w:rsidRDefault="00F139E0" w:rsidP="006F3A1D">
            <w:pPr>
              <w:jc w:val="both"/>
            </w:pPr>
          </w:p>
        </w:tc>
      </w:tr>
      <w:tr w:rsidR="00F139E0" w:rsidTr="006F3A1D">
        <w:trPr>
          <w:trHeight w:val="528"/>
        </w:trPr>
        <w:tc>
          <w:tcPr>
            <w:tcW w:w="2518" w:type="dxa"/>
          </w:tcPr>
          <w:p w:rsidR="00F139E0" w:rsidRDefault="00F139E0" w:rsidP="006F3A1D">
            <w:r>
              <w:t>4. Informācija par plānoto projekta ietekmi uz uzņēmējdarbības vidi pašvaldības teritorijā</w:t>
            </w:r>
          </w:p>
        </w:tc>
        <w:tc>
          <w:tcPr>
            <w:tcW w:w="6379" w:type="dxa"/>
          </w:tcPr>
          <w:p w:rsidR="00F139E0" w:rsidRDefault="00F139E0" w:rsidP="006F3A1D">
            <w:pPr>
              <w:jc w:val="both"/>
            </w:pPr>
            <w:r>
              <w:t>Nav ietekmes.</w:t>
            </w:r>
          </w:p>
          <w:p w:rsidR="00F139E0" w:rsidRPr="00F515D6" w:rsidRDefault="00F139E0" w:rsidP="006F3A1D">
            <w:pPr>
              <w:jc w:val="both"/>
            </w:pPr>
          </w:p>
        </w:tc>
      </w:tr>
      <w:tr w:rsidR="00F139E0" w:rsidTr="006F3A1D">
        <w:tc>
          <w:tcPr>
            <w:tcW w:w="2518" w:type="dxa"/>
          </w:tcPr>
          <w:p w:rsidR="00F139E0" w:rsidRDefault="00F139E0" w:rsidP="006F3A1D">
            <w:r>
              <w:t>5. Informācija par administratīvajām procedūrām</w:t>
            </w:r>
          </w:p>
        </w:tc>
        <w:tc>
          <w:tcPr>
            <w:tcW w:w="6379" w:type="dxa"/>
          </w:tcPr>
          <w:p w:rsidR="00F139E0" w:rsidRDefault="00F139E0" w:rsidP="006F3A1D">
            <w:pPr>
              <w:jc w:val="both"/>
            </w:pPr>
            <w:r>
              <w:t>Saistošo noteikumu izpildi nodrošinās Jelgavas pilsētas pašvaldība.</w:t>
            </w:r>
          </w:p>
        </w:tc>
      </w:tr>
      <w:tr w:rsidR="00F139E0" w:rsidTr="006F3A1D">
        <w:tc>
          <w:tcPr>
            <w:tcW w:w="2518" w:type="dxa"/>
          </w:tcPr>
          <w:p w:rsidR="00F139E0" w:rsidRDefault="00F139E0" w:rsidP="006F3A1D">
            <w:r>
              <w:t>6. Informācija par konsultācijām ar privātpersonām</w:t>
            </w:r>
          </w:p>
        </w:tc>
        <w:tc>
          <w:tcPr>
            <w:tcW w:w="6379" w:type="dxa"/>
          </w:tcPr>
          <w:p w:rsidR="00F139E0" w:rsidRDefault="00F139E0" w:rsidP="006F3A1D">
            <w:pPr>
              <w:jc w:val="both"/>
            </w:pPr>
            <w:r>
              <w:t xml:space="preserve">Konsultācijas ar privātpersonām netika veiktas. </w:t>
            </w:r>
          </w:p>
          <w:p w:rsidR="00F139E0" w:rsidRDefault="00F139E0" w:rsidP="006F3A1D">
            <w:pPr>
              <w:jc w:val="both"/>
            </w:pPr>
          </w:p>
          <w:p w:rsidR="00F139E0" w:rsidRDefault="00F139E0" w:rsidP="006F3A1D">
            <w:pPr>
              <w:jc w:val="both"/>
            </w:pPr>
          </w:p>
          <w:p w:rsidR="00F139E0" w:rsidRDefault="00F139E0" w:rsidP="006F3A1D">
            <w:pPr>
              <w:jc w:val="both"/>
            </w:pPr>
          </w:p>
        </w:tc>
      </w:tr>
    </w:tbl>
    <w:p w:rsidR="00F139E0" w:rsidRDefault="00F139E0" w:rsidP="00F21D10"/>
    <w:p w:rsidR="00F139E0" w:rsidRDefault="00F139E0" w:rsidP="00F21D10">
      <w:bookmarkStart w:id="0" w:name="_GoBack"/>
      <w:bookmarkEnd w:id="0"/>
    </w:p>
    <w:p w:rsidR="00F139E0" w:rsidRDefault="00F139E0">
      <w:r>
        <w:t xml:space="preserve">Jelgavas pilsētas domes priekšsēdētājs </w:t>
      </w:r>
      <w:r>
        <w:tab/>
      </w:r>
      <w:r>
        <w:tab/>
      </w:r>
      <w:r>
        <w:tab/>
      </w:r>
      <w:r>
        <w:tab/>
      </w:r>
      <w:r>
        <w:tab/>
        <w:t>A.Rāviņš</w:t>
      </w:r>
    </w:p>
    <w:sectPr w:rsidR="00F139E0" w:rsidSect="00044E47">
      <w:footerReference w:type="default" r:id="rId8"/>
      <w:pgSz w:w="11906" w:h="16838" w:code="9"/>
      <w:pgMar w:top="1134" w:right="1274" w:bottom="1134" w:left="179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431C" w:rsidRDefault="00FE431C">
      <w:r>
        <w:separator/>
      </w:r>
    </w:p>
  </w:endnote>
  <w:endnote w:type="continuationSeparator" w:id="0">
    <w:p w:rsidR="00FE431C" w:rsidRDefault="00FE43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39E0" w:rsidRDefault="00C743BD">
    <w:pPr>
      <w:pStyle w:val="Footer"/>
      <w:jc w:val="center"/>
    </w:pPr>
    <w:r>
      <w:fldChar w:fldCharType="begin"/>
    </w:r>
    <w:r>
      <w:instrText xml:space="preserve"> PAGE   \* MERGEFORMAT </w:instrText>
    </w:r>
    <w:r>
      <w:fldChar w:fldCharType="separate"/>
    </w:r>
    <w:r w:rsidR="00F139E0">
      <w:rPr>
        <w:noProof/>
      </w:rPr>
      <w:t>2</w:t>
    </w:r>
    <w:r>
      <w:rPr>
        <w:noProof/>
      </w:rPr>
      <w:fldChar w:fldCharType="end"/>
    </w:r>
  </w:p>
  <w:p w:rsidR="00F139E0" w:rsidRPr="00364386" w:rsidRDefault="00F139E0">
    <w:pPr>
      <w:pStyle w:val="Footer"/>
      <w:jc w:val="right"/>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431C" w:rsidRDefault="00FE431C">
      <w:r>
        <w:separator/>
      </w:r>
    </w:p>
  </w:footnote>
  <w:footnote w:type="continuationSeparator" w:id="0">
    <w:p w:rsidR="00FE431C" w:rsidRDefault="00FE43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E15145"/>
    <w:multiLevelType w:val="multilevel"/>
    <w:tmpl w:val="03EE0314"/>
    <w:lvl w:ilvl="0">
      <w:start w:val="1"/>
      <w:numFmt w:val="decimal"/>
      <w:pStyle w:val="Heading1"/>
      <w:lvlText w:val="%1."/>
      <w:lvlJc w:val="left"/>
      <w:pPr>
        <w:ind w:left="1140" w:hanging="432"/>
      </w:pPr>
      <w:rPr>
        <w:rFonts w:cs="Times New Roman" w:hint="default"/>
        <w:b w:val="0"/>
        <w:color w:val="auto"/>
      </w:rPr>
    </w:lvl>
    <w:lvl w:ilvl="1">
      <w:start w:val="1"/>
      <w:numFmt w:val="decimal"/>
      <w:pStyle w:val="Heading2"/>
      <w:lvlText w:val="%1.%2"/>
      <w:lvlJc w:val="left"/>
      <w:pPr>
        <w:ind w:left="1002" w:hanging="576"/>
      </w:pPr>
      <w:rPr>
        <w:rFonts w:cs="Times New Roman"/>
        <w:b w:val="0"/>
        <w:color w:val="auto"/>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pStyle w:val="Heading9"/>
      <w:lvlText w:val="%1.%2.%3.%4.%5.%6.%7.%8.%9"/>
      <w:lvlJc w:val="left"/>
      <w:pPr>
        <w:ind w:left="1584" w:hanging="1584"/>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21D10"/>
    <w:rsid w:val="000225BC"/>
    <w:rsid w:val="00044E47"/>
    <w:rsid w:val="00046DD6"/>
    <w:rsid w:val="00064E5F"/>
    <w:rsid w:val="000B2139"/>
    <w:rsid w:val="000D3799"/>
    <w:rsid w:val="001665EF"/>
    <w:rsid w:val="001A255F"/>
    <w:rsid w:val="001B5D31"/>
    <w:rsid w:val="00206E16"/>
    <w:rsid w:val="002457C0"/>
    <w:rsid w:val="002A7C8F"/>
    <w:rsid w:val="002C03DC"/>
    <w:rsid w:val="002E0CC7"/>
    <w:rsid w:val="002F639B"/>
    <w:rsid w:val="0031503A"/>
    <w:rsid w:val="0033620F"/>
    <w:rsid w:val="00364386"/>
    <w:rsid w:val="0036453A"/>
    <w:rsid w:val="0039411F"/>
    <w:rsid w:val="003B2F36"/>
    <w:rsid w:val="003B7F2B"/>
    <w:rsid w:val="003C6827"/>
    <w:rsid w:val="00444F24"/>
    <w:rsid w:val="0047697D"/>
    <w:rsid w:val="00487254"/>
    <w:rsid w:val="00530B89"/>
    <w:rsid w:val="00535236"/>
    <w:rsid w:val="00584922"/>
    <w:rsid w:val="005B7899"/>
    <w:rsid w:val="005C7B3B"/>
    <w:rsid w:val="005D70BF"/>
    <w:rsid w:val="006259E9"/>
    <w:rsid w:val="00627894"/>
    <w:rsid w:val="00687E58"/>
    <w:rsid w:val="006B535E"/>
    <w:rsid w:val="006F3A1D"/>
    <w:rsid w:val="00713980"/>
    <w:rsid w:val="00731FAB"/>
    <w:rsid w:val="00780BF0"/>
    <w:rsid w:val="007978FA"/>
    <w:rsid w:val="00800A58"/>
    <w:rsid w:val="00832C55"/>
    <w:rsid w:val="008D6A8C"/>
    <w:rsid w:val="008E4D87"/>
    <w:rsid w:val="009257A4"/>
    <w:rsid w:val="009432B6"/>
    <w:rsid w:val="00954F7F"/>
    <w:rsid w:val="009E1E66"/>
    <w:rsid w:val="00A43B64"/>
    <w:rsid w:val="00A5023A"/>
    <w:rsid w:val="00A63111"/>
    <w:rsid w:val="00A960C6"/>
    <w:rsid w:val="00AB3C2C"/>
    <w:rsid w:val="00B3330F"/>
    <w:rsid w:val="00B501DC"/>
    <w:rsid w:val="00B5492F"/>
    <w:rsid w:val="00B630D6"/>
    <w:rsid w:val="00B86983"/>
    <w:rsid w:val="00B877E6"/>
    <w:rsid w:val="00C34E63"/>
    <w:rsid w:val="00C4518D"/>
    <w:rsid w:val="00C533C3"/>
    <w:rsid w:val="00C554DE"/>
    <w:rsid w:val="00C743BD"/>
    <w:rsid w:val="00C7692E"/>
    <w:rsid w:val="00C9372A"/>
    <w:rsid w:val="00CB0C98"/>
    <w:rsid w:val="00CC18F9"/>
    <w:rsid w:val="00D515C3"/>
    <w:rsid w:val="00D9238B"/>
    <w:rsid w:val="00DC3C2A"/>
    <w:rsid w:val="00DC7CCF"/>
    <w:rsid w:val="00DD6190"/>
    <w:rsid w:val="00DE1D32"/>
    <w:rsid w:val="00E64260"/>
    <w:rsid w:val="00EA65D1"/>
    <w:rsid w:val="00EC19D4"/>
    <w:rsid w:val="00ED56F6"/>
    <w:rsid w:val="00F139E0"/>
    <w:rsid w:val="00F21D10"/>
    <w:rsid w:val="00F25399"/>
    <w:rsid w:val="00F515D6"/>
    <w:rsid w:val="00F75D82"/>
    <w:rsid w:val="00F95D49"/>
    <w:rsid w:val="00FA2A95"/>
    <w:rsid w:val="00FA4601"/>
    <w:rsid w:val="00FE431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F21D10"/>
    <w:rPr>
      <w:sz w:val="24"/>
      <w:szCs w:val="24"/>
    </w:rPr>
  </w:style>
  <w:style w:type="paragraph" w:styleId="Heading1">
    <w:name w:val="heading 1"/>
    <w:basedOn w:val="Normal"/>
    <w:next w:val="Normal"/>
    <w:link w:val="Heading1Char"/>
    <w:uiPriority w:val="99"/>
    <w:qFormat/>
    <w:rsid w:val="00F21D10"/>
    <w:pPr>
      <w:keepNext/>
      <w:numPr>
        <w:numId w:val="1"/>
      </w:numPr>
      <w:spacing w:before="240" w:after="60" w:line="276" w:lineRule="auto"/>
      <w:outlineLvl w:val="0"/>
    </w:pPr>
    <w:rPr>
      <w:bCs/>
      <w:kern w:val="32"/>
      <w:szCs w:val="32"/>
      <w:lang w:eastAsia="en-US"/>
    </w:rPr>
  </w:style>
  <w:style w:type="paragraph" w:styleId="Heading2">
    <w:name w:val="heading 2"/>
    <w:basedOn w:val="Normal"/>
    <w:next w:val="Normal"/>
    <w:link w:val="Heading2Char"/>
    <w:uiPriority w:val="99"/>
    <w:qFormat/>
    <w:rsid w:val="00F21D10"/>
    <w:pPr>
      <w:keepNext/>
      <w:numPr>
        <w:ilvl w:val="1"/>
        <w:numId w:val="1"/>
      </w:numPr>
      <w:spacing w:before="240" w:after="60" w:line="276" w:lineRule="auto"/>
      <w:outlineLvl w:val="1"/>
    </w:pPr>
    <w:rPr>
      <w:bCs/>
      <w:iCs/>
      <w:szCs w:val="28"/>
      <w:lang w:eastAsia="en-US"/>
    </w:rPr>
  </w:style>
  <w:style w:type="paragraph" w:styleId="Heading3">
    <w:name w:val="heading 3"/>
    <w:basedOn w:val="Normal"/>
    <w:next w:val="Normal"/>
    <w:link w:val="Heading3Char"/>
    <w:uiPriority w:val="99"/>
    <w:qFormat/>
    <w:rsid w:val="00F21D10"/>
    <w:pPr>
      <w:keepNext/>
      <w:numPr>
        <w:ilvl w:val="2"/>
        <w:numId w:val="1"/>
      </w:numPr>
      <w:spacing w:before="240" w:after="60" w:line="276" w:lineRule="auto"/>
      <w:outlineLvl w:val="2"/>
    </w:pPr>
    <w:rPr>
      <w:bCs/>
      <w:szCs w:val="26"/>
      <w:lang w:eastAsia="en-US"/>
    </w:rPr>
  </w:style>
  <w:style w:type="paragraph" w:styleId="Heading4">
    <w:name w:val="heading 4"/>
    <w:basedOn w:val="Normal"/>
    <w:next w:val="Normal"/>
    <w:link w:val="Heading4Char"/>
    <w:uiPriority w:val="99"/>
    <w:qFormat/>
    <w:rsid w:val="00F21D10"/>
    <w:pPr>
      <w:keepNext/>
      <w:numPr>
        <w:ilvl w:val="3"/>
        <w:numId w:val="1"/>
      </w:numPr>
      <w:spacing w:before="240" w:after="60" w:line="276" w:lineRule="auto"/>
      <w:outlineLvl w:val="3"/>
    </w:pPr>
    <w:rPr>
      <w:bCs/>
      <w:szCs w:val="28"/>
      <w:lang w:eastAsia="en-US"/>
    </w:rPr>
  </w:style>
  <w:style w:type="paragraph" w:styleId="Heading5">
    <w:name w:val="heading 5"/>
    <w:basedOn w:val="Normal"/>
    <w:next w:val="Normal"/>
    <w:link w:val="Heading5Char"/>
    <w:uiPriority w:val="99"/>
    <w:qFormat/>
    <w:rsid w:val="00F21D10"/>
    <w:pPr>
      <w:numPr>
        <w:ilvl w:val="4"/>
        <w:numId w:val="1"/>
      </w:numPr>
      <w:spacing w:before="240" w:after="60" w:line="276" w:lineRule="auto"/>
      <w:outlineLvl w:val="4"/>
    </w:pPr>
    <w:rPr>
      <w:rFonts w:ascii="Calibri" w:hAnsi="Calibri"/>
      <w:b/>
      <w:bCs/>
      <w:i/>
      <w:iCs/>
      <w:sz w:val="26"/>
      <w:szCs w:val="26"/>
      <w:lang w:eastAsia="en-US"/>
    </w:rPr>
  </w:style>
  <w:style w:type="paragraph" w:styleId="Heading6">
    <w:name w:val="heading 6"/>
    <w:basedOn w:val="Normal"/>
    <w:next w:val="Normal"/>
    <w:link w:val="Heading6Char"/>
    <w:uiPriority w:val="99"/>
    <w:qFormat/>
    <w:rsid w:val="00F21D10"/>
    <w:pPr>
      <w:numPr>
        <w:ilvl w:val="5"/>
        <w:numId w:val="1"/>
      </w:numPr>
      <w:spacing w:before="240" w:after="60" w:line="276" w:lineRule="auto"/>
      <w:outlineLvl w:val="5"/>
    </w:pPr>
    <w:rPr>
      <w:rFonts w:ascii="Calibri" w:hAnsi="Calibri"/>
      <w:b/>
      <w:bCs/>
      <w:sz w:val="22"/>
      <w:szCs w:val="22"/>
      <w:lang w:eastAsia="en-US"/>
    </w:rPr>
  </w:style>
  <w:style w:type="paragraph" w:styleId="Heading7">
    <w:name w:val="heading 7"/>
    <w:basedOn w:val="Normal"/>
    <w:next w:val="Normal"/>
    <w:link w:val="Heading7Char"/>
    <w:uiPriority w:val="99"/>
    <w:qFormat/>
    <w:rsid w:val="00F21D10"/>
    <w:pPr>
      <w:numPr>
        <w:ilvl w:val="6"/>
        <w:numId w:val="1"/>
      </w:numPr>
      <w:spacing w:before="240" w:after="60" w:line="276" w:lineRule="auto"/>
      <w:outlineLvl w:val="6"/>
    </w:pPr>
    <w:rPr>
      <w:rFonts w:ascii="Calibri" w:hAnsi="Calibri"/>
      <w:lang w:eastAsia="en-US"/>
    </w:rPr>
  </w:style>
  <w:style w:type="paragraph" w:styleId="Heading8">
    <w:name w:val="heading 8"/>
    <w:basedOn w:val="Normal"/>
    <w:next w:val="Normal"/>
    <w:link w:val="Heading8Char"/>
    <w:uiPriority w:val="99"/>
    <w:qFormat/>
    <w:rsid w:val="00F21D10"/>
    <w:pPr>
      <w:numPr>
        <w:ilvl w:val="7"/>
        <w:numId w:val="1"/>
      </w:numPr>
      <w:spacing w:before="240" w:after="60" w:line="276" w:lineRule="auto"/>
      <w:outlineLvl w:val="7"/>
    </w:pPr>
    <w:rPr>
      <w:rFonts w:ascii="Calibri" w:hAnsi="Calibri"/>
      <w:i/>
      <w:iCs/>
      <w:lang w:eastAsia="en-US"/>
    </w:rPr>
  </w:style>
  <w:style w:type="paragraph" w:styleId="Heading9">
    <w:name w:val="heading 9"/>
    <w:basedOn w:val="Normal"/>
    <w:next w:val="Normal"/>
    <w:link w:val="Heading9Char"/>
    <w:uiPriority w:val="99"/>
    <w:qFormat/>
    <w:rsid w:val="00F21D10"/>
    <w:pPr>
      <w:numPr>
        <w:ilvl w:val="8"/>
        <w:numId w:val="1"/>
      </w:numPr>
      <w:spacing w:before="240" w:after="60" w:line="276" w:lineRule="auto"/>
      <w:outlineLvl w:val="8"/>
    </w:pPr>
    <w:rPr>
      <w:rFonts w:ascii="Cambria" w:hAnsi="Cambria"/>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F21D10"/>
    <w:rPr>
      <w:rFonts w:cs="Times New Roman"/>
      <w:bCs/>
      <w:kern w:val="32"/>
      <w:sz w:val="32"/>
      <w:szCs w:val="32"/>
      <w:lang w:eastAsia="en-US"/>
    </w:rPr>
  </w:style>
  <w:style w:type="character" w:customStyle="1" w:styleId="Heading2Char">
    <w:name w:val="Heading 2 Char"/>
    <w:link w:val="Heading2"/>
    <w:uiPriority w:val="99"/>
    <w:locked/>
    <w:rsid w:val="00F21D10"/>
    <w:rPr>
      <w:rFonts w:cs="Times New Roman"/>
      <w:bCs/>
      <w:iCs/>
      <w:sz w:val="28"/>
      <w:szCs w:val="28"/>
      <w:lang w:eastAsia="en-US"/>
    </w:rPr>
  </w:style>
  <w:style w:type="character" w:customStyle="1" w:styleId="Heading3Char">
    <w:name w:val="Heading 3 Char"/>
    <w:link w:val="Heading3"/>
    <w:uiPriority w:val="99"/>
    <w:locked/>
    <w:rsid w:val="00F21D10"/>
    <w:rPr>
      <w:rFonts w:cs="Times New Roman"/>
      <w:bCs/>
      <w:sz w:val="26"/>
      <w:szCs w:val="26"/>
      <w:lang w:eastAsia="en-US"/>
    </w:rPr>
  </w:style>
  <w:style w:type="character" w:customStyle="1" w:styleId="Heading4Char">
    <w:name w:val="Heading 4 Char"/>
    <w:link w:val="Heading4"/>
    <w:uiPriority w:val="99"/>
    <w:locked/>
    <w:rsid w:val="00F21D10"/>
    <w:rPr>
      <w:rFonts w:cs="Times New Roman"/>
      <w:bCs/>
      <w:sz w:val="28"/>
      <w:szCs w:val="28"/>
      <w:lang w:eastAsia="en-US"/>
    </w:rPr>
  </w:style>
  <w:style w:type="character" w:customStyle="1" w:styleId="Heading5Char">
    <w:name w:val="Heading 5 Char"/>
    <w:link w:val="Heading5"/>
    <w:uiPriority w:val="99"/>
    <w:locked/>
    <w:rsid w:val="00F21D10"/>
    <w:rPr>
      <w:rFonts w:ascii="Calibri" w:hAnsi="Calibri" w:cs="Times New Roman"/>
      <w:b/>
      <w:bCs/>
      <w:i/>
      <w:iCs/>
      <w:sz w:val="26"/>
      <w:szCs w:val="26"/>
      <w:lang w:eastAsia="en-US"/>
    </w:rPr>
  </w:style>
  <w:style w:type="character" w:customStyle="1" w:styleId="Heading6Char">
    <w:name w:val="Heading 6 Char"/>
    <w:link w:val="Heading6"/>
    <w:uiPriority w:val="99"/>
    <w:locked/>
    <w:rsid w:val="00F21D10"/>
    <w:rPr>
      <w:rFonts w:ascii="Calibri" w:hAnsi="Calibri" w:cs="Times New Roman"/>
      <w:b/>
      <w:bCs/>
      <w:sz w:val="22"/>
      <w:szCs w:val="22"/>
      <w:lang w:eastAsia="en-US"/>
    </w:rPr>
  </w:style>
  <w:style w:type="character" w:customStyle="1" w:styleId="Heading7Char">
    <w:name w:val="Heading 7 Char"/>
    <w:link w:val="Heading7"/>
    <w:uiPriority w:val="99"/>
    <w:locked/>
    <w:rsid w:val="00F21D10"/>
    <w:rPr>
      <w:rFonts w:ascii="Calibri" w:hAnsi="Calibri" w:cs="Times New Roman"/>
      <w:sz w:val="24"/>
      <w:szCs w:val="24"/>
      <w:lang w:eastAsia="en-US"/>
    </w:rPr>
  </w:style>
  <w:style w:type="character" w:customStyle="1" w:styleId="Heading8Char">
    <w:name w:val="Heading 8 Char"/>
    <w:link w:val="Heading8"/>
    <w:uiPriority w:val="99"/>
    <w:locked/>
    <w:rsid w:val="00F21D10"/>
    <w:rPr>
      <w:rFonts w:ascii="Calibri" w:hAnsi="Calibri" w:cs="Times New Roman"/>
      <w:i/>
      <w:iCs/>
      <w:sz w:val="24"/>
      <w:szCs w:val="24"/>
      <w:lang w:eastAsia="en-US"/>
    </w:rPr>
  </w:style>
  <w:style w:type="character" w:customStyle="1" w:styleId="Heading9Char">
    <w:name w:val="Heading 9 Char"/>
    <w:link w:val="Heading9"/>
    <w:uiPriority w:val="99"/>
    <w:locked/>
    <w:rsid w:val="00F21D10"/>
    <w:rPr>
      <w:rFonts w:ascii="Cambria" w:hAnsi="Cambria" w:cs="Times New Roman"/>
      <w:sz w:val="22"/>
      <w:szCs w:val="22"/>
      <w:lang w:eastAsia="en-US"/>
    </w:rPr>
  </w:style>
  <w:style w:type="character" w:styleId="Hyperlink">
    <w:name w:val="Hyperlink"/>
    <w:uiPriority w:val="99"/>
    <w:rsid w:val="00F21D10"/>
    <w:rPr>
      <w:rFonts w:cs="Times New Roman"/>
      <w:color w:val="0000FF"/>
      <w:u w:val="single"/>
    </w:rPr>
  </w:style>
  <w:style w:type="paragraph" w:styleId="Footer">
    <w:name w:val="footer"/>
    <w:basedOn w:val="Normal"/>
    <w:link w:val="FooterChar"/>
    <w:uiPriority w:val="99"/>
    <w:rsid w:val="00F21D10"/>
    <w:pPr>
      <w:tabs>
        <w:tab w:val="center" w:pos="4153"/>
        <w:tab w:val="right" w:pos="8306"/>
      </w:tabs>
    </w:pPr>
  </w:style>
  <w:style w:type="character" w:customStyle="1" w:styleId="FooterChar">
    <w:name w:val="Footer Char"/>
    <w:link w:val="Footer"/>
    <w:uiPriority w:val="99"/>
    <w:locked/>
    <w:rsid w:val="00F21D10"/>
    <w:rPr>
      <w:rFonts w:eastAsia="Times New Roman" w:cs="Times New Roman"/>
      <w:sz w:val="24"/>
      <w:szCs w:val="24"/>
    </w:rPr>
  </w:style>
  <w:style w:type="paragraph" w:styleId="Header">
    <w:name w:val="header"/>
    <w:basedOn w:val="Normal"/>
    <w:link w:val="HeaderChar"/>
    <w:uiPriority w:val="99"/>
    <w:rsid w:val="001A255F"/>
    <w:pPr>
      <w:tabs>
        <w:tab w:val="center" w:pos="4153"/>
        <w:tab w:val="right" w:pos="8306"/>
      </w:tabs>
    </w:pPr>
  </w:style>
  <w:style w:type="character" w:customStyle="1" w:styleId="HeaderChar">
    <w:name w:val="Header Char"/>
    <w:link w:val="Header"/>
    <w:uiPriority w:val="99"/>
    <w:locked/>
    <w:rsid w:val="001A255F"/>
    <w:rPr>
      <w:rFonts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1210</Words>
  <Characters>690</Characters>
  <Application>Microsoft Office Word</Application>
  <DocSecurity>0</DocSecurity>
  <Lines>5</Lines>
  <Paragraphs>3</Paragraphs>
  <ScaleCrop>false</ScaleCrop>
  <HeadingPairs>
    <vt:vector size="2" baseType="variant">
      <vt:variant>
        <vt:lpstr>Title</vt:lpstr>
      </vt:variant>
      <vt:variant>
        <vt:i4>1</vt:i4>
      </vt:variant>
    </vt:vector>
  </HeadingPairs>
  <TitlesOfParts>
    <vt:vector size="1" baseType="lpstr">
      <vt:lpstr>JELGAVAS PILSĒTAS PAŠVALDĪBAS 2014</vt:lpstr>
    </vt:vector>
  </TitlesOfParts>
  <Company> </Company>
  <LinksUpToDate>false</LinksUpToDate>
  <CharactersWithSpaces>1897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JELGAVAS PILSĒTAS PAŠVALDĪBAS 2014</dc:title>
  <dc:subject/>
  <dc:creator>Anita Kuļša</dc:creator>
  <cp:keywords/>
  <dc:description/>
  <cp:lastModifiedBy>Spīdola Ozoliņa</cp:lastModifiedBy>
  <cp:revision>5</cp:revision>
  <cp:lastPrinted>2015-02-16T15:47:00Z</cp:lastPrinted>
  <dcterms:created xsi:type="dcterms:W3CDTF">2015-02-11T08:11:00Z</dcterms:created>
  <dcterms:modified xsi:type="dcterms:W3CDTF">2015-02-24T13:44:00Z</dcterms:modified>
</cp:coreProperties>
</file>