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17" w:rsidRDefault="00C9103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617" w:rsidRDefault="00B95E1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592617" w:rsidRDefault="00B95E10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592617">
        <w:tc>
          <w:tcPr>
            <w:tcW w:w="6768" w:type="dxa"/>
          </w:tcPr>
          <w:p w:rsidR="00592617" w:rsidRPr="002141E1" w:rsidRDefault="005A6C45" w:rsidP="00491E4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141E1">
              <w:rPr>
                <w:bCs/>
                <w:szCs w:val="44"/>
                <w:lang w:val="lv-LV"/>
              </w:rPr>
              <w:t>23</w:t>
            </w:r>
            <w:r w:rsidR="00592617" w:rsidRPr="002141E1">
              <w:rPr>
                <w:bCs/>
                <w:szCs w:val="44"/>
                <w:lang w:val="lv-LV"/>
              </w:rPr>
              <w:t>.</w:t>
            </w:r>
            <w:r w:rsidRPr="002141E1">
              <w:rPr>
                <w:bCs/>
                <w:szCs w:val="44"/>
                <w:lang w:val="lv-LV"/>
              </w:rPr>
              <w:t>07</w:t>
            </w:r>
            <w:r w:rsidR="00592617" w:rsidRPr="002141E1">
              <w:rPr>
                <w:bCs/>
                <w:szCs w:val="44"/>
                <w:lang w:val="lv-LV"/>
              </w:rPr>
              <w:t>.201</w:t>
            </w:r>
            <w:r w:rsidRPr="002141E1">
              <w:rPr>
                <w:bCs/>
                <w:szCs w:val="44"/>
                <w:lang w:val="lv-LV"/>
              </w:rPr>
              <w:t>5</w:t>
            </w:r>
            <w:r w:rsidR="00592617" w:rsidRPr="002141E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592617" w:rsidRDefault="0059261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95E10">
              <w:rPr>
                <w:bCs/>
                <w:szCs w:val="44"/>
                <w:lang w:val="lv-LV"/>
              </w:rPr>
              <w:t>10/9</w:t>
            </w:r>
          </w:p>
        </w:tc>
      </w:tr>
    </w:tbl>
    <w:p w:rsidR="00592617" w:rsidRDefault="0059261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92617" w:rsidRDefault="00592617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INVESTĪCIJĀM 201</w:t>
      </w:r>
      <w:r w:rsidR="001B040F">
        <w:rPr>
          <w:b/>
          <w:bCs/>
        </w:rPr>
        <w:t>5</w:t>
      </w:r>
      <w:r>
        <w:rPr>
          <w:b/>
          <w:bCs/>
        </w:rPr>
        <w:t>. UN 201</w:t>
      </w:r>
      <w:r w:rsidR="001B040F">
        <w:rPr>
          <w:b/>
          <w:bCs/>
        </w:rPr>
        <w:t>6</w:t>
      </w:r>
      <w:r>
        <w:rPr>
          <w:b/>
          <w:bCs/>
        </w:rPr>
        <w:t>.GADĀ</w:t>
      </w:r>
    </w:p>
    <w:p w:rsidR="00B95E10" w:rsidRPr="00B95E10" w:rsidRDefault="00B95E10" w:rsidP="00B95E10">
      <w:pPr>
        <w:jc w:val="center"/>
      </w:pPr>
      <w:r w:rsidRPr="00B95E10">
        <w:t>(ziņo I.Meija)</w:t>
      </w:r>
    </w:p>
    <w:p w:rsidR="00B95E10" w:rsidRPr="00B95E10" w:rsidRDefault="00B95E10" w:rsidP="00B95E10">
      <w:pPr>
        <w:shd w:val="clear" w:color="auto" w:fill="FFFFFF"/>
        <w:jc w:val="both"/>
        <w:rPr>
          <w:b/>
          <w:bCs/>
        </w:rPr>
      </w:pPr>
    </w:p>
    <w:p w:rsidR="004D52CF" w:rsidRPr="004D52CF" w:rsidRDefault="004D52CF" w:rsidP="004D52CF">
      <w:pPr>
        <w:shd w:val="clear" w:color="auto" w:fill="FFFFFF"/>
        <w:jc w:val="both"/>
        <w:rPr>
          <w:color w:val="000000"/>
        </w:rPr>
      </w:pPr>
      <w:r w:rsidRPr="004D52CF">
        <w:rPr>
          <w:b/>
          <w:bCs/>
        </w:rPr>
        <w:t xml:space="preserve">     Atklāti balsojot ar 13 balsīm PAR – </w:t>
      </w:r>
      <w:proofErr w:type="spellStart"/>
      <w:r w:rsidRPr="004D52CF">
        <w:rPr>
          <w:bCs/>
        </w:rPr>
        <w:t>I.Jakovels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S.Stoļarovs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S.Šalājevs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J.Bacāns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V.Grigorjevs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V.Ļevčenoks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R.Vectirāne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M.Buškevics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A.Garančs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D.Olte</w:t>
      </w:r>
      <w:proofErr w:type="spellEnd"/>
      <w:r w:rsidRPr="004D52CF">
        <w:rPr>
          <w:bCs/>
        </w:rPr>
        <w:t xml:space="preserve">, A.Rublis, </w:t>
      </w:r>
      <w:proofErr w:type="spellStart"/>
      <w:r w:rsidRPr="004D52CF">
        <w:rPr>
          <w:bCs/>
        </w:rPr>
        <w:t>J.Strods</w:t>
      </w:r>
      <w:proofErr w:type="spellEnd"/>
      <w:r w:rsidRPr="004D52CF">
        <w:rPr>
          <w:bCs/>
        </w:rPr>
        <w:t xml:space="preserve">, </w:t>
      </w:r>
      <w:proofErr w:type="spellStart"/>
      <w:r w:rsidRPr="004D52CF">
        <w:rPr>
          <w:bCs/>
        </w:rPr>
        <w:t>R.Šlegelmilhs</w:t>
      </w:r>
      <w:proofErr w:type="spellEnd"/>
      <w:r w:rsidRPr="004D52CF">
        <w:rPr>
          <w:bCs/>
        </w:rPr>
        <w:t xml:space="preserve">, </w:t>
      </w:r>
      <w:r w:rsidRPr="004D52CF">
        <w:rPr>
          <w:b/>
          <w:color w:val="000000"/>
        </w:rPr>
        <w:t xml:space="preserve">PRET- </w:t>
      </w:r>
      <w:r w:rsidRPr="004D52CF">
        <w:rPr>
          <w:color w:val="000000"/>
        </w:rPr>
        <w:t xml:space="preserve">nav, </w:t>
      </w:r>
      <w:r w:rsidRPr="004D52CF">
        <w:rPr>
          <w:b/>
          <w:color w:val="000000"/>
        </w:rPr>
        <w:t xml:space="preserve">ATTURAS </w:t>
      </w:r>
      <w:r w:rsidRPr="004D52CF">
        <w:rPr>
          <w:color w:val="000000"/>
        </w:rPr>
        <w:t>– nav,</w:t>
      </w:r>
    </w:p>
    <w:p w:rsidR="00B95E10" w:rsidRPr="002438AA" w:rsidRDefault="00B95E10" w:rsidP="00B95E10">
      <w:pPr>
        <w:jc w:val="both"/>
      </w:pPr>
      <w:bookmarkStart w:id="0" w:name="_GoBack"/>
      <w:bookmarkEnd w:id="0"/>
    </w:p>
    <w:p w:rsidR="001B040F" w:rsidRDefault="00B95E10" w:rsidP="0005713E">
      <w:pPr>
        <w:jc w:val="both"/>
      </w:pPr>
      <w:r>
        <w:t xml:space="preserve">     </w:t>
      </w:r>
      <w:r w:rsidR="00592617" w:rsidRPr="00B1796A">
        <w:t>Saskaņā ar likuma “Par pašvaldībām”</w:t>
      </w:r>
      <w:r w:rsidR="00592617">
        <w:t xml:space="preserve"> </w:t>
      </w:r>
      <w:r w:rsidR="00592617" w:rsidRPr="00B1796A">
        <w:t>21.panta pirmās daļas 27.punktu, likuma “Par pašvaldību budžetiem” VI nodaļu, likuma ”Par valsts budžetu 201</w:t>
      </w:r>
      <w:r w:rsidR="002141E1">
        <w:t>5</w:t>
      </w:r>
      <w:r w:rsidR="00592617" w:rsidRPr="00B1796A">
        <w:t xml:space="preserve">.gadam” </w:t>
      </w:r>
      <w:r w:rsidR="00592617" w:rsidRPr="001A2C7A">
        <w:t xml:space="preserve">14.panta </w:t>
      </w:r>
      <w:r w:rsidR="001B040F">
        <w:t>pirmo</w:t>
      </w:r>
      <w:r w:rsidR="00592617">
        <w:t xml:space="preserve"> </w:t>
      </w:r>
      <w:r w:rsidR="00592617" w:rsidRPr="001A2C7A">
        <w:t>daļu</w:t>
      </w:r>
      <w:r w:rsidR="00592617">
        <w:t xml:space="preserve">, </w:t>
      </w:r>
      <w:r w:rsidR="00592617" w:rsidRPr="00B1796A">
        <w:t>Ministru kabineta 2008.gada 25.marta noteikumiem Nr.196 ”Noteikumi par pašvaldību aizņēmumiem un galvojumiem”</w:t>
      </w:r>
      <w:r w:rsidR="00592617">
        <w:t xml:space="preserve"> un </w:t>
      </w:r>
      <w:r w:rsidR="0005713E">
        <w:t>apstiprināto Eiropas ekonomikas zonas finanšu instrumenta 2009.-2014.gada perioda programmas “Nacionālā klimata politika” līdzfinansēto projektu “Energoefektīvu risinājumu piemērošana ilgtspējīgām ēkām Jelgavā”( Līg</w:t>
      </w:r>
      <w:r w:rsidR="005A44BA" w:rsidRPr="000F00AC">
        <w:t>ums</w:t>
      </w:r>
      <w:r w:rsidR="0005713E">
        <w:t xml:space="preserve"> Nr. 2/EEZLV02/14/AK/005/007) un šā projekta realizācijai veiktajiem b</w:t>
      </w:r>
      <w:r w:rsidR="005A6C45">
        <w:t xml:space="preserve">ūvdarbu </w:t>
      </w:r>
      <w:r w:rsidR="002E3B40">
        <w:t xml:space="preserve">iepirkuma </w:t>
      </w:r>
      <w:r w:rsidR="005A44BA">
        <w:t xml:space="preserve">(identifikācijas </w:t>
      </w:r>
      <w:r w:rsidR="00592617">
        <w:t>Nr.JPD201</w:t>
      </w:r>
      <w:r w:rsidR="005A6C45">
        <w:t>5</w:t>
      </w:r>
      <w:r w:rsidR="00592617">
        <w:t>/</w:t>
      </w:r>
      <w:r w:rsidR="005A6C45">
        <w:t>49</w:t>
      </w:r>
      <w:r w:rsidR="00592617">
        <w:t>/</w:t>
      </w:r>
      <w:r w:rsidR="005A6C45">
        <w:t>AK)</w:t>
      </w:r>
      <w:r w:rsidR="00592617">
        <w:t xml:space="preserve"> un </w:t>
      </w:r>
      <w:r w:rsidR="005A6C45">
        <w:t xml:space="preserve">būvuzraudzības </w:t>
      </w:r>
      <w:r w:rsidR="00E6416A">
        <w:t xml:space="preserve">iepirkuma </w:t>
      </w:r>
      <w:r w:rsidR="00592617">
        <w:t xml:space="preserve">(identifikācijas </w:t>
      </w:r>
      <w:r w:rsidR="00E6416A" w:rsidRPr="009A3B01">
        <w:t>Nr. JPD 2015/86/MI)</w:t>
      </w:r>
      <w:r w:rsidR="00592617" w:rsidRPr="009A3B01">
        <w:t xml:space="preserve"> </w:t>
      </w:r>
      <w:r w:rsidR="00592617" w:rsidRPr="00434358">
        <w:t>rezultāt</w:t>
      </w:r>
      <w:r w:rsidR="00592617">
        <w:t>iem</w:t>
      </w:r>
      <w:r w:rsidR="0005713E">
        <w:t>:</w:t>
      </w:r>
      <w:r w:rsidR="001B040F">
        <w:t xml:space="preserve"> </w:t>
      </w:r>
    </w:p>
    <w:p w:rsidR="00592617" w:rsidRDefault="00592617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92617" w:rsidRPr="00B51C9C" w:rsidRDefault="0059261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92617" w:rsidRDefault="00592617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592617" w:rsidRDefault="0005713E" w:rsidP="00C9103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5713E">
        <w:rPr>
          <w:lang w:val="lv-LV"/>
        </w:rPr>
        <w:t>Eiropas ekonomikas zonas finanšu instrumenta 2009.-2014.gada perioda programmas “Nacionālā klimata politika” līdzfinansēt</w:t>
      </w:r>
      <w:r>
        <w:rPr>
          <w:lang w:val="lv-LV"/>
        </w:rPr>
        <w:t>ā</w:t>
      </w:r>
      <w:r w:rsidRPr="0005713E">
        <w:rPr>
          <w:lang w:val="lv-LV"/>
        </w:rPr>
        <w:t xml:space="preserve"> projekt</w:t>
      </w:r>
      <w:r>
        <w:rPr>
          <w:lang w:val="lv-LV"/>
        </w:rPr>
        <w:t>a</w:t>
      </w:r>
      <w:r w:rsidRPr="0005713E">
        <w:rPr>
          <w:lang w:val="lv-LV"/>
        </w:rPr>
        <w:t xml:space="preserve"> “Energoefektīvu risinājumu piemērošana ilgtspējīgām ēkām Jelgavā”</w:t>
      </w:r>
      <w:r>
        <w:rPr>
          <w:lang w:val="lv-LV"/>
        </w:rPr>
        <w:t xml:space="preserve"> realizācijai </w:t>
      </w:r>
      <w:r w:rsidR="009D7523">
        <w:rPr>
          <w:lang w:val="lv-LV"/>
        </w:rPr>
        <w:t xml:space="preserve">ņemt </w:t>
      </w:r>
      <w:r w:rsidR="00592617">
        <w:rPr>
          <w:lang w:val="lv-LV"/>
        </w:rPr>
        <w:t>Valsts kasē vai komercbankā ar tās noteikto kredīta procentu likmi ilgtermiņa aizņēmumu investīcijām uz 20 gadiem, pamatsumma</w:t>
      </w:r>
      <w:r w:rsidR="009A3B01">
        <w:rPr>
          <w:lang w:val="lv-LV"/>
        </w:rPr>
        <w:t>s atmaksu sākot ar 201</w:t>
      </w:r>
      <w:r>
        <w:rPr>
          <w:lang w:val="lv-LV"/>
        </w:rPr>
        <w:t>8</w:t>
      </w:r>
      <w:r w:rsidR="009A3B01">
        <w:rPr>
          <w:lang w:val="lv-LV"/>
        </w:rPr>
        <w:t>.gada I</w:t>
      </w:r>
      <w:r>
        <w:rPr>
          <w:lang w:val="lv-LV"/>
        </w:rPr>
        <w:t>I</w:t>
      </w:r>
      <w:r w:rsidR="009A3B01">
        <w:rPr>
          <w:lang w:val="lv-LV"/>
        </w:rPr>
        <w:t xml:space="preserve"> </w:t>
      </w:r>
      <w:r>
        <w:rPr>
          <w:lang w:val="lv-LV"/>
        </w:rPr>
        <w:t>pusgadu</w:t>
      </w:r>
      <w:r w:rsidR="00592617">
        <w:rPr>
          <w:lang w:val="lv-LV"/>
        </w:rPr>
        <w:t xml:space="preserve">: </w:t>
      </w:r>
    </w:p>
    <w:p w:rsidR="00592617" w:rsidRPr="00DA0C3E" w:rsidRDefault="00592617" w:rsidP="00C9103E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201</w:t>
      </w:r>
      <w:r w:rsidR="00E6416A">
        <w:rPr>
          <w:lang w:val="lv-LV"/>
        </w:rPr>
        <w:t>5</w:t>
      </w:r>
      <w:r>
        <w:rPr>
          <w:lang w:val="lv-LV"/>
        </w:rPr>
        <w:t xml:space="preserve">.gadā </w:t>
      </w:r>
      <w:r w:rsidR="00266F31">
        <w:rPr>
          <w:lang w:val="lv-LV"/>
        </w:rPr>
        <w:t xml:space="preserve">298 960,00 </w:t>
      </w:r>
      <w:proofErr w:type="spellStart"/>
      <w:r w:rsidRPr="00DA0C3E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DA0C3E">
        <w:rPr>
          <w:lang w:val="lv-LV"/>
        </w:rPr>
        <w:t>(</w:t>
      </w:r>
      <w:r w:rsidR="00266F31">
        <w:rPr>
          <w:lang w:val="lv-LV"/>
        </w:rPr>
        <w:t xml:space="preserve">divi simti deviņdesmit astoņi tūkstoši deviņi simti sešdesmit </w:t>
      </w:r>
      <w:proofErr w:type="spellStart"/>
      <w:r>
        <w:rPr>
          <w:i/>
          <w:lang w:val="lv-LV"/>
        </w:rPr>
        <w:t>euro</w:t>
      </w:r>
      <w:proofErr w:type="spellEnd"/>
      <w:r w:rsidRPr="00DA0C3E">
        <w:rPr>
          <w:lang w:val="lv-LV"/>
        </w:rPr>
        <w:t>);</w:t>
      </w:r>
    </w:p>
    <w:p w:rsidR="00592617" w:rsidRPr="00DA0C3E" w:rsidRDefault="00592617" w:rsidP="006F1AD9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A0C3E">
        <w:rPr>
          <w:lang w:val="lv-LV"/>
        </w:rPr>
        <w:t>201</w:t>
      </w:r>
      <w:r w:rsidR="00E6416A">
        <w:rPr>
          <w:lang w:val="lv-LV"/>
        </w:rPr>
        <w:t>6</w:t>
      </w:r>
      <w:r w:rsidRPr="00DA0C3E">
        <w:rPr>
          <w:lang w:val="lv-LV"/>
        </w:rPr>
        <w:t>.gadā</w:t>
      </w:r>
      <w:r>
        <w:rPr>
          <w:lang w:val="lv-LV"/>
        </w:rPr>
        <w:t xml:space="preserve"> </w:t>
      </w:r>
      <w:r w:rsidR="00266F31">
        <w:rPr>
          <w:lang w:val="lv-LV"/>
        </w:rPr>
        <w:t xml:space="preserve">851 809,75 </w:t>
      </w:r>
      <w:proofErr w:type="spellStart"/>
      <w:r w:rsidR="00355EC6" w:rsidRPr="00DA0C3E">
        <w:rPr>
          <w:i/>
          <w:lang w:val="lv-LV"/>
        </w:rPr>
        <w:t>euro</w:t>
      </w:r>
      <w:proofErr w:type="spellEnd"/>
      <w:r w:rsidR="00355EC6">
        <w:rPr>
          <w:lang w:val="lv-LV"/>
        </w:rPr>
        <w:t xml:space="preserve"> </w:t>
      </w:r>
      <w:r>
        <w:rPr>
          <w:lang w:val="lv-LV"/>
        </w:rPr>
        <w:t>(</w:t>
      </w:r>
      <w:r w:rsidR="00266F31">
        <w:rPr>
          <w:lang w:val="lv-LV"/>
        </w:rPr>
        <w:t xml:space="preserve">astoņi simti piecdesmit viens tūkstotis astoņi simti deviņi </w:t>
      </w:r>
      <w:proofErr w:type="spellStart"/>
      <w:r>
        <w:rPr>
          <w:i/>
          <w:lang w:val="lv-LV"/>
        </w:rPr>
        <w:t>euro</w:t>
      </w:r>
      <w:proofErr w:type="spellEnd"/>
      <w:r w:rsidR="00346CD3" w:rsidRPr="00346CD3">
        <w:rPr>
          <w:i/>
          <w:color w:val="000000" w:themeColor="text1"/>
          <w:lang w:val="lv-LV"/>
        </w:rPr>
        <w:t>,</w:t>
      </w:r>
      <w:r>
        <w:rPr>
          <w:i/>
          <w:lang w:val="lv-LV"/>
        </w:rPr>
        <w:t xml:space="preserve"> </w:t>
      </w:r>
      <w:r w:rsidR="00266F31">
        <w:rPr>
          <w:lang w:val="lv-LV"/>
        </w:rPr>
        <w:t>7</w:t>
      </w:r>
      <w:r>
        <w:rPr>
          <w:lang w:val="lv-LV"/>
        </w:rPr>
        <w:t xml:space="preserve">5 </w:t>
      </w:r>
      <w:r>
        <w:rPr>
          <w:i/>
          <w:lang w:val="lv-LV"/>
        </w:rPr>
        <w:t>centi</w:t>
      </w:r>
      <w:r w:rsidRPr="00DA0C3E">
        <w:rPr>
          <w:lang w:val="lv-LV"/>
        </w:rPr>
        <w:t>)</w:t>
      </w:r>
      <w:r>
        <w:rPr>
          <w:lang w:val="lv-LV"/>
        </w:rPr>
        <w:t>.</w:t>
      </w:r>
    </w:p>
    <w:p w:rsidR="00592617" w:rsidRPr="00386BE5" w:rsidRDefault="00592617" w:rsidP="006F1AD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86BE5">
        <w:rPr>
          <w:lang w:val="lv-LV"/>
        </w:rPr>
        <w:t>Aizņēmumu atmaksu garantēt ar pašvaldības budžetu.</w:t>
      </w:r>
    </w:p>
    <w:p w:rsidR="00B95E10" w:rsidRDefault="00B95E10" w:rsidP="00B95E10">
      <w:pPr>
        <w:jc w:val="both"/>
      </w:pPr>
    </w:p>
    <w:p w:rsidR="00B95E10" w:rsidRDefault="00B95E10" w:rsidP="00B95E10">
      <w:pPr>
        <w:jc w:val="both"/>
      </w:pPr>
    </w:p>
    <w:p w:rsidR="00B95E10" w:rsidRPr="00B95E10" w:rsidRDefault="00B95E10" w:rsidP="00B95E10">
      <w:pPr>
        <w:jc w:val="both"/>
      </w:pPr>
      <w:r w:rsidRPr="00B95E10">
        <w:t>Domes priekšsēdētāja vietniece</w:t>
      </w:r>
      <w:r w:rsidRPr="00B95E10">
        <w:tab/>
      </w:r>
      <w:r w:rsidRPr="00B95E10">
        <w:tab/>
        <w:t>(paraksts)</w:t>
      </w:r>
      <w:r w:rsidRPr="00B95E10">
        <w:tab/>
      </w:r>
      <w:r w:rsidRPr="00B95E10">
        <w:tab/>
      </w:r>
      <w:r w:rsidRPr="00B95E10">
        <w:tab/>
        <w:t xml:space="preserve"> R.Vectirāne</w:t>
      </w:r>
    </w:p>
    <w:p w:rsidR="00B95E10" w:rsidRPr="00B95E10" w:rsidRDefault="00B95E10" w:rsidP="00B95E10">
      <w:pPr>
        <w:jc w:val="both"/>
      </w:pPr>
    </w:p>
    <w:p w:rsidR="00B95E10" w:rsidRPr="00B95E10" w:rsidRDefault="00B95E10" w:rsidP="00B95E10">
      <w:pPr>
        <w:jc w:val="both"/>
      </w:pPr>
      <w:r w:rsidRPr="00B95E10">
        <w:t>NORAKSTS PAREIZS</w:t>
      </w:r>
    </w:p>
    <w:p w:rsidR="00B95E10" w:rsidRPr="00B95E10" w:rsidRDefault="00B95E10" w:rsidP="00B95E10">
      <w:pPr>
        <w:jc w:val="both"/>
      </w:pPr>
      <w:r w:rsidRPr="00B95E10">
        <w:t>Kancelejas vadītāja</w:t>
      </w:r>
      <w:r w:rsidRPr="00B95E10">
        <w:tab/>
      </w:r>
      <w:r w:rsidRPr="00B95E10">
        <w:tab/>
      </w:r>
      <w:r w:rsidRPr="00B95E10">
        <w:tab/>
      </w:r>
      <w:r w:rsidRPr="00B95E10">
        <w:tab/>
      </w:r>
      <w:r w:rsidRPr="00B95E10">
        <w:tab/>
      </w:r>
      <w:r w:rsidRPr="00B95E10">
        <w:tab/>
      </w:r>
      <w:r w:rsidRPr="00B95E10">
        <w:tab/>
      </w:r>
      <w:r w:rsidRPr="00B95E10">
        <w:tab/>
        <w:t>S.Ozoliņa</w:t>
      </w:r>
    </w:p>
    <w:p w:rsidR="00B95E10" w:rsidRPr="00B95E10" w:rsidRDefault="00B95E10" w:rsidP="00B95E10">
      <w:pPr>
        <w:jc w:val="both"/>
      </w:pPr>
      <w:r w:rsidRPr="00B95E10">
        <w:t>Jelgavā 2015.gada 23.jūlijā</w:t>
      </w:r>
    </w:p>
    <w:sectPr w:rsidR="00B95E10" w:rsidRPr="00B95E10" w:rsidSect="00E51EA5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49" w:rsidRDefault="00F53449">
      <w:r>
        <w:separator/>
      </w:r>
    </w:p>
  </w:endnote>
  <w:endnote w:type="continuationSeparator" w:id="0">
    <w:p w:rsidR="00F53449" w:rsidRDefault="00F5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49" w:rsidRDefault="00F53449">
      <w:r>
        <w:separator/>
      </w:r>
    </w:p>
  </w:footnote>
  <w:footnote w:type="continuationSeparator" w:id="0">
    <w:p w:rsidR="00F53449" w:rsidRDefault="00F5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17" w:rsidRDefault="00C9103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6C59A4F" wp14:editId="05BD9CFF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17" w:rsidRPr="00FB6B06" w:rsidRDefault="0059261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592617" w:rsidRDefault="0059261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592617" w:rsidRPr="000C4CB0" w:rsidRDefault="0059261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592617">
      <w:tc>
        <w:tcPr>
          <w:tcW w:w="8528" w:type="dxa"/>
        </w:tcPr>
        <w:p w:rsidR="00592617" w:rsidRDefault="0059261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592617" w:rsidRDefault="0059261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592617" w:rsidRPr="00B64D4D" w:rsidRDefault="0059261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646"/>
    <w:multiLevelType w:val="hybridMultilevel"/>
    <w:tmpl w:val="696E42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C50FBF"/>
    <w:multiLevelType w:val="multilevel"/>
    <w:tmpl w:val="4FA87A18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55056696"/>
    <w:multiLevelType w:val="multilevel"/>
    <w:tmpl w:val="AA78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568749A9"/>
    <w:multiLevelType w:val="multilevel"/>
    <w:tmpl w:val="5D6448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7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28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4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6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2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47" w:hanging="1800"/>
      </w:pPr>
      <w:rPr>
        <w:rFonts w:cs="Times New Roman" w:hint="default"/>
      </w:rPr>
    </w:lvl>
  </w:abstractNum>
  <w:abstractNum w:abstractNumId="4">
    <w:nsid w:val="625B187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8444D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1576E3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D8A"/>
    <w:rsid w:val="00005132"/>
    <w:rsid w:val="00033E19"/>
    <w:rsid w:val="00056CF3"/>
    <w:rsid w:val="0005713E"/>
    <w:rsid w:val="00076315"/>
    <w:rsid w:val="00083265"/>
    <w:rsid w:val="000C4CB0"/>
    <w:rsid w:val="000E4EB6"/>
    <w:rsid w:val="000F00AC"/>
    <w:rsid w:val="0010696A"/>
    <w:rsid w:val="0011398C"/>
    <w:rsid w:val="001256FA"/>
    <w:rsid w:val="00157FB5"/>
    <w:rsid w:val="00182038"/>
    <w:rsid w:val="00192492"/>
    <w:rsid w:val="001A2C7A"/>
    <w:rsid w:val="001B040F"/>
    <w:rsid w:val="001B2E18"/>
    <w:rsid w:val="001D056A"/>
    <w:rsid w:val="002051D3"/>
    <w:rsid w:val="002141E1"/>
    <w:rsid w:val="00214E7F"/>
    <w:rsid w:val="002438AA"/>
    <w:rsid w:val="00247CF2"/>
    <w:rsid w:val="0026178C"/>
    <w:rsid w:val="00266F31"/>
    <w:rsid w:val="00267DB5"/>
    <w:rsid w:val="0028451F"/>
    <w:rsid w:val="002A15E4"/>
    <w:rsid w:val="002A71EA"/>
    <w:rsid w:val="002D745A"/>
    <w:rsid w:val="002E3B40"/>
    <w:rsid w:val="0031251F"/>
    <w:rsid w:val="00346CD3"/>
    <w:rsid w:val="00355EC6"/>
    <w:rsid w:val="00366D95"/>
    <w:rsid w:val="00386BE5"/>
    <w:rsid w:val="003959A1"/>
    <w:rsid w:val="004325D0"/>
    <w:rsid w:val="00434358"/>
    <w:rsid w:val="0044759D"/>
    <w:rsid w:val="00491E47"/>
    <w:rsid w:val="004A1214"/>
    <w:rsid w:val="004D47D9"/>
    <w:rsid w:val="004D52CF"/>
    <w:rsid w:val="00540422"/>
    <w:rsid w:val="005548EB"/>
    <w:rsid w:val="00555037"/>
    <w:rsid w:val="00560F66"/>
    <w:rsid w:val="005740C6"/>
    <w:rsid w:val="00575E05"/>
    <w:rsid w:val="00577970"/>
    <w:rsid w:val="00580119"/>
    <w:rsid w:val="00592617"/>
    <w:rsid w:val="005A44BA"/>
    <w:rsid w:val="005A6C45"/>
    <w:rsid w:val="005F5646"/>
    <w:rsid w:val="0060175D"/>
    <w:rsid w:val="00605452"/>
    <w:rsid w:val="0062420A"/>
    <w:rsid w:val="0063151B"/>
    <w:rsid w:val="006375E7"/>
    <w:rsid w:val="006425E8"/>
    <w:rsid w:val="00643A77"/>
    <w:rsid w:val="00676483"/>
    <w:rsid w:val="006A796E"/>
    <w:rsid w:val="006E5738"/>
    <w:rsid w:val="006F1AD9"/>
    <w:rsid w:val="00720161"/>
    <w:rsid w:val="007419F0"/>
    <w:rsid w:val="00771010"/>
    <w:rsid w:val="007A3CB7"/>
    <w:rsid w:val="007F54F5"/>
    <w:rsid w:val="00807AB7"/>
    <w:rsid w:val="00816931"/>
    <w:rsid w:val="00827057"/>
    <w:rsid w:val="00840AEF"/>
    <w:rsid w:val="008562DC"/>
    <w:rsid w:val="00880030"/>
    <w:rsid w:val="008C58C0"/>
    <w:rsid w:val="008F4CF1"/>
    <w:rsid w:val="0093101C"/>
    <w:rsid w:val="00941E75"/>
    <w:rsid w:val="009942B9"/>
    <w:rsid w:val="00997A6B"/>
    <w:rsid w:val="009A3B01"/>
    <w:rsid w:val="009A676E"/>
    <w:rsid w:val="009B2D50"/>
    <w:rsid w:val="009C00E0"/>
    <w:rsid w:val="009D7523"/>
    <w:rsid w:val="009F33EE"/>
    <w:rsid w:val="00A20023"/>
    <w:rsid w:val="00A25ED5"/>
    <w:rsid w:val="00A4210E"/>
    <w:rsid w:val="00A61AB8"/>
    <w:rsid w:val="00A7069F"/>
    <w:rsid w:val="00A71488"/>
    <w:rsid w:val="00AA0179"/>
    <w:rsid w:val="00AB05A1"/>
    <w:rsid w:val="00AB6338"/>
    <w:rsid w:val="00B1796A"/>
    <w:rsid w:val="00B35B4C"/>
    <w:rsid w:val="00B41E27"/>
    <w:rsid w:val="00B448F2"/>
    <w:rsid w:val="00B51C9C"/>
    <w:rsid w:val="00B64D4D"/>
    <w:rsid w:val="00B95E10"/>
    <w:rsid w:val="00BA50AD"/>
    <w:rsid w:val="00BB1C56"/>
    <w:rsid w:val="00BB795F"/>
    <w:rsid w:val="00BD1915"/>
    <w:rsid w:val="00BD3290"/>
    <w:rsid w:val="00C36D3B"/>
    <w:rsid w:val="00C516D8"/>
    <w:rsid w:val="00C834FF"/>
    <w:rsid w:val="00C9103E"/>
    <w:rsid w:val="00CA0990"/>
    <w:rsid w:val="00CB21AC"/>
    <w:rsid w:val="00CD139B"/>
    <w:rsid w:val="00D00D85"/>
    <w:rsid w:val="00D1121C"/>
    <w:rsid w:val="00D67B2B"/>
    <w:rsid w:val="00D76585"/>
    <w:rsid w:val="00DA0C3E"/>
    <w:rsid w:val="00DA37B0"/>
    <w:rsid w:val="00DB14D7"/>
    <w:rsid w:val="00DC3766"/>
    <w:rsid w:val="00DE4D59"/>
    <w:rsid w:val="00DF1F0A"/>
    <w:rsid w:val="00E22A85"/>
    <w:rsid w:val="00E26F19"/>
    <w:rsid w:val="00E51EA5"/>
    <w:rsid w:val="00E61AB9"/>
    <w:rsid w:val="00E6416A"/>
    <w:rsid w:val="00E807B9"/>
    <w:rsid w:val="00EA770A"/>
    <w:rsid w:val="00EB3DD2"/>
    <w:rsid w:val="00EC518D"/>
    <w:rsid w:val="00F0778B"/>
    <w:rsid w:val="00F46535"/>
    <w:rsid w:val="00F53449"/>
    <w:rsid w:val="00F82763"/>
    <w:rsid w:val="00F856D8"/>
    <w:rsid w:val="00FB6B06"/>
    <w:rsid w:val="00FE60FD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Kristīne Pēce</dc:creator>
  <cp:lastModifiedBy>User</cp:lastModifiedBy>
  <cp:revision>7</cp:revision>
  <cp:lastPrinted>2014-10-08T10:32:00Z</cp:lastPrinted>
  <dcterms:created xsi:type="dcterms:W3CDTF">2015-07-07T11:59:00Z</dcterms:created>
  <dcterms:modified xsi:type="dcterms:W3CDTF">2015-07-23T07:17:00Z</dcterms:modified>
</cp:coreProperties>
</file>