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E3B5A" w14:textId="77777777" w:rsidR="005F450A" w:rsidRDefault="005F450A"/>
    <w:p w14:paraId="2A97B38E" w14:textId="1A13AB18" w:rsidR="00623E6F" w:rsidRPr="00FD3926" w:rsidRDefault="00D27F1F" w:rsidP="00623E6F">
      <w:pPr>
        <w:ind w:left="3600" w:firstLine="720"/>
      </w:pPr>
      <w:r>
        <w:t>Jelgavā, 2016</w:t>
      </w:r>
      <w:r w:rsidR="00623E6F" w:rsidRPr="00FD3926">
        <w:t xml:space="preserve">.gada </w:t>
      </w:r>
      <w:r w:rsidR="003C60E8">
        <w:t>28</w:t>
      </w:r>
      <w:r w:rsidR="00623E6F" w:rsidRPr="00FD3926">
        <w:t>.</w:t>
      </w:r>
      <w:r w:rsidR="003C60E8">
        <w:t>aprīlī</w:t>
      </w:r>
      <w:r w:rsidR="00623E6F" w:rsidRPr="00FD3926">
        <w:t xml:space="preserve"> (prot. Nr.</w:t>
      </w:r>
      <w:r w:rsidR="003C60E8">
        <w:t>4/3</w:t>
      </w:r>
      <w:r w:rsidR="00623E6F" w:rsidRPr="00FD3926">
        <w:t>)</w:t>
      </w:r>
    </w:p>
    <w:p w14:paraId="18D0097B" w14:textId="77777777" w:rsidR="00623E6F" w:rsidRDefault="00623E6F" w:rsidP="00623E6F">
      <w:pPr>
        <w:jc w:val="center"/>
        <w:rPr>
          <w:b/>
        </w:rPr>
      </w:pPr>
    </w:p>
    <w:p w14:paraId="39F76D24" w14:textId="77777777" w:rsidR="003C60E8" w:rsidRDefault="003C60E8" w:rsidP="00623E6F">
      <w:pPr>
        <w:jc w:val="center"/>
        <w:rPr>
          <w:b/>
        </w:rPr>
      </w:pPr>
    </w:p>
    <w:p w14:paraId="000884AF" w14:textId="397EAA38" w:rsidR="00623E6F" w:rsidRPr="009C0B1C" w:rsidRDefault="00623E6F" w:rsidP="00623E6F">
      <w:pPr>
        <w:jc w:val="center"/>
        <w:rPr>
          <w:b/>
        </w:rPr>
      </w:pPr>
      <w:r>
        <w:rPr>
          <w:b/>
        </w:rPr>
        <w:t>JELGAVAS PILSĒTAS PAŠVALDĪBAS 201</w:t>
      </w:r>
      <w:r w:rsidR="009B23E1">
        <w:rPr>
          <w:b/>
        </w:rPr>
        <w:t>6</w:t>
      </w:r>
      <w:r w:rsidR="00C81F34">
        <w:rPr>
          <w:b/>
        </w:rPr>
        <w:t>.</w:t>
      </w:r>
      <w:r w:rsidR="00C81F34" w:rsidRPr="009C0B1C">
        <w:rPr>
          <w:b/>
        </w:rPr>
        <w:t>GADA 28</w:t>
      </w:r>
      <w:r w:rsidRPr="009C0B1C">
        <w:rPr>
          <w:b/>
        </w:rPr>
        <w:t>.</w:t>
      </w:r>
      <w:r w:rsidR="00C81F34" w:rsidRPr="009C0B1C">
        <w:rPr>
          <w:b/>
        </w:rPr>
        <w:t>APRĪĻA</w:t>
      </w:r>
    </w:p>
    <w:p w14:paraId="61D6EE9C" w14:textId="71FD6C0B" w:rsidR="00623E6F" w:rsidRPr="009C0B1C" w:rsidRDefault="00623E6F" w:rsidP="00623E6F">
      <w:pPr>
        <w:jc w:val="center"/>
        <w:rPr>
          <w:b/>
        </w:rPr>
      </w:pPr>
      <w:r w:rsidRPr="009C0B1C">
        <w:rPr>
          <w:b/>
        </w:rPr>
        <w:t xml:space="preserve"> SAISTOŠIE NO</w:t>
      </w:r>
      <w:bookmarkStart w:id="0" w:name="_GoBack"/>
      <w:bookmarkEnd w:id="0"/>
      <w:r w:rsidRPr="009C0B1C">
        <w:rPr>
          <w:b/>
        </w:rPr>
        <w:t>TEIKUMI Nr.1</w:t>
      </w:r>
      <w:r w:rsidR="009B23E1" w:rsidRPr="009C0B1C">
        <w:rPr>
          <w:b/>
        </w:rPr>
        <w:t>6</w:t>
      </w:r>
      <w:r w:rsidRPr="009C0B1C">
        <w:rPr>
          <w:b/>
        </w:rPr>
        <w:t>-</w:t>
      </w:r>
      <w:r w:rsidR="003C60E8">
        <w:rPr>
          <w:b/>
        </w:rPr>
        <w:t>13</w:t>
      </w:r>
    </w:p>
    <w:p w14:paraId="0D8CC9FE" w14:textId="77777777" w:rsidR="008F1236" w:rsidRPr="009C0B1C" w:rsidRDefault="00623E6F" w:rsidP="00623E6F">
      <w:pPr>
        <w:jc w:val="center"/>
        <w:rPr>
          <w:b/>
        </w:rPr>
      </w:pPr>
      <w:r w:rsidRPr="009C0B1C">
        <w:rPr>
          <w:b/>
        </w:rPr>
        <w:t xml:space="preserve">„GROZĪJUMI JELGAVAS DOMES 2007.GADA 28.DECEMBRA </w:t>
      </w:r>
    </w:p>
    <w:p w14:paraId="6D2DC4ED" w14:textId="77777777" w:rsidR="00623E6F" w:rsidRPr="009C0B1C" w:rsidRDefault="00623E6F" w:rsidP="00623E6F">
      <w:pPr>
        <w:jc w:val="center"/>
        <w:rPr>
          <w:b/>
        </w:rPr>
      </w:pPr>
      <w:r w:rsidRPr="009C0B1C">
        <w:rPr>
          <w:b/>
        </w:rPr>
        <w:t>SAISTOŠAJOS NOTEIKUMOS Nr.185</w:t>
      </w:r>
    </w:p>
    <w:p w14:paraId="0FE8A605" w14:textId="46C099AC" w:rsidR="00623E6F" w:rsidRPr="009C0B1C" w:rsidRDefault="00C81F34" w:rsidP="00623E6F">
      <w:pPr>
        <w:jc w:val="center"/>
        <w:rPr>
          <w:b/>
        </w:rPr>
      </w:pPr>
      <w:r w:rsidRPr="009C0B1C">
        <w:rPr>
          <w:b/>
        </w:rPr>
        <w:t>„</w:t>
      </w:r>
      <w:r w:rsidR="00623E6F" w:rsidRPr="009C0B1C">
        <w:rPr>
          <w:b/>
        </w:rPr>
        <w:t>PAR JELGAVAS PILSĒTAS PAŠVALDĪBAS NODEVĀM””</w:t>
      </w:r>
    </w:p>
    <w:p w14:paraId="6B35D346" w14:textId="77777777" w:rsidR="005F450A" w:rsidRPr="009C0B1C" w:rsidRDefault="005F450A"/>
    <w:p w14:paraId="494A8A11" w14:textId="77777777" w:rsidR="003C60E8" w:rsidRPr="003C60E8" w:rsidRDefault="003C60E8" w:rsidP="003C60E8">
      <w:pPr>
        <w:jc w:val="both"/>
        <w:rPr>
          <w:sz w:val="22"/>
          <w:szCs w:val="22"/>
        </w:rPr>
      </w:pPr>
    </w:p>
    <w:p w14:paraId="27D72966" w14:textId="54F03519" w:rsidR="009C0B1C" w:rsidRPr="003C60E8" w:rsidRDefault="00795B31" w:rsidP="003C60E8">
      <w:pPr>
        <w:ind w:left="4320"/>
        <w:jc w:val="both"/>
        <w:rPr>
          <w:iCs/>
        </w:rPr>
      </w:pPr>
      <w:r w:rsidRPr="003C60E8">
        <w:t>Izdoti saskaņā ar likuma "</w:t>
      </w:r>
      <w:hyperlink r:id="rId9" w:tgtFrame="_blank" w:history="1">
        <w:r w:rsidRPr="003C60E8">
          <w:t>Par nodokļiem un nodevām</w:t>
        </w:r>
      </w:hyperlink>
      <w:r w:rsidRPr="003C60E8">
        <w:t>"</w:t>
      </w:r>
      <w:r w:rsidR="009C0B1C" w:rsidRPr="003C60E8">
        <w:t xml:space="preserve"> </w:t>
      </w:r>
      <w:r w:rsidR="000B1083" w:rsidRPr="003C60E8">
        <w:t>10.panta trešo daļu,</w:t>
      </w:r>
      <w:r w:rsidR="003C60E8" w:rsidRPr="003C60E8">
        <w:t xml:space="preserve"> </w:t>
      </w:r>
      <w:hyperlink r:id="rId10" w:anchor="p12" w:tgtFrame="_blank" w:history="1">
        <w:r w:rsidRPr="003C60E8">
          <w:t>12.panta</w:t>
        </w:r>
      </w:hyperlink>
      <w:r w:rsidRPr="003C60E8">
        <w:t xml:space="preserve"> pirmās daļas 1., 2., 4., 5., 7., 9., 10.punktu,</w:t>
      </w:r>
      <w:r w:rsidR="003C60E8" w:rsidRPr="003C60E8">
        <w:t xml:space="preserve"> </w:t>
      </w:r>
      <w:r w:rsidR="000B1083" w:rsidRPr="003C60E8">
        <w:rPr>
          <w:iCs/>
        </w:rPr>
        <w:t>Ministru kabineta 2005.gada 28.jūnija</w:t>
      </w:r>
      <w:r w:rsidR="00D335D0" w:rsidRPr="003C60E8">
        <w:rPr>
          <w:iCs/>
        </w:rPr>
        <w:t xml:space="preserve"> noteikumu Nr.480</w:t>
      </w:r>
    </w:p>
    <w:p w14:paraId="71CCAC60" w14:textId="7973A50D" w:rsidR="003C2946" w:rsidRPr="003C60E8" w:rsidRDefault="000B1083" w:rsidP="003C60E8">
      <w:pPr>
        <w:ind w:left="4320"/>
        <w:jc w:val="both"/>
      </w:pPr>
      <w:r w:rsidRPr="003C60E8">
        <w:rPr>
          <w:iCs/>
        </w:rPr>
        <w:t>"Noteikumi par kārtību, kādā pa</w:t>
      </w:r>
      <w:r w:rsidR="00D335D0" w:rsidRPr="003C60E8">
        <w:rPr>
          <w:iCs/>
        </w:rPr>
        <w:t>švaldība var uzlikt</w:t>
      </w:r>
      <w:r w:rsidR="003C60E8" w:rsidRPr="003C60E8">
        <w:rPr>
          <w:iCs/>
        </w:rPr>
        <w:t xml:space="preserve"> </w:t>
      </w:r>
      <w:r w:rsidR="00D335D0" w:rsidRPr="003C60E8">
        <w:rPr>
          <w:iCs/>
        </w:rPr>
        <w:t xml:space="preserve">pašvaldības </w:t>
      </w:r>
      <w:r w:rsidRPr="003C60E8">
        <w:rPr>
          <w:iCs/>
        </w:rPr>
        <w:t>nodevas" 16.</w:t>
      </w:r>
      <w:r w:rsidRPr="003C60E8">
        <w:rPr>
          <w:iCs/>
          <w:vertAlign w:val="superscript"/>
        </w:rPr>
        <w:t>1</w:t>
      </w:r>
      <w:r w:rsidRPr="003C60E8">
        <w:rPr>
          <w:iCs/>
        </w:rPr>
        <w:t xml:space="preserve"> punktu</w:t>
      </w:r>
      <w:r w:rsidR="00795B31" w:rsidRPr="003C60E8">
        <w:t xml:space="preserve"> </w:t>
      </w:r>
    </w:p>
    <w:p w14:paraId="3F54F3EA" w14:textId="77777777" w:rsidR="009C0B1C" w:rsidRDefault="009C0B1C" w:rsidP="009C0B1C">
      <w:pPr>
        <w:ind w:left="1440" w:firstLine="720"/>
      </w:pPr>
    </w:p>
    <w:p w14:paraId="7FFB0F42" w14:textId="77777777" w:rsidR="003C60E8" w:rsidRPr="00D335D0" w:rsidRDefault="003C60E8" w:rsidP="009C0B1C">
      <w:pPr>
        <w:ind w:left="1440" w:firstLine="720"/>
      </w:pPr>
    </w:p>
    <w:p w14:paraId="4B448C88" w14:textId="5AB08573" w:rsidR="009E2F11" w:rsidRDefault="009E2F11" w:rsidP="009E2F11">
      <w:pPr>
        <w:ind w:firstLine="360"/>
        <w:jc w:val="both"/>
      </w:pPr>
      <w:r w:rsidRPr="00BF2538">
        <w:t xml:space="preserve">Izdarīt Jelgavas </w:t>
      </w:r>
      <w:r>
        <w:t>domes 2007.gada 28.decembra saistošajos noteikumos Nr.185 ”Par Jelgavas pilsētas pašvaldības nodevām”</w:t>
      </w:r>
      <w:r w:rsidR="00D27F1F" w:rsidRPr="00D27F1F">
        <w:rPr>
          <w:lang w:eastAsia="en-US"/>
        </w:rPr>
        <w:t xml:space="preserve"> </w:t>
      </w:r>
      <w:r w:rsidR="00D27F1F" w:rsidRPr="00C8471F">
        <w:rPr>
          <w:lang w:eastAsia="en-US"/>
        </w:rPr>
        <w:t>(turpmāk – noteikumi)</w:t>
      </w:r>
      <w:r w:rsidR="00D27F1F">
        <w:rPr>
          <w:lang w:eastAsia="en-US"/>
        </w:rPr>
        <w:t xml:space="preserve"> </w:t>
      </w:r>
      <w:r>
        <w:t>šādus grozījumus:</w:t>
      </w:r>
    </w:p>
    <w:p w14:paraId="1FD009FC" w14:textId="77777777" w:rsidR="005F450A" w:rsidRDefault="005F450A"/>
    <w:p w14:paraId="1F7B5964" w14:textId="70A80FF1" w:rsidR="000D563C" w:rsidRDefault="000D563C" w:rsidP="000D563C">
      <w:pPr>
        <w:pStyle w:val="ListParagraph"/>
        <w:numPr>
          <w:ilvl w:val="0"/>
          <w:numId w:val="1"/>
        </w:numPr>
        <w:ind w:left="284" w:hanging="284"/>
      </w:pPr>
      <w:r>
        <w:t xml:space="preserve">Izteikt noteikumu </w:t>
      </w:r>
      <w:r w:rsidR="0015380E">
        <w:t xml:space="preserve">I nodaļas “Vispārīgie noteikumi” </w:t>
      </w:r>
      <w:r>
        <w:t>3.punktu šādā redakcijā:</w:t>
      </w:r>
    </w:p>
    <w:p w14:paraId="5A211F41" w14:textId="2BF13960" w:rsidR="000D563C" w:rsidRDefault="000D563C" w:rsidP="00C81F34">
      <w:pPr>
        <w:ind w:left="284"/>
        <w:jc w:val="both"/>
      </w:pPr>
      <w:r w:rsidRPr="00D046B2">
        <w:t>„3. Dokumenti, kas saistīti ar nodevas</w:t>
      </w:r>
      <w:r>
        <w:t xml:space="preserve"> samaksu</w:t>
      </w:r>
      <w:r w:rsidRPr="00D046B2">
        <w:t xml:space="preserve">, iesniedzami Jelgavas pilsētas domes administrācijas Klientu apkalpošanas centrā, izņemot noteikumu </w:t>
      </w:r>
      <w:hyperlink r:id="rId11" w:anchor="p12" w:tgtFrame="_blank" w:history="1">
        <w:r w:rsidRPr="006F6875">
          <w:t>12., 24.punktā</w:t>
        </w:r>
      </w:hyperlink>
      <w:r w:rsidRPr="006F6875">
        <w:t xml:space="preserve"> un 28.13.apakšpunktā n</w:t>
      </w:r>
      <w:r w:rsidRPr="00D046B2">
        <w:t xml:space="preserve">oteikto nodevu, kuri iesniedzami Jelgavas pilsētas pašvaldības iestādē </w:t>
      </w:r>
      <w:r>
        <w:t>„</w:t>
      </w:r>
      <w:r w:rsidRPr="00D046B2">
        <w:t>Pilsētsaimniecība</w:t>
      </w:r>
      <w:r>
        <w:t>”</w:t>
      </w:r>
      <w:r w:rsidRPr="00D046B2">
        <w:t>.”</w:t>
      </w:r>
    </w:p>
    <w:p w14:paraId="23A9589C" w14:textId="39A761BC" w:rsidR="00295418" w:rsidRPr="00C94242" w:rsidRDefault="00736967" w:rsidP="00295418">
      <w:pPr>
        <w:pStyle w:val="ListParagraph"/>
        <w:numPr>
          <w:ilvl w:val="0"/>
          <w:numId w:val="1"/>
        </w:numPr>
        <w:ind w:left="284" w:hanging="284"/>
      </w:pPr>
      <w:r w:rsidRPr="00C94242">
        <w:t>Izteikt noteikumu V nodaļas nosaukumu šādā redakcijā:</w:t>
      </w:r>
    </w:p>
    <w:p w14:paraId="74AD5BCB" w14:textId="7DB5D5BB" w:rsidR="00736967" w:rsidRPr="00C94242" w:rsidRDefault="00736967" w:rsidP="00736967">
      <w:pPr>
        <w:pStyle w:val="ListParagraph"/>
        <w:ind w:left="284"/>
      </w:pPr>
      <w:r w:rsidRPr="00C94242">
        <w:t xml:space="preserve">“Nodeva par būvatļaujas </w:t>
      </w:r>
      <w:r w:rsidR="006E1971" w:rsidRPr="00C94242">
        <w:t>izdošanu</w:t>
      </w:r>
      <w:r w:rsidRPr="00C94242">
        <w:t xml:space="preserve"> un būvniecības ieceres akceptu”.</w:t>
      </w:r>
    </w:p>
    <w:p w14:paraId="390ED783" w14:textId="14A66A55" w:rsidR="0014379D" w:rsidRPr="00C94242" w:rsidRDefault="0014379D" w:rsidP="000D563C">
      <w:pPr>
        <w:pStyle w:val="ListParagraph"/>
        <w:numPr>
          <w:ilvl w:val="0"/>
          <w:numId w:val="1"/>
        </w:numPr>
        <w:ind w:left="284" w:hanging="284"/>
      </w:pPr>
      <w:r w:rsidRPr="00C94242">
        <w:t xml:space="preserve">Aizstāt noteikumu </w:t>
      </w:r>
      <w:r w:rsidR="00941930" w:rsidRPr="00C94242">
        <w:t xml:space="preserve">V nodaļas </w:t>
      </w:r>
      <w:r w:rsidRPr="00C94242">
        <w:t>20.punktā vārdu “saņemšanu” ar vārdu “izdošanu”.</w:t>
      </w:r>
    </w:p>
    <w:p w14:paraId="3E6286BB" w14:textId="0C0E7525" w:rsidR="00D97F0C" w:rsidRPr="00C94242" w:rsidRDefault="00E35163" w:rsidP="000D563C">
      <w:pPr>
        <w:pStyle w:val="ListParagraph"/>
        <w:numPr>
          <w:ilvl w:val="0"/>
          <w:numId w:val="1"/>
        </w:numPr>
        <w:ind w:left="284" w:hanging="284"/>
      </w:pPr>
      <w:r w:rsidRPr="00C94242">
        <w:t>Papildināt noteikumu</w:t>
      </w:r>
      <w:r w:rsidR="00F1422A" w:rsidRPr="00C94242">
        <w:t xml:space="preserve"> V nodaļu</w:t>
      </w:r>
      <w:r w:rsidRPr="00C94242">
        <w:t xml:space="preserve"> ar 20</w:t>
      </w:r>
      <w:r w:rsidRPr="00C94242">
        <w:rPr>
          <w:vertAlign w:val="superscript"/>
        </w:rPr>
        <w:t>1</w:t>
      </w:r>
      <w:r w:rsidRPr="00C94242">
        <w:t>.punktu šādā redakcijā:</w:t>
      </w:r>
    </w:p>
    <w:p w14:paraId="2B2E2C7E" w14:textId="3D04F56F" w:rsidR="00E35163" w:rsidRPr="00C94242" w:rsidRDefault="00E35163" w:rsidP="00E35163">
      <w:pPr>
        <w:ind w:left="284"/>
        <w:jc w:val="both"/>
      </w:pPr>
      <w:r w:rsidRPr="00C94242">
        <w:t>“20</w:t>
      </w:r>
      <w:r w:rsidRPr="00C94242">
        <w:rPr>
          <w:vertAlign w:val="superscript"/>
        </w:rPr>
        <w:t>1</w:t>
      </w:r>
      <w:r w:rsidRPr="00C94242">
        <w:t>. Nodevas likme par būvniecības ieceres akceptu:</w:t>
      </w:r>
    </w:p>
    <w:tbl>
      <w:tblPr>
        <w:tblW w:w="92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6847"/>
        <w:gridCol w:w="8"/>
        <w:gridCol w:w="1450"/>
      </w:tblGrid>
      <w:tr w:rsidR="00C94242" w:rsidRPr="00C94242" w14:paraId="11A17342" w14:textId="77777777" w:rsidTr="00E35163">
        <w:tc>
          <w:tcPr>
            <w:tcW w:w="956" w:type="dxa"/>
          </w:tcPr>
          <w:p w14:paraId="256DB537" w14:textId="77777777" w:rsidR="00E35163" w:rsidRPr="00C94242" w:rsidRDefault="00E35163" w:rsidP="0023495E">
            <w:pPr>
              <w:jc w:val="center"/>
            </w:pPr>
            <w:proofErr w:type="spellStart"/>
            <w:r w:rsidRPr="00C94242">
              <w:t>Nr.p.k</w:t>
            </w:r>
            <w:proofErr w:type="spellEnd"/>
            <w:r w:rsidRPr="00C94242">
              <w:t>.</w:t>
            </w:r>
          </w:p>
        </w:tc>
        <w:tc>
          <w:tcPr>
            <w:tcW w:w="6847" w:type="dxa"/>
          </w:tcPr>
          <w:p w14:paraId="7CCDD7D8" w14:textId="77777777" w:rsidR="00E35163" w:rsidRPr="00C94242" w:rsidRDefault="00E35163" w:rsidP="0023495E">
            <w:pPr>
              <w:jc w:val="center"/>
            </w:pPr>
            <w:r w:rsidRPr="00C94242">
              <w:t>Nodevas objekts</w:t>
            </w:r>
          </w:p>
        </w:tc>
        <w:tc>
          <w:tcPr>
            <w:tcW w:w="1458" w:type="dxa"/>
            <w:gridSpan w:val="2"/>
          </w:tcPr>
          <w:p w14:paraId="7FDE63A3" w14:textId="77777777" w:rsidR="00E35163" w:rsidRPr="00C94242" w:rsidRDefault="00E35163" w:rsidP="0023495E">
            <w:pPr>
              <w:ind w:left="972" w:hanging="960"/>
              <w:jc w:val="center"/>
              <w:rPr>
                <w:i/>
              </w:rPr>
            </w:pPr>
            <w:proofErr w:type="spellStart"/>
            <w:r w:rsidRPr="00C94242">
              <w:rPr>
                <w:i/>
              </w:rPr>
              <w:t>euro</w:t>
            </w:r>
            <w:proofErr w:type="spellEnd"/>
          </w:p>
        </w:tc>
      </w:tr>
      <w:tr w:rsidR="00C94242" w:rsidRPr="00C94242" w14:paraId="63113A51" w14:textId="77777777" w:rsidTr="00E35163">
        <w:tc>
          <w:tcPr>
            <w:tcW w:w="956" w:type="dxa"/>
          </w:tcPr>
          <w:p w14:paraId="79CF5502" w14:textId="77777777" w:rsidR="00E35163" w:rsidRPr="00C94242" w:rsidRDefault="00E35163" w:rsidP="0023495E">
            <w:pPr>
              <w:jc w:val="both"/>
            </w:pPr>
            <w:r w:rsidRPr="00C94242">
              <w:t>20</w:t>
            </w:r>
            <w:r w:rsidRPr="00C94242">
              <w:rPr>
                <w:vertAlign w:val="superscript"/>
              </w:rPr>
              <w:t>1</w:t>
            </w:r>
            <w:r w:rsidRPr="00C94242">
              <w:t>.1.</w:t>
            </w:r>
          </w:p>
        </w:tc>
        <w:tc>
          <w:tcPr>
            <w:tcW w:w="6847" w:type="dxa"/>
          </w:tcPr>
          <w:p w14:paraId="21FD2A1C" w14:textId="77777777" w:rsidR="00E35163" w:rsidRPr="00C94242" w:rsidRDefault="00E35163" w:rsidP="0023495E">
            <w:pPr>
              <w:jc w:val="center"/>
            </w:pPr>
            <w:r w:rsidRPr="00C94242">
              <w:t>Fiziskām personām:</w:t>
            </w:r>
          </w:p>
        </w:tc>
        <w:tc>
          <w:tcPr>
            <w:tcW w:w="1458" w:type="dxa"/>
            <w:gridSpan w:val="2"/>
          </w:tcPr>
          <w:p w14:paraId="08453BBB" w14:textId="77777777" w:rsidR="00E35163" w:rsidRPr="00C94242" w:rsidRDefault="00E35163" w:rsidP="0023495E">
            <w:pPr>
              <w:jc w:val="both"/>
            </w:pPr>
          </w:p>
        </w:tc>
      </w:tr>
      <w:tr w:rsidR="00C94242" w:rsidRPr="00C94242" w14:paraId="32619CB0" w14:textId="77777777" w:rsidTr="00E35163">
        <w:tc>
          <w:tcPr>
            <w:tcW w:w="956" w:type="dxa"/>
          </w:tcPr>
          <w:p w14:paraId="26F716E9" w14:textId="77777777" w:rsidR="00E35163" w:rsidRPr="00C94242" w:rsidRDefault="00E35163" w:rsidP="0023495E">
            <w:pPr>
              <w:jc w:val="both"/>
            </w:pPr>
            <w:r w:rsidRPr="00C94242">
              <w:t>20</w:t>
            </w:r>
            <w:r w:rsidRPr="00C94242">
              <w:rPr>
                <w:vertAlign w:val="superscript"/>
              </w:rPr>
              <w:t>1</w:t>
            </w:r>
            <w:r w:rsidRPr="00C94242">
              <w:t>.1.1.</w:t>
            </w:r>
          </w:p>
        </w:tc>
        <w:tc>
          <w:tcPr>
            <w:tcW w:w="6855" w:type="dxa"/>
            <w:gridSpan w:val="2"/>
          </w:tcPr>
          <w:p w14:paraId="7036A82E" w14:textId="2DA8AA93" w:rsidR="00E35163" w:rsidRPr="00C94242" w:rsidRDefault="00765077" w:rsidP="00765077">
            <w:pPr>
              <w:jc w:val="both"/>
            </w:pPr>
            <w:r w:rsidRPr="00C94242">
              <w:t>Izdarot a</w:t>
            </w:r>
            <w:r w:rsidR="00E35163" w:rsidRPr="00C94242">
              <w:t>tzīm</w:t>
            </w:r>
            <w:r w:rsidRPr="00C94242">
              <w:t>i</w:t>
            </w:r>
            <w:r w:rsidR="00E35163" w:rsidRPr="00C94242">
              <w:t xml:space="preserve"> paskaidrojuma rakstā</w:t>
            </w:r>
          </w:p>
        </w:tc>
        <w:tc>
          <w:tcPr>
            <w:tcW w:w="1450" w:type="dxa"/>
          </w:tcPr>
          <w:p w14:paraId="7BDEEE1C" w14:textId="77777777" w:rsidR="00E35163" w:rsidRPr="00C94242" w:rsidRDefault="00E35163" w:rsidP="0023495E">
            <w:pPr>
              <w:jc w:val="both"/>
            </w:pPr>
            <w:r w:rsidRPr="00C94242">
              <w:t>10,00</w:t>
            </w:r>
          </w:p>
        </w:tc>
      </w:tr>
      <w:tr w:rsidR="00C94242" w:rsidRPr="00C94242" w14:paraId="421677B6" w14:textId="77777777" w:rsidTr="00E35163">
        <w:tc>
          <w:tcPr>
            <w:tcW w:w="956" w:type="dxa"/>
          </w:tcPr>
          <w:p w14:paraId="65C4D0CB" w14:textId="77777777" w:rsidR="00E35163" w:rsidRPr="00C94242" w:rsidRDefault="00E35163" w:rsidP="0023495E">
            <w:pPr>
              <w:jc w:val="both"/>
            </w:pPr>
            <w:r w:rsidRPr="00C94242">
              <w:t>20</w:t>
            </w:r>
            <w:r w:rsidRPr="00C94242">
              <w:rPr>
                <w:vertAlign w:val="superscript"/>
              </w:rPr>
              <w:t>1</w:t>
            </w:r>
            <w:r w:rsidRPr="00C94242">
              <w:t>.1.2.</w:t>
            </w:r>
          </w:p>
        </w:tc>
        <w:tc>
          <w:tcPr>
            <w:tcW w:w="6847" w:type="dxa"/>
          </w:tcPr>
          <w:p w14:paraId="4A8AF92D" w14:textId="6BA01201" w:rsidR="00E35163" w:rsidRPr="00C94242" w:rsidRDefault="00765077" w:rsidP="00765077">
            <w:r w:rsidRPr="00C94242">
              <w:t>Izdarot a</w:t>
            </w:r>
            <w:r w:rsidR="00E35163" w:rsidRPr="00C94242">
              <w:t>tzīm</w:t>
            </w:r>
            <w:r w:rsidRPr="00C94242">
              <w:t>i</w:t>
            </w:r>
            <w:r w:rsidR="00E35163" w:rsidRPr="00C94242">
              <w:t xml:space="preserve"> apliecinājuma kartē</w:t>
            </w:r>
          </w:p>
        </w:tc>
        <w:tc>
          <w:tcPr>
            <w:tcW w:w="1458" w:type="dxa"/>
            <w:gridSpan w:val="2"/>
          </w:tcPr>
          <w:p w14:paraId="50860FBC" w14:textId="77777777" w:rsidR="00E35163" w:rsidRPr="00C94242" w:rsidRDefault="00E35163" w:rsidP="0023495E">
            <w:pPr>
              <w:jc w:val="both"/>
            </w:pPr>
            <w:r w:rsidRPr="00C94242">
              <w:t>15,00</w:t>
            </w:r>
          </w:p>
        </w:tc>
      </w:tr>
      <w:tr w:rsidR="00C94242" w:rsidRPr="00C94242" w14:paraId="1F600D01" w14:textId="77777777" w:rsidTr="00E35163">
        <w:tc>
          <w:tcPr>
            <w:tcW w:w="956" w:type="dxa"/>
          </w:tcPr>
          <w:p w14:paraId="72FB67D7" w14:textId="77777777" w:rsidR="00E35163" w:rsidRPr="00C94242" w:rsidRDefault="00E35163" w:rsidP="0023495E">
            <w:pPr>
              <w:jc w:val="both"/>
            </w:pPr>
            <w:r w:rsidRPr="00C94242">
              <w:t>20</w:t>
            </w:r>
            <w:r w:rsidRPr="00C94242">
              <w:rPr>
                <w:vertAlign w:val="superscript"/>
              </w:rPr>
              <w:t>1</w:t>
            </w:r>
            <w:r w:rsidRPr="00C94242">
              <w:t>.2.</w:t>
            </w:r>
          </w:p>
        </w:tc>
        <w:tc>
          <w:tcPr>
            <w:tcW w:w="6847" w:type="dxa"/>
          </w:tcPr>
          <w:p w14:paraId="31CBA46F" w14:textId="77777777" w:rsidR="00E35163" w:rsidRPr="00C94242" w:rsidRDefault="00E35163" w:rsidP="0023495E">
            <w:pPr>
              <w:jc w:val="center"/>
            </w:pPr>
            <w:r w:rsidRPr="00C94242">
              <w:t>Juridiskām personām:</w:t>
            </w:r>
          </w:p>
        </w:tc>
        <w:tc>
          <w:tcPr>
            <w:tcW w:w="1458" w:type="dxa"/>
            <w:gridSpan w:val="2"/>
          </w:tcPr>
          <w:p w14:paraId="6C6FFD94" w14:textId="77777777" w:rsidR="00E35163" w:rsidRPr="00C94242" w:rsidRDefault="00E35163" w:rsidP="0023495E">
            <w:pPr>
              <w:jc w:val="both"/>
            </w:pPr>
          </w:p>
        </w:tc>
      </w:tr>
      <w:tr w:rsidR="00C94242" w:rsidRPr="00C94242" w14:paraId="170D9380" w14:textId="77777777" w:rsidTr="00E35163">
        <w:tc>
          <w:tcPr>
            <w:tcW w:w="956" w:type="dxa"/>
          </w:tcPr>
          <w:p w14:paraId="42DFAB1E" w14:textId="77777777" w:rsidR="00E35163" w:rsidRPr="00C94242" w:rsidRDefault="00E35163" w:rsidP="0023495E">
            <w:pPr>
              <w:jc w:val="both"/>
            </w:pPr>
            <w:r w:rsidRPr="00C94242">
              <w:t>20</w:t>
            </w:r>
            <w:r w:rsidRPr="00C94242">
              <w:rPr>
                <w:vertAlign w:val="superscript"/>
              </w:rPr>
              <w:t>1</w:t>
            </w:r>
            <w:r w:rsidRPr="00C94242">
              <w:t>.2.1.</w:t>
            </w:r>
          </w:p>
        </w:tc>
        <w:tc>
          <w:tcPr>
            <w:tcW w:w="6847" w:type="dxa"/>
          </w:tcPr>
          <w:p w14:paraId="19B469E1" w14:textId="51EC9F4C" w:rsidR="00E35163" w:rsidRPr="00C94242" w:rsidRDefault="00765077" w:rsidP="00765077">
            <w:pPr>
              <w:jc w:val="both"/>
            </w:pPr>
            <w:r w:rsidRPr="00C94242">
              <w:t>Izdarot atzīmi paskaidrojuma rakstā</w:t>
            </w:r>
          </w:p>
        </w:tc>
        <w:tc>
          <w:tcPr>
            <w:tcW w:w="1458" w:type="dxa"/>
            <w:gridSpan w:val="2"/>
          </w:tcPr>
          <w:p w14:paraId="394E9742" w14:textId="77777777" w:rsidR="00E35163" w:rsidRPr="00C94242" w:rsidRDefault="00E35163" w:rsidP="0023495E">
            <w:pPr>
              <w:jc w:val="both"/>
            </w:pPr>
            <w:r w:rsidRPr="00C94242">
              <w:t>15,00</w:t>
            </w:r>
          </w:p>
        </w:tc>
      </w:tr>
      <w:tr w:rsidR="00C94242" w:rsidRPr="00C94242" w14:paraId="2EF42CF2" w14:textId="77777777" w:rsidTr="00E35163">
        <w:tc>
          <w:tcPr>
            <w:tcW w:w="956" w:type="dxa"/>
          </w:tcPr>
          <w:p w14:paraId="7EE044C7" w14:textId="77777777" w:rsidR="00E35163" w:rsidRPr="00C94242" w:rsidRDefault="00E35163" w:rsidP="0023495E">
            <w:pPr>
              <w:jc w:val="both"/>
            </w:pPr>
            <w:r w:rsidRPr="00C94242">
              <w:t>20</w:t>
            </w:r>
            <w:r w:rsidRPr="00C94242">
              <w:rPr>
                <w:vertAlign w:val="superscript"/>
              </w:rPr>
              <w:t>1</w:t>
            </w:r>
            <w:r w:rsidRPr="00C94242">
              <w:t>.2.2.</w:t>
            </w:r>
          </w:p>
        </w:tc>
        <w:tc>
          <w:tcPr>
            <w:tcW w:w="6847" w:type="dxa"/>
          </w:tcPr>
          <w:p w14:paraId="7CBB77BB" w14:textId="5ABFC230" w:rsidR="00E35163" w:rsidRPr="00C94242" w:rsidRDefault="00765077" w:rsidP="0023495E">
            <w:pPr>
              <w:jc w:val="both"/>
            </w:pPr>
            <w:r w:rsidRPr="00C94242">
              <w:t>Izdarot atzīmi apliecinājuma kartē</w:t>
            </w:r>
          </w:p>
        </w:tc>
        <w:tc>
          <w:tcPr>
            <w:tcW w:w="1458" w:type="dxa"/>
            <w:gridSpan w:val="2"/>
          </w:tcPr>
          <w:p w14:paraId="3EED4170" w14:textId="77777777" w:rsidR="00E35163" w:rsidRPr="00C94242" w:rsidRDefault="00E35163" w:rsidP="0023495E">
            <w:pPr>
              <w:jc w:val="both"/>
            </w:pPr>
            <w:r w:rsidRPr="00C94242">
              <w:t>20,00</w:t>
            </w:r>
          </w:p>
        </w:tc>
      </w:tr>
    </w:tbl>
    <w:p w14:paraId="3E4D5F3C" w14:textId="7552786B" w:rsidR="00E35163" w:rsidRPr="00C94242" w:rsidRDefault="0014379D" w:rsidP="00E35163">
      <w:pPr>
        <w:pStyle w:val="ListParagraph"/>
        <w:ind w:left="284"/>
      </w:pPr>
      <w:r w:rsidRPr="00C94242">
        <w:t>”</w:t>
      </w:r>
    </w:p>
    <w:p w14:paraId="37916CBD" w14:textId="1693F6F7" w:rsidR="006E1971" w:rsidRPr="00C94242" w:rsidRDefault="006E1971" w:rsidP="006E1971">
      <w:pPr>
        <w:pStyle w:val="ListParagraph"/>
        <w:numPr>
          <w:ilvl w:val="0"/>
          <w:numId w:val="1"/>
        </w:numPr>
        <w:ind w:left="284" w:hanging="284"/>
        <w:jc w:val="both"/>
      </w:pPr>
      <w:r w:rsidRPr="00C94242">
        <w:t xml:space="preserve">Papildināt noteikumu </w:t>
      </w:r>
      <w:r w:rsidR="00F1422A" w:rsidRPr="00C94242">
        <w:t xml:space="preserve">V nodaļas </w:t>
      </w:r>
      <w:r w:rsidRPr="00C94242">
        <w:t>21.punktu pēc vārda “Nodeva” ar vārdiem “par būvatļaujas izdošanu”.</w:t>
      </w:r>
    </w:p>
    <w:p w14:paraId="2412A1EB" w14:textId="7DE34DCA" w:rsidR="00F349DC" w:rsidRPr="00C94242" w:rsidRDefault="00F349DC" w:rsidP="000D563C">
      <w:pPr>
        <w:pStyle w:val="ListParagraph"/>
        <w:numPr>
          <w:ilvl w:val="0"/>
          <w:numId w:val="1"/>
        </w:numPr>
        <w:ind w:left="284" w:hanging="284"/>
      </w:pPr>
      <w:r w:rsidRPr="00C94242">
        <w:t>Papildināt noteikumu</w:t>
      </w:r>
      <w:r w:rsidR="00156E31" w:rsidRPr="00C94242">
        <w:t xml:space="preserve"> V nodaļu </w:t>
      </w:r>
      <w:r w:rsidRPr="00C94242">
        <w:t xml:space="preserve"> ar 21</w:t>
      </w:r>
      <w:r w:rsidR="00DB7A35">
        <w:rPr>
          <w:vertAlign w:val="superscript"/>
        </w:rPr>
        <w:t>1</w:t>
      </w:r>
      <w:r w:rsidRPr="00C94242">
        <w:t>.punktu šādā redakcijā:</w:t>
      </w:r>
    </w:p>
    <w:p w14:paraId="79DA752E" w14:textId="6CE6161F" w:rsidR="00F349DC" w:rsidRPr="00C94242" w:rsidRDefault="00F349DC" w:rsidP="00F349DC">
      <w:pPr>
        <w:pStyle w:val="ListParagraph"/>
        <w:ind w:left="284"/>
        <w:jc w:val="both"/>
      </w:pPr>
      <w:r w:rsidRPr="00C94242">
        <w:t>“21</w:t>
      </w:r>
      <w:r w:rsidR="00DB7A35">
        <w:rPr>
          <w:vertAlign w:val="superscript"/>
        </w:rPr>
        <w:t>1</w:t>
      </w:r>
      <w:r w:rsidRPr="00C94242">
        <w:t>. Nodeva p</w:t>
      </w:r>
      <w:r w:rsidR="00B520E0" w:rsidRPr="00C94242">
        <w:t>ar būvniecības ieceres akceptu</w:t>
      </w:r>
      <w:r w:rsidRPr="00C94242">
        <w:t xml:space="preserve"> </w:t>
      </w:r>
      <w:r w:rsidR="001C770D" w:rsidRPr="00C94242">
        <w:t>jāsama</w:t>
      </w:r>
      <w:r w:rsidRPr="00C94242">
        <w:t xml:space="preserve">ksā pirms dokumentu iesniegšanas. Ja Būvvalde pieņem lēmumu par atteikumu akceptēt ieceri par būvniecību, nodeva tiek </w:t>
      </w:r>
      <w:r w:rsidRPr="00C94242">
        <w:lastRenderedPageBreak/>
        <w:t xml:space="preserve">atmaksāta. Ja būvniecības iecere </w:t>
      </w:r>
      <w:r w:rsidR="008A58F6" w:rsidRPr="00C94242">
        <w:t xml:space="preserve">ir akceptēta, bet </w:t>
      </w:r>
      <w:r w:rsidRPr="00C94242">
        <w:t>netiek realizē</w:t>
      </w:r>
      <w:r w:rsidR="00BB3260" w:rsidRPr="00C94242">
        <w:t>ta, iekasēto nodevu neatmaksā.”</w:t>
      </w:r>
    </w:p>
    <w:p w14:paraId="3E4B1AB3" w14:textId="3AA476CB" w:rsidR="00E061D0" w:rsidRPr="00C94242" w:rsidRDefault="00E061D0" w:rsidP="000D563C">
      <w:pPr>
        <w:pStyle w:val="ListParagraph"/>
        <w:numPr>
          <w:ilvl w:val="0"/>
          <w:numId w:val="1"/>
        </w:numPr>
        <w:ind w:left="284" w:hanging="284"/>
      </w:pPr>
      <w:r w:rsidRPr="00C94242">
        <w:t xml:space="preserve">Izteikt noteikumu </w:t>
      </w:r>
      <w:r w:rsidR="00156E31" w:rsidRPr="00C94242">
        <w:t xml:space="preserve">V nodaļas </w:t>
      </w:r>
      <w:r w:rsidRPr="00C94242">
        <w:t>22.punktu šādā redakcijā:</w:t>
      </w:r>
    </w:p>
    <w:p w14:paraId="3DEDDB93" w14:textId="1E2F9922" w:rsidR="001113C0" w:rsidRPr="00C94242" w:rsidRDefault="00E061D0" w:rsidP="00BC1832">
      <w:pPr>
        <w:pStyle w:val="ListParagraph"/>
        <w:ind w:left="284"/>
        <w:jc w:val="both"/>
      </w:pPr>
      <w:r w:rsidRPr="00C94242">
        <w:t>“</w:t>
      </w:r>
      <w:r w:rsidR="00A74995" w:rsidRPr="00C94242">
        <w:t xml:space="preserve">22. </w:t>
      </w:r>
      <w:r w:rsidR="00E63672" w:rsidRPr="00C94242">
        <w:t>Nodeva par būvatļauj</w:t>
      </w:r>
      <w:r w:rsidR="0079636A" w:rsidRPr="00C94242">
        <w:t xml:space="preserve">as derīguma termiņa </w:t>
      </w:r>
      <w:r w:rsidR="00E63672" w:rsidRPr="00C94242">
        <w:t>pagarināšanu</w:t>
      </w:r>
      <w:r w:rsidR="00A74995" w:rsidRPr="00C94242">
        <w:t xml:space="preserve"> </w:t>
      </w:r>
      <w:r w:rsidR="00E668EC" w:rsidRPr="00C94242">
        <w:t xml:space="preserve">par vienu </w:t>
      </w:r>
      <w:r w:rsidR="00A74995" w:rsidRPr="00C94242">
        <w:t>mēnesi</w:t>
      </w:r>
      <w:r w:rsidR="00E668EC" w:rsidRPr="00C94242">
        <w:t xml:space="preserve"> </w:t>
      </w:r>
      <w:r w:rsidR="00BC1832" w:rsidRPr="00C94242">
        <w:t xml:space="preserve">– </w:t>
      </w:r>
      <w:r w:rsidR="00D451A1" w:rsidRPr="00C94242">
        <w:t>1</w:t>
      </w:r>
      <w:r w:rsidR="00BC1832" w:rsidRPr="00C94242">
        <w:t xml:space="preserve">,00 </w:t>
      </w:r>
      <w:proofErr w:type="spellStart"/>
      <w:r w:rsidR="00BC1832" w:rsidRPr="00C94242">
        <w:rPr>
          <w:i/>
        </w:rPr>
        <w:t>euro</w:t>
      </w:r>
      <w:proofErr w:type="spellEnd"/>
      <w:r w:rsidR="00A74995" w:rsidRPr="00C94242">
        <w:t xml:space="preserve">. Ja termiņš ir īsāks par </w:t>
      </w:r>
      <w:r w:rsidR="00BC3887" w:rsidRPr="00C94242">
        <w:t xml:space="preserve">vienu </w:t>
      </w:r>
      <w:r w:rsidR="00A74995" w:rsidRPr="00C94242">
        <w:t xml:space="preserve">mēnesi, </w:t>
      </w:r>
      <w:r w:rsidR="003111D3" w:rsidRPr="00C94242">
        <w:t xml:space="preserve">neatkarīgi no dienu skaita, </w:t>
      </w:r>
      <w:r w:rsidR="00A74995" w:rsidRPr="00C94242">
        <w:t xml:space="preserve">nodeva </w:t>
      </w:r>
      <w:r w:rsidR="001E021C" w:rsidRPr="00C94242">
        <w:t xml:space="preserve">par būvatļaujas derīguma termiņa pagarināšanu </w:t>
      </w:r>
      <w:r w:rsidR="00A74995" w:rsidRPr="00C94242">
        <w:t xml:space="preserve">ir </w:t>
      </w:r>
      <w:r w:rsidR="003111D3" w:rsidRPr="00C94242">
        <w:t xml:space="preserve">1,00 </w:t>
      </w:r>
      <w:proofErr w:type="spellStart"/>
      <w:r w:rsidR="003111D3" w:rsidRPr="00C94242">
        <w:rPr>
          <w:i/>
        </w:rPr>
        <w:t>euro</w:t>
      </w:r>
      <w:proofErr w:type="spellEnd"/>
      <w:r w:rsidR="009F7CCC">
        <w:rPr>
          <w:i/>
        </w:rPr>
        <w:t>.</w:t>
      </w:r>
      <w:r w:rsidR="007E2DD0">
        <w:t>”</w:t>
      </w:r>
    </w:p>
    <w:p w14:paraId="524D2697" w14:textId="77777777" w:rsidR="00156E31" w:rsidRPr="00C94242" w:rsidRDefault="00941930" w:rsidP="000D563C">
      <w:pPr>
        <w:pStyle w:val="ListParagraph"/>
        <w:numPr>
          <w:ilvl w:val="0"/>
          <w:numId w:val="1"/>
        </w:numPr>
        <w:ind w:left="284" w:hanging="284"/>
      </w:pPr>
      <w:r w:rsidRPr="00C94242">
        <w:t>Papildināt noteikumu</w:t>
      </w:r>
      <w:r w:rsidR="00156E31" w:rsidRPr="00C94242">
        <w:t xml:space="preserve"> V nodaļu ar 22</w:t>
      </w:r>
      <w:r w:rsidR="00156E31" w:rsidRPr="00C94242">
        <w:rPr>
          <w:vertAlign w:val="superscript"/>
        </w:rPr>
        <w:t>1</w:t>
      </w:r>
      <w:r w:rsidR="00156E31" w:rsidRPr="00C94242">
        <w:t>.punktu šādā redakcijā:</w:t>
      </w:r>
    </w:p>
    <w:p w14:paraId="37B2942C" w14:textId="25B73C94" w:rsidR="001113C0" w:rsidRPr="00C94242" w:rsidRDefault="00156E31" w:rsidP="00EE1CE9">
      <w:pPr>
        <w:pStyle w:val="ListParagraph"/>
        <w:ind w:left="284"/>
        <w:jc w:val="both"/>
      </w:pPr>
      <w:r w:rsidRPr="00C94242">
        <w:t>“</w:t>
      </w:r>
      <w:r w:rsidR="009B4822">
        <w:t>22</w:t>
      </w:r>
      <w:r w:rsidR="009B4822" w:rsidRPr="009B4822">
        <w:rPr>
          <w:vertAlign w:val="superscript"/>
        </w:rPr>
        <w:t>1</w:t>
      </w:r>
      <w:r w:rsidR="009B4822">
        <w:t xml:space="preserve">. </w:t>
      </w:r>
      <w:r w:rsidR="005C4247" w:rsidRPr="00C94242">
        <w:t xml:space="preserve">Nodevu par būvatļaujas derīguma termiņa pagarināšanu aprēķina </w:t>
      </w:r>
      <w:r w:rsidR="00BA043B" w:rsidRPr="00C94242">
        <w:t>sākot ar nākamo dienu pēc būvatļaujas derīguma termiņa beigām, izņemot 22</w:t>
      </w:r>
      <w:r w:rsidR="00BA043B" w:rsidRPr="00C94242">
        <w:rPr>
          <w:vertAlign w:val="superscript"/>
        </w:rPr>
        <w:t>2</w:t>
      </w:r>
      <w:r w:rsidR="00BA043B" w:rsidRPr="00C94242">
        <w:t>.punktā noteikto</w:t>
      </w:r>
      <w:r w:rsidR="009F7CCC">
        <w:t>.”</w:t>
      </w:r>
    </w:p>
    <w:p w14:paraId="54ACE49F" w14:textId="6E9763C9" w:rsidR="00EE1CE9" w:rsidRPr="00C94242" w:rsidRDefault="00767A2C" w:rsidP="000D563C">
      <w:pPr>
        <w:pStyle w:val="ListParagraph"/>
        <w:numPr>
          <w:ilvl w:val="0"/>
          <w:numId w:val="1"/>
        </w:numPr>
        <w:ind w:left="284" w:hanging="284"/>
      </w:pPr>
      <w:r w:rsidRPr="00C94242">
        <w:t>Papildināt noteikumu V nodaļu ar 22</w:t>
      </w:r>
      <w:r w:rsidRPr="00C94242">
        <w:rPr>
          <w:vertAlign w:val="superscript"/>
        </w:rPr>
        <w:t>2</w:t>
      </w:r>
      <w:r w:rsidRPr="00C94242">
        <w:t>.punktu šādā redakcijā:</w:t>
      </w:r>
    </w:p>
    <w:p w14:paraId="7270DB3B" w14:textId="13A2128A" w:rsidR="00767A2C" w:rsidRPr="00C94242" w:rsidRDefault="00767A2C" w:rsidP="00F200E1">
      <w:pPr>
        <w:pStyle w:val="ListParagraph"/>
        <w:ind w:left="284"/>
        <w:jc w:val="both"/>
      </w:pPr>
      <w:r w:rsidRPr="00C94242">
        <w:t>“</w:t>
      </w:r>
      <w:r w:rsidR="009B4822">
        <w:t>22</w:t>
      </w:r>
      <w:r w:rsidR="009B4822" w:rsidRPr="009B4822">
        <w:rPr>
          <w:vertAlign w:val="superscript"/>
        </w:rPr>
        <w:t>2</w:t>
      </w:r>
      <w:r w:rsidR="009B4822">
        <w:t xml:space="preserve">. </w:t>
      </w:r>
      <w:r w:rsidR="005C4247" w:rsidRPr="00C94242">
        <w:t xml:space="preserve">Aprēķinā </w:t>
      </w:r>
      <w:r w:rsidRPr="00C94242">
        <w:t xml:space="preserve">par būvatļaujas derīguma termiņa pagarināšanu </w:t>
      </w:r>
      <w:r w:rsidR="005C4247" w:rsidRPr="00C94242">
        <w:t>netiek ieskaitīt</w:t>
      </w:r>
      <w:r w:rsidR="00846634">
        <w:t>s</w:t>
      </w:r>
      <w:r w:rsidR="00F200E1" w:rsidRPr="00C94242">
        <w:t xml:space="preserve"> būvdarbu pārtraukuma</w:t>
      </w:r>
      <w:r w:rsidR="005C4247" w:rsidRPr="00C94242">
        <w:t xml:space="preserve"> laiks, </w:t>
      </w:r>
      <w:r w:rsidR="00F200E1" w:rsidRPr="00C94242">
        <w:t>ja tas ir reģistrēts</w:t>
      </w:r>
      <w:r w:rsidR="005C4247" w:rsidRPr="00C94242">
        <w:t xml:space="preserve"> Būvvaldē</w:t>
      </w:r>
      <w:r w:rsidR="009F7CCC">
        <w:t>.”</w:t>
      </w:r>
    </w:p>
    <w:p w14:paraId="43B8D6DB" w14:textId="19E68082" w:rsidR="000D563C" w:rsidRDefault="000D563C" w:rsidP="000D563C">
      <w:pPr>
        <w:pStyle w:val="ListParagraph"/>
        <w:numPr>
          <w:ilvl w:val="0"/>
          <w:numId w:val="1"/>
        </w:numPr>
        <w:ind w:left="284" w:hanging="284"/>
      </w:pPr>
      <w:r>
        <w:t xml:space="preserve">Izteikt noteikumu </w:t>
      </w:r>
      <w:r w:rsidR="00563D1A">
        <w:t xml:space="preserve">VI nodaļas </w:t>
      </w:r>
      <w:r w:rsidR="00B75960">
        <w:t xml:space="preserve">“Nodeva par suņu turēšanu” </w:t>
      </w:r>
      <w:r>
        <w:t>24.punktu šādā redakcijā:</w:t>
      </w:r>
    </w:p>
    <w:p w14:paraId="25176C06" w14:textId="77777777" w:rsidR="000D563C" w:rsidRPr="00D046B2" w:rsidRDefault="000D563C" w:rsidP="00C81F34">
      <w:pPr>
        <w:ind w:left="284"/>
        <w:jc w:val="both"/>
        <w:rPr>
          <w:iCs/>
        </w:rPr>
      </w:pPr>
      <w:r w:rsidRPr="00D046B2">
        <w:t xml:space="preserve">„24. Nodeva par suņa turēšanu, kurš sasniedzis 6 mēnešu vecumu, </w:t>
      </w:r>
      <w:r w:rsidRPr="005A0511">
        <w:t xml:space="preserve">ir 6,00 </w:t>
      </w:r>
      <w:proofErr w:type="spellStart"/>
      <w:r w:rsidRPr="005A0511">
        <w:rPr>
          <w:i/>
          <w:iCs/>
        </w:rPr>
        <w:t>euro</w:t>
      </w:r>
      <w:proofErr w:type="spellEnd"/>
      <w:r w:rsidRPr="005A0511">
        <w:t xml:space="preserve"> gadā</w:t>
      </w:r>
      <w:r w:rsidRPr="005A0511">
        <w:rPr>
          <w:i/>
          <w:iCs/>
        </w:rPr>
        <w:t xml:space="preserve">. </w:t>
      </w:r>
      <w:r w:rsidRPr="005A0511">
        <w:rPr>
          <w:iCs/>
        </w:rPr>
        <w:t>Nodeva</w:t>
      </w:r>
      <w:r w:rsidRPr="00D046B2">
        <w:rPr>
          <w:iCs/>
        </w:rPr>
        <w:t xml:space="preserve"> jāsamaksā katru gadu līdz 31.martam</w:t>
      </w:r>
      <w:r w:rsidRPr="00D046B2">
        <w:t>.”</w:t>
      </w:r>
    </w:p>
    <w:p w14:paraId="0E97DB34" w14:textId="2A53B9F2" w:rsidR="000D563C" w:rsidRPr="00D046B2" w:rsidRDefault="000D563C" w:rsidP="000D563C">
      <w:pPr>
        <w:pStyle w:val="ListParagraph"/>
        <w:numPr>
          <w:ilvl w:val="0"/>
          <w:numId w:val="1"/>
        </w:numPr>
        <w:ind w:left="284" w:hanging="284"/>
      </w:pPr>
      <w:r w:rsidRPr="00D046B2">
        <w:t>Papildināt noteikumu</w:t>
      </w:r>
      <w:r w:rsidR="00563D1A">
        <w:t xml:space="preserve"> VI nodaļu</w:t>
      </w:r>
      <w:r w:rsidRPr="00D046B2">
        <w:t xml:space="preserve"> ar 24</w:t>
      </w:r>
      <w:r w:rsidRPr="00D046B2">
        <w:rPr>
          <w:vertAlign w:val="superscript"/>
        </w:rPr>
        <w:t>1</w:t>
      </w:r>
      <w:r w:rsidR="003812EE">
        <w:t>.</w:t>
      </w:r>
      <w:r w:rsidRPr="00D046B2">
        <w:t>punktu:</w:t>
      </w:r>
    </w:p>
    <w:p w14:paraId="72C11621" w14:textId="6032CF52" w:rsidR="000D563C" w:rsidRPr="00D046B2" w:rsidRDefault="000D563C" w:rsidP="00C81F34">
      <w:pPr>
        <w:ind w:left="284"/>
        <w:jc w:val="both"/>
      </w:pPr>
      <w:r w:rsidRPr="00C8471F">
        <w:t>„24</w:t>
      </w:r>
      <w:r w:rsidRPr="00C8471F">
        <w:rPr>
          <w:vertAlign w:val="superscript"/>
        </w:rPr>
        <w:t>1</w:t>
      </w:r>
      <w:r w:rsidRPr="00C8471F">
        <w:t xml:space="preserve">. Nodeva par suni, kurš iegādāts vai sasniedzis 6 mēnešu vecumu pēc 31.marta, </w:t>
      </w:r>
      <w:r w:rsidRPr="00C5046E">
        <w:t xml:space="preserve">jāsamaksā </w:t>
      </w:r>
      <w:r w:rsidR="009C0B1C" w:rsidRPr="00C5046E">
        <w:t xml:space="preserve">viena mēneša laikā </w:t>
      </w:r>
      <w:r w:rsidRPr="00C5046E">
        <w:t xml:space="preserve">proporcionāli </w:t>
      </w:r>
      <w:r w:rsidRPr="00C8471F">
        <w:t>atlikušo mēnešu skaitam, ieskaitot suņa reģistrācijas mēnesi.”</w:t>
      </w:r>
    </w:p>
    <w:p w14:paraId="747AF1B0" w14:textId="556D4CA4" w:rsidR="000D563C" w:rsidRDefault="000D563C" w:rsidP="000D563C">
      <w:pPr>
        <w:pStyle w:val="ListParagraph"/>
        <w:numPr>
          <w:ilvl w:val="0"/>
          <w:numId w:val="1"/>
        </w:numPr>
        <w:ind w:left="284" w:hanging="284"/>
      </w:pPr>
      <w:r>
        <w:t xml:space="preserve">Izteikt noteikumu </w:t>
      </w:r>
      <w:r w:rsidR="00563D1A">
        <w:t xml:space="preserve">VI nodaļas </w:t>
      </w:r>
      <w:r>
        <w:t>25.punktu šādā redakcijā:</w:t>
      </w:r>
    </w:p>
    <w:p w14:paraId="2B96D6F6" w14:textId="77777777" w:rsidR="000D563C" w:rsidRDefault="000D563C" w:rsidP="00C81F34">
      <w:pPr>
        <w:ind w:left="284"/>
        <w:jc w:val="both"/>
      </w:pPr>
      <w:r w:rsidRPr="00D046B2">
        <w:t>„25. No nodevas samaksas atbrīvo</w:t>
      </w:r>
      <w:r>
        <w:t>:</w:t>
      </w:r>
    </w:p>
    <w:p w14:paraId="54C1761B" w14:textId="77777777" w:rsidR="000D563C" w:rsidRDefault="000D563C" w:rsidP="00C81F34">
      <w:pPr>
        <w:ind w:left="284"/>
        <w:jc w:val="both"/>
      </w:pPr>
      <w:r>
        <w:t>25.1.</w:t>
      </w:r>
      <w:r w:rsidRPr="00D046B2">
        <w:t xml:space="preserve"> personas ar redzes invaliditāti, I un II invaliditātes grupu,</w:t>
      </w:r>
    </w:p>
    <w:p w14:paraId="1CDCC260" w14:textId="77777777" w:rsidR="000D563C" w:rsidRDefault="000D563C" w:rsidP="00C81F34">
      <w:pPr>
        <w:ind w:left="284"/>
        <w:jc w:val="both"/>
      </w:pPr>
      <w:r>
        <w:t xml:space="preserve">25.2. </w:t>
      </w:r>
      <w:r w:rsidRPr="005A0511">
        <w:t>personas, kuru suņi atrodas norobežotā īpašuma iekšējā teritorijā</w:t>
      </w:r>
      <w:r w:rsidRPr="00D046B2">
        <w:t>,</w:t>
      </w:r>
    </w:p>
    <w:p w14:paraId="5C19AB2C" w14:textId="2AAABCBB" w:rsidR="000D563C" w:rsidRPr="00D046B2" w:rsidRDefault="000D563C" w:rsidP="00C81F34">
      <w:pPr>
        <w:ind w:left="284"/>
        <w:jc w:val="both"/>
      </w:pPr>
      <w:r>
        <w:t xml:space="preserve">25.3. </w:t>
      </w:r>
      <w:r w:rsidRPr="00D046B2">
        <w:t>valsts iestād</w:t>
      </w:r>
      <w:r>
        <w:t>es</w:t>
      </w:r>
      <w:r w:rsidRPr="00D046B2">
        <w:t>, kuru darbībā tiek izmantoti dienesta suņi.</w:t>
      </w:r>
      <w:r w:rsidR="009F7CCC">
        <w:t>”</w:t>
      </w:r>
    </w:p>
    <w:p w14:paraId="07748C47" w14:textId="2226E5CC" w:rsidR="000D563C" w:rsidRDefault="000D563C" w:rsidP="000D563C">
      <w:pPr>
        <w:pStyle w:val="ListParagraph"/>
        <w:numPr>
          <w:ilvl w:val="0"/>
          <w:numId w:val="1"/>
        </w:numPr>
        <w:ind w:left="284" w:hanging="284"/>
      </w:pPr>
      <w:r>
        <w:t xml:space="preserve">Svītrot </w:t>
      </w:r>
      <w:r w:rsidRPr="009C0B1C">
        <w:t xml:space="preserve">noteikumu </w:t>
      </w:r>
      <w:r w:rsidR="00563D1A">
        <w:t xml:space="preserve">VI nodaļas </w:t>
      </w:r>
      <w:r w:rsidR="00AE4401" w:rsidRPr="009C0B1C">
        <w:t>26.</w:t>
      </w:r>
      <w:r w:rsidR="003812EE" w:rsidRPr="009C0B1C">
        <w:t xml:space="preserve"> </w:t>
      </w:r>
      <w:r w:rsidR="009C0B1C">
        <w:t>un</w:t>
      </w:r>
      <w:r w:rsidR="009C0B1C" w:rsidRPr="009C0B1C">
        <w:t xml:space="preserve"> </w:t>
      </w:r>
      <w:r w:rsidR="00AE4401" w:rsidRPr="009C0B1C">
        <w:t>27.punktu</w:t>
      </w:r>
      <w:r w:rsidR="00563D1A">
        <w:t>,</w:t>
      </w:r>
      <w:r w:rsidR="00AE4401" w:rsidRPr="009C0B1C">
        <w:t xml:space="preserve"> </w:t>
      </w:r>
      <w:r w:rsidR="00563D1A">
        <w:t>VII nodaļas</w:t>
      </w:r>
      <w:r w:rsidR="00BE1054">
        <w:t xml:space="preserve"> “Nodeva par pašvaldības oficiālo dokumentu un to apliecinātu kopiju saņemšanu”</w:t>
      </w:r>
      <w:r w:rsidR="00563D1A">
        <w:t xml:space="preserve"> </w:t>
      </w:r>
      <w:r>
        <w:t>28.11. un 28.12.apakšpunktu.</w:t>
      </w:r>
    </w:p>
    <w:p w14:paraId="6DF3DB39" w14:textId="30887639" w:rsidR="003812EE" w:rsidRDefault="003812EE" w:rsidP="003812EE">
      <w:pPr>
        <w:pStyle w:val="ListParagraph"/>
        <w:numPr>
          <w:ilvl w:val="0"/>
          <w:numId w:val="1"/>
        </w:numPr>
        <w:ind w:left="284" w:hanging="284"/>
      </w:pPr>
      <w:r>
        <w:t xml:space="preserve">Izteikt noteikumu </w:t>
      </w:r>
      <w:r w:rsidR="00BE1054">
        <w:t xml:space="preserve">VII nodaļas </w:t>
      </w:r>
      <w:r>
        <w:t>28.13.</w:t>
      </w:r>
      <w:r w:rsidR="000D563C">
        <w:t>apakšpunktu šādā redakcijā:</w:t>
      </w:r>
    </w:p>
    <w:tbl>
      <w:tblPr>
        <w:tblStyle w:val="TableGrid"/>
        <w:tblW w:w="8221" w:type="dxa"/>
        <w:tblInd w:w="392" w:type="dxa"/>
        <w:tblLook w:val="04A0" w:firstRow="1" w:lastRow="0" w:firstColumn="1" w:lastColumn="0" w:noHBand="0" w:noVBand="1"/>
      </w:tblPr>
      <w:tblGrid>
        <w:gridCol w:w="816"/>
        <w:gridCol w:w="6271"/>
        <w:gridCol w:w="1134"/>
      </w:tblGrid>
      <w:tr w:rsidR="000D563C" w14:paraId="7B0D32D1" w14:textId="77777777" w:rsidTr="003812EE">
        <w:trPr>
          <w:trHeight w:val="248"/>
        </w:trPr>
        <w:tc>
          <w:tcPr>
            <w:tcW w:w="816" w:type="dxa"/>
          </w:tcPr>
          <w:p w14:paraId="4561F855" w14:textId="77777777" w:rsidR="000D563C" w:rsidRDefault="000D563C" w:rsidP="00B373F8">
            <w:r>
              <w:t>28.13.</w:t>
            </w:r>
          </w:p>
        </w:tc>
        <w:tc>
          <w:tcPr>
            <w:tcW w:w="6271" w:type="dxa"/>
          </w:tcPr>
          <w:p w14:paraId="5A809D42" w14:textId="77777777" w:rsidR="000D563C" w:rsidRDefault="000D563C" w:rsidP="00B373F8">
            <w:pPr>
              <w:jc w:val="both"/>
            </w:pPr>
            <w:r w:rsidRPr="00ED6BF2">
              <w:t>arhīva izziņu no kapsētu reģistriem</w:t>
            </w:r>
          </w:p>
        </w:tc>
        <w:tc>
          <w:tcPr>
            <w:tcW w:w="1134" w:type="dxa"/>
          </w:tcPr>
          <w:p w14:paraId="131DD8A7" w14:textId="77777777" w:rsidR="000D563C" w:rsidRDefault="000D563C" w:rsidP="00B373F8">
            <w:r>
              <w:t>3,00</w:t>
            </w:r>
          </w:p>
        </w:tc>
      </w:tr>
    </w:tbl>
    <w:p w14:paraId="43E432C5" w14:textId="77777777" w:rsidR="00ED6BF2" w:rsidRDefault="00ED6BF2" w:rsidP="00ED6BF2"/>
    <w:p w14:paraId="7CAE484C" w14:textId="77777777" w:rsidR="00AE4401" w:rsidRDefault="00AE4401" w:rsidP="009F30EC">
      <w:pPr>
        <w:ind w:right="26"/>
        <w:jc w:val="both"/>
        <w:outlineLvl w:val="0"/>
      </w:pPr>
    </w:p>
    <w:p w14:paraId="34DC1898" w14:textId="77777777" w:rsidR="005F450A" w:rsidRDefault="00147096" w:rsidP="009F30EC">
      <w:pPr>
        <w:ind w:right="26"/>
        <w:jc w:val="both"/>
        <w:outlineLvl w:val="0"/>
      </w:pPr>
      <w:r>
        <w:t>Jelgavas pilsētas domes priekšsēdētājs</w:t>
      </w:r>
      <w:r>
        <w:tab/>
      </w:r>
      <w:r>
        <w:tab/>
      </w:r>
      <w:r>
        <w:tab/>
      </w:r>
      <w:r>
        <w:tab/>
      </w:r>
      <w:r>
        <w:tab/>
      </w:r>
      <w:r w:rsidR="009F30EC">
        <w:tab/>
      </w:r>
      <w:r>
        <w:t>A.Rāviņš</w:t>
      </w:r>
    </w:p>
    <w:sectPr w:rsidR="005F450A" w:rsidSect="0043121C"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D0710" w14:textId="77777777" w:rsidR="000511A0" w:rsidRDefault="000511A0">
      <w:r>
        <w:separator/>
      </w:r>
    </w:p>
  </w:endnote>
  <w:endnote w:type="continuationSeparator" w:id="0">
    <w:p w14:paraId="10BD6E30" w14:textId="77777777" w:rsidR="000511A0" w:rsidRDefault="0005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2E31F" w14:textId="77777777" w:rsidR="005F450A" w:rsidRDefault="00565BD0" w:rsidP="005F450A">
    <w:pPr>
      <w:pStyle w:val="Footer"/>
      <w:pBdr>
        <w:top w:val="single" w:sz="6" w:space="1" w:color="auto"/>
      </w:pBdr>
      <w:jc w:val="center"/>
    </w:pPr>
    <w:r>
      <w:rPr>
        <w:noProof/>
      </w:rPr>
      <w:drawing>
        <wp:inline distT="0" distB="0" distL="0" distR="0" wp14:anchorId="1E783A45" wp14:editId="05602BAE">
          <wp:extent cx="961390" cy="486410"/>
          <wp:effectExtent l="0" t="0" r="0" b="8890"/>
          <wp:docPr id="2" name="Picture 2" descr="ISO_9001_14001_small_bez_n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O_9001_14001_small_bez_n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5058B" w14:textId="77777777" w:rsidR="000511A0" w:rsidRDefault="000511A0">
      <w:r>
        <w:separator/>
      </w:r>
    </w:p>
  </w:footnote>
  <w:footnote w:type="continuationSeparator" w:id="0">
    <w:p w14:paraId="4E4A98B0" w14:textId="77777777" w:rsidR="000511A0" w:rsidRDefault="00051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54C16" w14:textId="77777777" w:rsidR="005F450A" w:rsidRDefault="00565BD0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316A27" wp14:editId="46C213A3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78780B" w14:textId="77777777" w:rsidR="005F450A" w:rsidRDefault="00565BD0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 wp14:anchorId="491179B7" wp14:editId="3E7740CA">
                                <wp:extent cx="720725" cy="867410"/>
                                <wp:effectExtent l="0" t="0" r="3175" b="8890"/>
                                <wp:docPr id="3" name="Picture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725" cy="867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4316A2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14:paraId="5578780B" w14:textId="77777777" w:rsidR="005F450A" w:rsidRDefault="00565BD0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 wp14:anchorId="491179B7" wp14:editId="3E7740CA">
                          <wp:extent cx="720725" cy="867410"/>
                          <wp:effectExtent l="0" t="0" r="3175" b="8890"/>
                          <wp:docPr id="3" name="Picture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0725" cy="867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50A">
      <w:rPr>
        <w:rFonts w:ascii="Arial" w:hAnsi="Arial"/>
        <w:b/>
        <w:sz w:val="28"/>
      </w:rPr>
      <w:t>Latvijas Republika</w:t>
    </w:r>
  </w:p>
  <w:p w14:paraId="7154D84F" w14:textId="77777777" w:rsidR="005F450A" w:rsidRDefault="005F450A" w:rsidP="005F450A">
    <w:pPr>
      <w:pStyle w:val="Header"/>
      <w:ind w:left="1320" w:right="-716"/>
      <w:rPr>
        <w:rFonts w:ascii="Arial" w:hAnsi="Arial"/>
        <w:b/>
        <w:sz w:val="72"/>
        <w:szCs w:val="72"/>
      </w:rPr>
    </w:pPr>
    <w:r>
      <w:rPr>
        <w:rFonts w:ascii="Arial" w:hAnsi="Arial"/>
        <w:b/>
        <w:sz w:val="72"/>
        <w:szCs w:val="72"/>
      </w:rPr>
      <w:t xml:space="preserve">Jelgavas </w:t>
    </w:r>
    <w:r w:rsidR="00234525">
      <w:rPr>
        <w:rFonts w:ascii="Arial" w:hAnsi="Arial"/>
        <w:b/>
        <w:sz w:val="72"/>
        <w:szCs w:val="72"/>
      </w:rPr>
      <w:t xml:space="preserve">pilsētas </w:t>
    </w:r>
    <w:r>
      <w:rPr>
        <w:rFonts w:ascii="Arial" w:hAnsi="Arial"/>
        <w:b/>
        <w:sz w:val="72"/>
        <w:szCs w:val="72"/>
      </w:rPr>
      <w:t>dome</w:t>
    </w:r>
  </w:p>
  <w:p w14:paraId="5EFB3340" w14:textId="77777777" w:rsidR="005F450A" w:rsidRDefault="005F450A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14:paraId="65EA1575" w14:textId="77777777"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Lielā iela 11, Jelgava, LV 3001, Latvija</w:t>
    </w:r>
  </w:p>
  <w:p w14:paraId="60462954" w14:textId="77777777"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tālr.: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</w:t>
    </w:r>
    <w:r w:rsidR="006139B3">
      <w:rPr>
        <w:rFonts w:ascii="Arial" w:hAnsi="Arial"/>
        <w:sz w:val="20"/>
        <w:szCs w:val="20"/>
      </w:rPr>
      <w:t>055</w:t>
    </w:r>
    <w:r>
      <w:rPr>
        <w:rFonts w:ascii="Arial" w:hAnsi="Arial"/>
        <w:sz w:val="20"/>
        <w:szCs w:val="20"/>
      </w:rPr>
      <w:t xml:space="preserve">31,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3005538, fakss: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3029059, e-</w:t>
    </w:r>
    <w:proofErr w:type="spellStart"/>
    <w:r>
      <w:rPr>
        <w:rFonts w:ascii="Arial" w:hAnsi="Arial"/>
        <w:sz w:val="20"/>
        <w:szCs w:val="20"/>
      </w:rPr>
      <w:t>mail:</w:t>
    </w:r>
    <w:smartTag w:uri="urn:schemas-microsoft-com:office:smarttags" w:element="PersonName">
      <w:r>
        <w:rPr>
          <w:rFonts w:ascii="Arial" w:hAnsi="Arial"/>
          <w:sz w:val="20"/>
          <w:szCs w:val="20"/>
        </w:rPr>
        <w:t>dome@dome.jelgava.lv</w:t>
      </w:r>
    </w:smartTag>
    <w:proofErr w:type="spellEnd"/>
  </w:p>
  <w:p w14:paraId="7EAC7712" w14:textId="77777777"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442F4"/>
    <w:multiLevelType w:val="multilevel"/>
    <w:tmpl w:val="FE5EE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4050E90"/>
    <w:multiLevelType w:val="hybridMultilevel"/>
    <w:tmpl w:val="322AD7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00D13"/>
    <w:multiLevelType w:val="hybridMultilevel"/>
    <w:tmpl w:val="322AD7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21DDE"/>
    <w:rsid w:val="00044FA5"/>
    <w:rsid w:val="00045F94"/>
    <w:rsid w:val="000511A0"/>
    <w:rsid w:val="000775BF"/>
    <w:rsid w:val="00084914"/>
    <w:rsid w:val="000B1083"/>
    <w:rsid w:val="000B36DA"/>
    <w:rsid w:val="000B48C6"/>
    <w:rsid w:val="000C281A"/>
    <w:rsid w:val="000D271D"/>
    <w:rsid w:val="000D563C"/>
    <w:rsid w:val="001113C0"/>
    <w:rsid w:val="00112DD5"/>
    <w:rsid w:val="00142C96"/>
    <w:rsid w:val="0014379D"/>
    <w:rsid w:val="00147096"/>
    <w:rsid w:val="0015380E"/>
    <w:rsid w:val="0015576F"/>
    <w:rsid w:val="00156E31"/>
    <w:rsid w:val="00167F75"/>
    <w:rsid w:val="00196E12"/>
    <w:rsid w:val="001A7689"/>
    <w:rsid w:val="001B0B24"/>
    <w:rsid w:val="001C770D"/>
    <w:rsid w:val="001D17CB"/>
    <w:rsid w:val="001E021C"/>
    <w:rsid w:val="00213E85"/>
    <w:rsid w:val="00234525"/>
    <w:rsid w:val="00254028"/>
    <w:rsid w:val="00284121"/>
    <w:rsid w:val="00292FA3"/>
    <w:rsid w:val="00295418"/>
    <w:rsid w:val="002A6FCE"/>
    <w:rsid w:val="002B2566"/>
    <w:rsid w:val="002C59FA"/>
    <w:rsid w:val="002F25DE"/>
    <w:rsid w:val="003111D3"/>
    <w:rsid w:val="00313C27"/>
    <w:rsid w:val="00320447"/>
    <w:rsid w:val="003300C8"/>
    <w:rsid w:val="00343C3B"/>
    <w:rsid w:val="003713ED"/>
    <w:rsid w:val="003812EE"/>
    <w:rsid w:val="00386AFA"/>
    <w:rsid w:val="003A7853"/>
    <w:rsid w:val="003B049D"/>
    <w:rsid w:val="003C2946"/>
    <w:rsid w:val="003C60E8"/>
    <w:rsid w:val="003F3BEC"/>
    <w:rsid w:val="00416EB3"/>
    <w:rsid w:val="0043121C"/>
    <w:rsid w:val="004445B4"/>
    <w:rsid w:val="004501CE"/>
    <w:rsid w:val="00461413"/>
    <w:rsid w:val="00464173"/>
    <w:rsid w:val="00472799"/>
    <w:rsid w:val="0048167A"/>
    <w:rsid w:val="004963EC"/>
    <w:rsid w:val="004A7A4A"/>
    <w:rsid w:val="004B30AE"/>
    <w:rsid w:val="004B5683"/>
    <w:rsid w:val="0051155D"/>
    <w:rsid w:val="00563D1A"/>
    <w:rsid w:val="00565BD0"/>
    <w:rsid w:val="005A0511"/>
    <w:rsid w:val="005C2F5C"/>
    <w:rsid w:val="005C4247"/>
    <w:rsid w:val="005E4EA2"/>
    <w:rsid w:val="005F1E29"/>
    <w:rsid w:val="005F450A"/>
    <w:rsid w:val="00603D08"/>
    <w:rsid w:val="006139B3"/>
    <w:rsid w:val="00617EB1"/>
    <w:rsid w:val="00623E6F"/>
    <w:rsid w:val="0065392E"/>
    <w:rsid w:val="00654A6B"/>
    <w:rsid w:val="00664BDB"/>
    <w:rsid w:val="00680407"/>
    <w:rsid w:val="006E1971"/>
    <w:rsid w:val="006E398B"/>
    <w:rsid w:val="006F6624"/>
    <w:rsid w:val="006F6875"/>
    <w:rsid w:val="0070178E"/>
    <w:rsid w:val="00704D03"/>
    <w:rsid w:val="00736967"/>
    <w:rsid w:val="007552FC"/>
    <w:rsid w:val="00765077"/>
    <w:rsid w:val="00767A2C"/>
    <w:rsid w:val="00795B31"/>
    <w:rsid w:val="0079636A"/>
    <w:rsid w:val="007C3F23"/>
    <w:rsid w:val="007E2DD0"/>
    <w:rsid w:val="007F002C"/>
    <w:rsid w:val="008155F8"/>
    <w:rsid w:val="00846634"/>
    <w:rsid w:val="008474D9"/>
    <w:rsid w:val="0087743F"/>
    <w:rsid w:val="008829D8"/>
    <w:rsid w:val="008A58F6"/>
    <w:rsid w:val="008C7C8A"/>
    <w:rsid w:val="008E1B83"/>
    <w:rsid w:val="008E54CB"/>
    <w:rsid w:val="008F0643"/>
    <w:rsid w:val="008F1236"/>
    <w:rsid w:val="009269C7"/>
    <w:rsid w:val="00932689"/>
    <w:rsid w:val="00941930"/>
    <w:rsid w:val="00965B4C"/>
    <w:rsid w:val="009A3EFC"/>
    <w:rsid w:val="009B23E1"/>
    <w:rsid w:val="009B4822"/>
    <w:rsid w:val="009C0B1C"/>
    <w:rsid w:val="009D3264"/>
    <w:rsid w:val="009E2F11"/>
    <w:rsid w:val="009F30EC"/>
    <w:rsid w:val="009F4999"/>
    <w:rsid w:val="009F7CCC"/>
    <w:rsid w:val="00A26F80"/>
    <w:rsid w:val="00A5518C"/>
    <w:rsid w:val="00A731E8"/>
    <w:rsid w:val="00A74995"/>
    <w:rsid w:val="00AB0579"/>
    <w:rsid w:val="00AC59C1"/>
    <w:rsid w:val="00AD0890"/>
    <w:rsid w:val="00AE4401"/>
    <w:rsid w:val="00AF2133"/>
    <w:rsid w:val="00B1639F"/>
    <w:rsid w:val="00B520E0"/>
    <w:rsid w:val="00B70DAA"/>
    <w:rsid w:val="00B7291C"/>
    <w:rsid w:val="00B75960"/>
    <w:rsid w:val="00B806B1"/>
    <w:rsid w:val="00B908CC"/>
    <w:rsid w:val="00BA043B"/>
    <w:rsid w:val="00BB3260"/>
    <w:rsid w:val="00BC1832"/>
    <w:rsid w:val="00BC3887"/>
    <w:rsid w:val="00BE1054"/>
    <w:rsid w:val="00BE2EB3"/>
    <w:rsid w:val="00BF1965"/>
    <w:rsid w:val="00C00A76"/>
    <w:rsid w:val="00C063AA"/>
    <w:rsid w:val="00C12E82"/>
    <w:rsid w:val="00C5046E"/>
    <w:rsid w:val="00C5756C"/>
    <w:rsid w:val="00C81F34"/>
    <w:rsid w:val="00C8471F"/>
    <w:rsid w:val="00C94242"/>
    <w:rsid w:val="00CA216E"/>
    <w:rsid w:val="00CB262E"/>
    <w:rsid w:val="00D012CF"/>
    <w:rsid w:val="00D046B2"/>
    <w:rsid w:val="00D21C35"/>
    <w:rsid w:val="00D27F1F"/>
    <w:rsid w:val="00D3108D"/>
    <w:rsid w:val="00D335D0"/>
    <w:rsid w:val="00D3371C"/>
    <w:rsid w:val="00D451A1"/>
    <w:rsid w:val="00D8302C"/>
    <w:rsid w:val="00D92F11"/>
    <w:rsid w:val="00D97F0C"/>
    <w:rsid w:val="00DB7A35"/>
    <w:rsid w:val="00DC009C"/>
    <w:rsid w:val="00E061D0"/>
    <w:rsid w:val="00E35163"/>
    <w:rsid w:val="00E61B62"/>
    <w:rsid w:val="00E63672"/>
    <w:rsid w:val="00E668EC"/>
    <w:rsid w:val="00EC06E0"/>
    <w:rsid w:val="00EC72B5"/>
    <w:rsid w:val="00ED6BF2"/>
    <w:rsid w:val="00EE1CE9"/>
    <w:rsid w:val="00EF78AF"/>
    <w:rsid w:val="00F05819"/>
    <w:rsid w:val="00F1422A"/>
    <w:rsid w:val="00F200E1"/>
    <w:rsid w:val="00F24A9C"/>
    <w:rsid w:val="00F3181E"/>
    <w:rsid w:val="00F33A99"/>
    <w:rsid w:val="00F349DC"/>
    <w:rsid w:val="00F47D49"/>
    <w:rsid w:val="00F53E97"/>
    <w:rsid w:val="00F55AD4"/>
    <w:rsid w:val="00F60AD7"/>
    <w:rsid w:val="00F73BF7"/>
    <w:rsid w:val="00F92700"/>
    <w:rsid w:val="00FA1DD0"/>
    <w:rsid w:val="00FA632D"/>
    <w:rsid w:val="00FB016B"/>
    <w:rsid w:val="00FD08C9"/>
    <w:rsid w:val="00FD6115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FACE4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8F1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12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3EFC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8829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29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29D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2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29D8"/>
    <w:rPr>
      <w:b/>
      <w:bCs/>
    </w:rPr>
  </w:style>
  <w:style w:type="table" w:styleId="TableGrid">
    <w:name w:val="Table Grid"/>
    <w:basedOn w:val="TableNormal"/>
    <w:rsid w:val="00ED6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8F1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12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3EFC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8829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29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29D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2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29D8"/>
    <w:rPr>
      <w:b/>
      <w:bCs/>
    </w:rPr>
  </w:style>
  <w:style w:type="table" w:styleId="TableGrid">
    <w:name w:val="Table Grid"/>
    <w:basedOn w:val="TableNormal"/>
    <w:rsid w:val="00ED6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kumi.lv/doc.php?id=17069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likumi.lv/ta/id/33946-par-nodokliem-un-nodev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kumi.lv/ta/id/33946-par-nodokliem-un-nodeva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159CC-8C46-402D-B38A-40170EE63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2603</Words>
  <Characters>1484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Diāna Štopene</dc:creator>
  <cp:lastModifiedBy>Spīdola Ozoliņa</cp:lastModifiedBy>
  <cp:revision>111</cp:revision>
  <cp:lastPrinted>2016-04-15T07:53:00Z</cp:lastPrinted>
  <dcterms:created xsi:type="dcterms:W3CDTF">2016-04-13T08:52:00Z</dcterms:created>
  <dcterms:modified xsi:type="dcterms:W3CDTF">2016-04-26T08:48:00Z</dcterms:modified>
</cp:coreProperties>
</file>