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C" w:rsidRPr="00E3098E" w:rsidRDefault="00754168" w:rsidP="00974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Horizon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2020 programmas projekts</w:t>
      </w:r>
    </w:p>
    <w:p w:rsidR="00E3098E" w:rsidRPr="00754168" w:rsidRDefault="0026180C" w:rsidP="009742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THERMOS - </w:t>
      </w:r>
      <w:r w:rsidR="00E3098E" w:rsidRPr="00754168">
        <w:rPr>
          <w:rFonts w:ascii="Times New Roman" w:hAnsi="Times New Roman" w:cs="Times New Roman"/>
          <w:b/>
          <w:sz w:val="28"/>
          <w:szCs w:val="28"/>
        </w:rPr>
        <w:t>Termālās enerģijas resursu modelēšanas un optimizācijas sistēma</w:t>
      </w:r>
    </w:p>
    <w:p w:rsidR="00E3098E" w:rsidRPr="006D5D72" w:rsidRDefault="000178E4" w:rsidP="006D5D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D72">
        <w:rPr>
          <w:rFonts w:ascii="Times New Roman" w:hAnsi="Times New Roman" w:cs="Times New Roman"/>
          <w:sz w:val="24"/>
          <w:szCs w:val="24"/>
        </w:rPr>
        <w:t>Projekta ilgums – 3 gadi/ 36 mēneši</w:t>
      </w:r>
      <w:r w:rsidR="006D5D72" w:rsidRPr="006D5D72">
        <w:rPr>
          <w:rFonts w:ascii="Times New Roman" w:hAnsi="Times New Roman" w:cs="Times New Roman"/>
          <w:sz w:val="24"/>
          <w:szCs w:val="24"/>
        </w:rPr>
        <w:t xml:space="preserve"> (1.okt 2016. – 30.sept.2019.)</w:t>
      </w:r>
    </w:p>
    <w:p w:rsidR="006D5D72" w:rsidRDefault="006D5D72" w:rsidP="003B2C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12" w:rsidRPr="00E3098E" w:rsidRDefault="00291612" w:rsidP="003B2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8E">
        <w:rPr>
          <w:rFonts w:ascii="Times New Roman" w:hAnsi="Times New Roman" w:cs="Times New Roman"/>
          <w:b/>
          <w:sz w:val="24"/>
          <w:szCs w:val="24"/>
        </w:rPr>
        <w:t>Mērķis</w:t>
      </w:r>
    </w:p>
    <w:p w:rsidR="009A4E09" w:rsidRPr="009A4E09" w:rsidRDefault="00E3098E" w:rsidP="003B2C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45060" w:rsidRPr="003B2C16">
        <w:rPr>
          <w:rFonts w:ascii="Times New Roman" w:hAnsi="Times New Roman" w:cs="Times New Roman"/>
        </w:rPr>
        <w:t>rojekta kopējais mērķis ir nodrošināt me</w:t>
      </w:r>
      <w:r>
        <w:rPr>
          <w:rFonts w:ascii="Times New Roman" w:hAnsi="Times New Roman" w:cs="Times New Roman"/>
        </w:rPr>
        <w:t>todes, datus un rīkus</w:t>
      </w:r>
      <w:r w:rsidR="00045060" w:rsidRPr="003B2C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D1FAA">
        <w:rPr>
          <w:rFonts w:ascii="Times New Roman" w:hAnsi="Times New Roman" w:cs="Times New Roman"/>
        </w:rPr>
        <w:t>kas</w:t>
      </w:r>
      <w:r w:rsidR="00045060" w:rsidRPr="003B2C16">
        <w:rPr>
          <w:rFonts w:ascii="Times New Roman" w:hAnsi="Times New Roman" w:cs="Times New Roman"/>
        </w:rPr>
        <w:t xml:space="preserve"> ļautu pašvaldībām un citām ieinteresētajām pusēm veikt efektīvāku siltumapgādes sistēmas plānošanu ātrāk un lētāk, nekā</w:t>
      </w:r>
      <w:r w:rsidR="00FD1FAA">
        <w:rPr>
          <w:rFonts w:ascii="Times New Roman" w:hAnsi="Times New Roman" w:cs="Times New Roman"/>
        </w:rPr>
        <w:t xml:space="preserve"> to var</w:t>
      </w:r>
      <w:r w:rsidR="009A4E09" w:rsidRPr="003B2C16">
        <w:rPr>
          <w:rFonts w:ascii="Times New Roman" w:hAnsi="Times New Roman" w:cs="Times New Roman"/>
        </w:rPr>
        <w:t xml:space="preserve"> veikt šodien. Projekta</w:t>
      </w:r>
      <w:r w:rsidR="00045060" w:rsidRPr="003B2C16">
        <w:rPr>
          <w:rFonts w:ascii="Times New Roman" w:hAnsi="Times New Roman" w:cs="Times New Roman"/>
        </w:rPr>
        <w:t xml:space="preserve"> </w:t>
      </w:r>
      <w:r w:rsidR="009A4E09" w:rsidRPr="003B2C16">
        <w:rPr>
          <w:rFonts w:ascii="Times New Roman" w:hAnsi="Times New Roman" w:cs="Times New Roman"/>
        </w:rPr>
        <w:t>mērķis</w:t>
      </w:r>
      <w:r w:rsidR="00045060" w:rsidRPr="003B2C16">
        <w:rPr>
          <w:rFonts w:ascii="Times New Roman" w:hAnsi="Times New Roman" w:cs="Times New Roman"/>
        </w:rPr>
        <w:t xml:space="preserve"> ir   </w:t>
      </w:r>
      <w:r w:rsidR="009A4E09" w:rsidRPr="009A4E09">
        <w:rPr>
          <w:rFonts w:ascii="Times New Roman" w:hAnsi="Times New Roman" w:cs="Times New Roman"/>
        </w:rPr>
        <w:t>pa</w:t>
      </w:r>
      <w:r w:rsidR="009A4E09" w:rsidRPr="003B2C16">
        <w:rPr>
          <w:rFonts w:ascii="Times New Roman" w:hAnsi="Times New Roman" w:cs="Times New Roman"/>
        </w:rPr>
        <w:t>plašināt un paātrināt jaunu zema</w:t>
      </w:r>
      <w:r w:rsidR="009A4E09" w:rsidRPr="009A4E09">
        <w:rPr>
          <w:rFonts w:ascii="Times New Roman" w:hAnsi="Times New Roman" w:cs="Times New Roman"/>
        </w:rPr>
        <w:t xml:space="preserve"> oglekļa</w:t>
      </w:r>
      <w:r w:rsidR="009A4E09" w:rsidRPr="003B2C16">
        <w:rPr>
          <w:rFonts w:ascii="Times New Roman" w:hAnsi="Times New Roman" w:cs="Times New Roman"/>
        </w:rPr>
        <w:t xml:space="preserve"> satura apkures un dzesēšanas sistēmu attīstību Eiropā un  nodrošināt ātrāku esošo siltumapgādes sistēmu atjaunošanu un paplašināšanu.</w:t>
      </w:r>
    </w:p>
    <w:p w:rsidR="00D06B58" w:rsidRPr="003B2C16" w:rsidRDefault="00D06B58" w:rsidP="003B2C16">
      <w:pPr>
        <w:pStyle w:val="Default"/>
        <w:jc w:val="both"/>
        <w:rPr>
          <w:rFonts w:ascii="Times New Roman" w:hAnsi="Times New Roman" w:cs="Times New Roman"/>
        </w:rPr>
      </w:pPr>
    </w:p>
    <w:p w:rsidR="00DF1085" w:rsidRPr="003B2C16" w:rsidRDefault="00DF1085" w:rsidP="003B2C16">
      <w:pPr>
        <w:pStyle w:val="Default"/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 xml:space="preserve">Lai to sasniegtu THERMOS projekta mērķi ir: </w:t>
      </w:r>
    </w:p>
    <w:p w:rsidR="00DF1085" w:rsidRPr="003B2C16" w:rsidRDefault="00DF1085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>Izstrādāt un publicēt inovatīvu metodoloģiju,</w:t>
      </w:r>
      <w:r w:rsidR="00FD1FAA">
        <w:rPr>
          <w:rFonts w:ascii="Times New Roman" w:hAnsi="Times New Roman" w:cs="Times New Roman"/>
        </w:rPr>
        <w:t xml:space="preserve"> ar kuras palīdzību</w:t>
      </w:r>
      <w:r w:rsidRPr="003B2C16">
        <w:rPr>
          <w:rFonts w:ascii="Times New Roman" w:hAnsi="Times New Roman" w:cs="Times New Roman"/>
        </w:rPr>
        <w:t xml:space="preserve"> </w:t>
      </w:r>
      <w:r w:rsidR="00FD1FAA">
        <w:rPr>
          <w:rFonts w:ascii="Times New Roman" w:hAnsi="Times New Roman" w:cs="Times New Roman"/>
        </w:rPr>
        <w:t>tiktu izstrādātas</w:t>
      </w:r>
      <w:r w:rsidRPr="003B2C16">
        <w:rPr>
          <w:rFonts w:ascii="Times New Roman" w:hAnsi="Times New Roman" w:cs="Times New Roman"/>
        </w:rPr>
        <w:t xml:space="preserve"> “adrešu līmeņa” (</w:t>
      </w:r>
      <w:proofErr w:type="spellStart"/>
      <w:r w:rsidRPr="003B2C16">
        <w:rPr>
          <w:rFonts w:ascii="Times New Roman" w:hAnsi="Times New Roman" w:cs="Times New Roman"/>
        </w:rPr>
        <w:t>address-level)</w:t>
      </w:r>
      <w:proofErr w:type="spellEnd"/>
      <w:r w:rsidRPr="003B2C16">
        <w:rPr>
          <w:rFonts w:ascii="Times New Roman" w:hAnsi="Times New Roman" w:cs="Times New Roman"/>
        </w:rPr>
        <w:t xml:space="preserve"> siltumapgādes sistēmas kartes</w:t>
      </w:r>
      <w:r w:rsidR="00E3098E">
        <w:rPr>
          <w:rFonts w:ascii="Times New Roman" w:hAnsi="Times New Roman" w:cs="Times New Roman"/>
        </w:rPr>
        <w:t>;</w:t>
      </w:r>
    </w:p>
    <w:p w:rsidR="00DF1085" w:rsidRPr="003B2C16" w:rsidRDefault="00DF1085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 xml:space="preserve">Izstrādāt šādu karšu komplektu </w:t>
      </w:r>
      <w:proofErr w:type="spellStart"/>
      <w:r w:rsidRPr="003B2C16">
        <w:rPr>
          <w:rFonts w:ascii="Times New Roman" w:hAnsi="Times New Roman" w:cs="Times New Roman"/>
        </w:rPr>
        <w:t>pilotpilsētām</w:t>
      </w:r>
      <w:proofErr w:type="spellEnd"/>
      <w:r w:rsidRPr="003B2C16">
        <w:rPr>
          <w:rFonts w:ascii="Times New Roman" w:hAnsi="Times New Roman" w:cs="Times New Roman"/>
        </w:rPr>
        <w:t xml:space="preserve"> (karšu slāņu/līmeņu pārklājums būs </w:t>
      </w:r>
      <w:r w:rsidR="00836FDC" w:rsidRPr="003B2C16">
        <w:rPr>
          <w:rFonts w:ascii="Times New Roman" w:hAnsi="Times New Roman" w:cs="Times New Roman"/>
        </w:rPr>
        <w:t>nacionālais/</w:t>
      </w:r>
      <w:r w:rsidRPr="003B2C16">
        <w:rPr>
          <w:rFonts w:ascii="Times New Roman" w:hAnsi="Times New Roman" w:cs="Times New Roman"/>
        </w:rPr>
        <w:t>vietējais – tur, kur pieejama pietiekama informācija)</w:t>
      </w:r>
      <w:r w:rsidR="00E3098E">
        <w:rPr>
          <w:rFonts w:ascii="Times New Roman" w:hAnsi="Times New Roman" w:cs="Times New Roman"/>
        </w:rPr>
        <w:t>;</w:t>
      </w:r>
    </w:p>
    <w:p w:rsidR="00DF1085" w:rsidRPr="003B2C16" w:rsidRDefault="003D372B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>Radīt un publicēt modelēšanas algoritmus</w:t>
      </w:r>
      <w:r w:rsidR="00E3098E">
        <w:rPr>
          <w:rFonts w:ascii="Times New Roman" w:hAnsi="Times New Roman" w:cs="Times New Roman"/>
        </w:rPr>
        <w:t>, lai analizētu šī</w:t>
      </w:r>
      <w:r w:rsidRPr="003B2C16">
        <w:rPr>
          <w:rFonts w:ascii="Times New Roman" w:hAnsi="Times New Roman" w:cs="Times New Roman"/>
        </w:rPr>
        <w:t>s kartes, lai atbildētu uz jautājumiem, kas nepieciešami siltumapgādes si</w:t>
      </w:r>
      <w:r w:rsidR="00836FDC" w:rsidRPr="003B2C16">
        <w:rPr>
          <w:rFonts w:ascii="Times New Roman" w:hAnsi="Times New Roman" w:cs="Times New Roman"/>
        </w:rPr>
        <w:t>s</w:t>
      </w:r>
      <w:r w:rsidRPr="003B2C16">
        <w:rPr>
          <w:rFonts w:ascii="Times New Roman" w:hAnsi="Times New Roman" w:cs="Times New Roman"/>
        </w:rPr>
        <w:t xml:space="preserve">tēmas plānošanai pilsētām, reģioniem un citām </w:t>
      </w:r>
      <w:r w:rsidR="00836FDC" w:rsidRPr="003B2C16">
        <w:rPr>
          <w:rFonts w:ascii="Times New Roman" w:hAnsi="Times New Roman" w:cs="Times New Roman"/>
        </w:rPr>
        <w:t>ieinteresētajām</w:t>
      </w:r>
      <w:r w:rsidR="00E3098E">
        <w:rPr>
          <w:rFonts w:ascii="Times New Roman" w:hAnsi="Times New Roman" w:cs="Times New Roman"/>
        </w:rPr>
        <w:t xml:space="preserve"> pusēm;</w:t>
      </w:r>
      <w:r w:rsidRPr="003B2C16">
        <w:rPr>
          <w:rFonts w:ascii="Times New Roman" w:hAnsi="Times New Roman" w:cs="Times New Roman"/>
        </w:rPr>
        <w:t xml:space="preserve">   </w:t>
      </w:r>
    </w:p>
    <w:p w:rsidR="00836FDC" w:rsidRPr="003B2C16" w:rsidRDefault="00836FDC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>Izstrādāt un publicēt brīvi pieejamu programmatūru, kurā šie algoritmi ir iestrādāti</w:t>
      </w:r>
      <w:r w:rsidR="00E3098E">
        <w:rPr>
          <w:rFonts w:ascii="Times New Roman" w:hAnsi="Times New Roman" w:cs="Times New Roman"/>
        </w:rPr>
        <w:t>,</w:t>
      </w:r>
      <w:r w:rsidRPr="003B2C16">
        <w:rPr>
          <w:rFonts w:ascii="Times New Roman" w:hAnsi="Times New Roman" w:cs="Times New Roman"/>
        </w:rPr>
        <w:t xml:space="preserve"> balstoties uz saņemtajiem datiem,   </w:t>
      </w:r>
      <w:r w:rsidR="00E3098E">
        <w:rPr>
          <w:rFonts w:ascii="Times New Roman" w:hAnsi="Times New Roman" w:cs="Times New Roman"/>
        </w:rPr>
        <w:t>algoritmi būtu piesaistīti</w:t>
      </w:r>
      <w:r w:rsidRPr="003B2C16">
        <w:rPr>
          <w:rFonts w:ascii="Times New Roman" w:hAnsi="Times New Roman" w:cs="Times New Roman"/>
        </w:rPr>
        <w:t xml:space="preserve"> dažādu ES valstu, tai skaitā </w:t>
      </w:r>
      <w:proofErr w:type="spellStart"/>
      <w:r w:rsidRPr="003B2C16">
        <w:rPr>
          <w:rFonts w:ascii="Times New Roman" w:hAnsi="Times New Roman" w:cs="Times New Roman"/>
        </w:rPr>
        <w:t>pilotpilsētu</w:t>
      </w:r>
      <w:proofErr w:type="spellEnd"/>
      <w:r w:rsidRPr="003B2C16">
        <w:rPr>
          <w:rFonts w:ascii="Times New Roman" w:hAnsi="Times New Roman" w:cs="Times New Roman"/>
        </w:rPr>
        <w:t xml:space="preserve"> specifiskajām vajadzībām</w:t>
      </w:r>
      <w:r w:rsidR="00E3098E">
        <w:rPr>
          <w:rFonts w:ascii="Times New Roman" w:hAnsi="Times New Roman" w:cs="Times New Roman"/>
        </w:rPr>
        <w:t xml:space="preserve">.  </w:t>
      </w:r>
      <w:proofErr w:type="spellStart"/>
      <w:r w:rsidRPr="003B2C16">
        <w:rPr>
          <w:rFonts w:ascii="Times New Roman" w:hAnsi="Times New Roman" w:cs="Times New Roman"/>
        </w:rPr>
        <w:t>Aalborgas</w:t>
      </w:r>
      <w:proofErr w:type="spellEnd"/>
      <w:r w:rsidRPr="003B2C16">
        <w:rPr>
          <w:rFonts w:ascii="Times New Roman" w:hAnsi="Times New Roman" w:cs="Times New Roman"/>
        </w:rPr>
        <w:t xml:space="preserve"> universitātes (Dānija) </w:t>
      </w:r>
      <w:proofErr w:type="spellStart"/>
      <w:r w:rsidR="00E3098E">
        <w:rPr>
          <w:rFonts w:ascii="Times New Roman" w:hAnsi="Times New Roman" w:cs="Times New Roman"/>
        </w:rPr>
        <w:t>Stratego</w:t>
      </w:r>
      <w:proofErr w:type="spellEnd"/>
      <w:r w:rsidR="00E3098E">
        <w:rPr>
          <w:rFonts w:ascii="Times New Roman" w:hAnsi="Times New Roman" w:cs="Times New Roman"/>
        </w:rPr>
        <w:t xml:space="preserve"> komanda nodrošinās</w:t>
      </w:r>
      <w:r w:rsidR="00E3098E" w:rsidRPr="00E3098E">
        <w:rPr>
          <w:rFonts w:ascii="Times New Roman" w:hAnsi="Times New Roman" w:cs="Times New Roman"/>
        </w:rPr>
        <w:t xml:space="preserve"> </w:t>
      </w:r>
      <w:r w:rsidR="00FD1FAA">
        <w:rPr>
          <w:rFonts w:ascii="Times New Roman" w:hAnsi="Times New Roman" w:cs="Times New Roman"/>
        </w:rPr>
        <w:t xml:space="preserve">ES perspektīvu </w:t>
      </w:r>
      <w:r w:rsidR="00E3098E">
        <w:rPr>
          <w:rFonts w:ascii="Times New Roman" w:hAnsi="Times New Roman" w:cs="Times New Roman"/>
        </w:rPr>
        <w:t xml:space="preserve"> programmatūrai;</w:t>
      </w:r>
    </w:p>
    <w:p w:rsidR="00836FDC" w:rsidRPr="003B2C16" w:rsidRDefault="00836FDC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 xml:space="preserve">Strādāt ciešā sasaistē ar energoapgādes sistēmas plānošanā ieinteresētajām pusēm, lai atbalstītu jauno rīku izmantošanu ikdienas reālajā </w:t>
      </w:r>
      <w:proofErr w:type="spellStart"/>
      <w:r w:rsidRPr="003B2C16">
        <w:rPr>
          <w:rFonts w:ascii="Times New Roman" w:hAnsi="Times New Roman" w:cs="Times New Roman"/>
        </w:rPr>
        <w:t>energoplānošanā</w:t>
      </w:r>
      <w:proofErr w:type="spellEnd"/>
      <w:r w:rsidRPr="003B2C16">
        <w:rPr>
          <w:rFonts w:ascii="Times New Roman" w:hAnsi="Times New Roman" w:cs="Times New Roman"/>
        </w:rPr>
        <w:t>.</w:t>
      </w:r>
    </w:p>
    <w:p w:rsidR="00836FDC" w:rsidRPr="003B2C16" w:rsidRDefault="006410B4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>Sniegt atbalstu</w:t>
      </w:r>
      <w:r w:rsidR="00836FDC" w:rsidRPr="003B2C16">
        <w:rPr>
          <w:rFonts w:ascii="Times New Roman" w:hAnsi="Times New Roman" w:cs="Times New Roman"/>
        </w:rPr>
        <w:t xml:space="preserve"> energoapgādes </w:t>
      </w:r>
      <w:r w:rsidRPr="003B2C16">
        <w:rPr>
          <w:rFonts w:ascii="Times New Roman" w:hAnsi="Times New Roman" w:cs="Times New Roman"/>
        </w:rPr>
        <w:t>sistēmu kartēšanas metodoloģijas ieviešanā un programmatūras izmantošanā četrām nākamajām pieredzes pārņemšanas (</w:t>
      </w:r>
      <w:proofErr w:type="spellStart"/>
      <w:r w:rsidRPr="003B2C16">
        <w:rPr>
          <w:rFonts w:ascii="Times New Roman" w:hAnsi="Times New Roman" w:cs="Times New Roman"/>
        </w:rPr>
        <w:t>replication</w:t>
      </w:r>
      <w:proofErr w:type="spellEnd"/>
      <w:r w:rsidRPr="003B2C16">
        <w:rPr>
          <w:rFonts w:ascii="Times New Roman" w:hAnsi="Times New Roman" w:cs="Times New Roman"/>
        </w:rPr>
        <w:t xml:space="preserve">) </w:t>
      </w:r>
      <w:r w:rsidR="00E3098E">
        <w:rPr>
          <w:rFonts w:ascii="Times New Roman" w:hAnsi="Times New Roman" w:cs="Times New Roman"/>
        </w:rPr>
        <w:t>pilsētām no vēl trīs ES valstīm;</w:t>
      </w:r>
    </w:p>
    <w:p w:rsidR="006410B4" w:rsidRPr="003B2C16" w:rsidRDefault="006410B4" w:rsidP="003B2C1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2C16">
        <w:rPr>
          <w:rFonts w:ascii="Times New Roman" w:hAnsi="Times New Roman" w:cs="Times New Roman"/>
        </w:rPr>
        <w:t xml:space="preserve">Nodrošināt plašāku programmatūras un jaunās prakses informatīvo kampaņu, lai paplašinātu projekta rezultātu ietekmi projekta laikā un pēc tā.   </w:t>
      </w:r>
    </w:p>
    <w:p w:rsidR="00D06B58" w:rsidRPr="003B2C16" w:rsidRDefault="00D06B58" w:rsidP="003B2C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1612" w:rsidRPr="00E3098E" w:rsidRDefault="00291612" w:rsidP="003B2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8E">
        <w:rPr>
          <w:rFonts w:ascii="Times New Roman" w:hAnsi="Times New Roman" w:cs="Times New Roman"/>
          <w:b/>
          <w:sz w:val="24"/>
          <w:szCs w:val="24"/>
        </w:rPr>
        <w:t xml:space="preserve">Partneri: </w:t>
      </w:r>
    </w:p>
    <w:p w:rsidR="00291612" w:rsidRPr="003B2C16" w:rsidRDefault="00291612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Vadošais partneris “Ilgtspējīgas enerģijas centrs”/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LBG</w:t>
      </w:r>
      <w:r w:rsidR="00A90F3B" w:rsidRPr="003B2C16">
        <w:rPr>
          <w:rFonts w:ascii="Times New Roman" w:hAnsi="Times New Roman" w:cs="Times New Roman"/>
          <w:sz w:val="24"/>
          <w:szCs w:val="24"/>
        </w:rPr>
        <w:t>, Lielbritānija;</w:t>
      </w:r>
    </w:p>
    <w:p w:rsidR="00291612" w:rsidRPr="003B2C16" w:rsidRDefault="00291612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Zinātnes tehnoloģiju un medicīnas imperiālā koledža</w:t>
      </w:r>
      <w:r w:rsidR="00254237" w:rsidRPr="003B2C1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54237" w:rsidRPr="003B2C16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="0025423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37" w:rsidRPr="003B2C16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25423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37" w:rsidRPr="003B2C1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5423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37" w:rsidRPr="003B2C1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25423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37" w:rsidRPr="003B2C1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A90F3B" w:rsidRPr="003B2C16">
        <w:rPr>
          <w:rFonts w:ascii="Times New Roman" w:hAnsi="Times New Roman" w:cs="Times New Roman"/>
          <w:sz w:val="24"/>
          <w:szCs w:val="24"/>
        </w:rPr>
        <w:t>, Lielbritānija;</w:t>
      </w:r>
    </w:p>
    <w:p w:rsidR="00291612" w:rsidRPr="003B2C16" w:rsidRDefault="00291612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Londonas pašvaldība/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Lo</w:t>
      </w:r>
      <w:r w:rsidR="00A90F3B" w:rsidRPr="003B2C16">
        <w:rPr>
          <w:rFonts w:ascii="Times New Roman" w:hAnsi="Times New Roman" w:cs="Times New Roman"/>
          <w:sz w:val="24"/>
          <w:szCs w:val="24"/>
        </w:rPr>
        <w:t xml:space="preserve">ndon </w:t>
      </w:r>
      <w:proofErr w:type="spellStart"/>
      <w:r w:rsidR="00A90F3B" w:rsidRPr="003B2C16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="00A90F3B" w:rsidRPr="003B2C16">
        <w:rPr>
          <w:rFonts w:ascii="Times New Roman" w:hAnsi="Times New Roman" w:cs="Times New Roman"/>
          <w:sz w:val="24"/>
          <w:szCs w:val="24"/>
        </w:rPr>
        <w:t>, Lielbritānija</w:t>
      </w:r>
    </w:p>
    <w:p w:rsidR="00291612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Londonas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Islingtonas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pilsēta(</w:t>
      </w:r>
      <w:r w:rsidR="00254237" w:rsidRPr="003B2C16">
        <w:rPr>
          <w:rFonts w:ascii="Times New Roman" w:hAnsi="Times New Roman" w:cs="Times New Roman"/>
          <w:sz w:val="24"/>
          <w:szCs w:val="24"/>
        </w:rPr>
        <w:t>apkaime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>)/ LONDON BOROUGH OF ISLINGTON</w:t>
      </w:r>
      <w:r w:rsidR="00254237" w:rsidRPr="003B2C16">
        <w:rPr>
          <w:rFonts w:ascii="Times New Roman" w:hAnsi="Times New Roman" w:cs="Times New Roman"/>
          <w:sz w:val="24"/>
          <w:szCs w:val="24"/>
        </w:rPr>
        <w:t>, Lielbritānija</w:t>
      </w:r>
    </w:p>
    <w:p w:rsidR="00254237" w:rsidRPr="003B2C16" w:rsidRDefault="0025423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CREARA konsultanti/CREARA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Consultores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SL, Spān</w:t>
      </w:r>
      <w:r w:rsidR="00DB7C8C" w:rsidRPr="003B2C16">
        <w:rPr>
          <w:rFonts w:ascii="Times New Roman" w:hAnsi="Times New Roman" w:cs="Times New Roman"/>
          <w:sz w:val="24"/>
          <w:szCs w:val="24"/>
        </w:rPr>
        <w:t>i</w:t>
      </w:r>
      <w:r w:rsidRPr="003B2C16">
        <w:rPr>
          <w:rFonts w:ascii="Times New Roman" w:hAnsi="Times New Roman" w:cs="Times New Roman"/>
          <w:sz w:val="24"/>
          <w:szCs w:val="24"/>
        </w:rPr>
        <w:t>ja</w:t>
      </w:r>
    </w:p>
    <w:p w:rsidR="00254237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Ajuntament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Granollers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, </w:t>
      </w:r>
      <w:r w:rsidR="00DB7C8C" w:rsidRPr="003B2C16">
        <w:rPr>
          <w:rFonts w:ascii="Times New Roman" w:hAnsi="Times New Roman" w:cs="Times New Roman"/>
          <w:sz w:val="24"/>
          <w:szCs w:val="24"/>
        </w:rPr>
        <w:t>Spānija</w:t>
      </w:r>
    </w:p>
    <w:p w:rsidR="00A176D7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Krajowa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Agencja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Poszanowania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Energii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SA</w:t>
      </w:r>
      <w:r w:rsidR="00DB7C8C" w:rsidRPr="003B2C16">
        <w:rPr>
          <w:rFonts w:ascii="Times New Roman" w:hAnsi="Times New Roman" w:cs="Times New Roman"/>
          <w:sz w:val="24"/>
          <w:szCs w:val="24"/>
        </w:rPr>
        <w:t>, Polija</w:t>
      </w:r>
    </w:p>
    <w:p w:rsidR="00A176D7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Miasto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Stołeczne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Warszawa</w:t>
      </w:r>
      <w:proofErr w:type="spellEnd"/>
      <w:r w:rsidR="00DB7C8C" w:rsidRPr="003B2C16">
        <w:rPr>
          <w:rFonts w:ascii="Times New Roman" w:hAnsi="Times New Roman" w:cs="Times New Roman"/>
          <w:sz w:val="24"/>
          <w:szCs w:val="24"/>
        </w:rPr>
        <w:t>, Polija</w:t>
      </w:r>
    </w:p>
    <w:p w:rsidR="00A176D7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Vides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Investiciju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Fonds SIA</w:t>
      </w:r>
      <w:r w:rsidR="00DB7C8C" w:rsidRPr="003B2C16">
        <w:rPr>
          <w:rFonts w:ascii="Times New Roman" w:hAnsi="Times New Roman" w:cs="Times New Roman"/>
          <w:sz w:val="24"/>
          <w:szCs w:val="24"/>
        </w:rPr>
        <w:t>, Latvija</w:t>
      </w:r>
    </w:p>
    <w:p w:rsidR="00A176D7" w:rsidRPr="003B2C16" w:rsidRDefault="00A176D7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lastRenderedPageBreak/>
        <w:t>Jelgavas pilsētas</w:t>
      </w:r>
      <w:r w:rsidR="00DB7C8C" w:rsidRPr="003B2C16">
        <w:rPr>
          <w:rFonts w:ascii="Times New Roman" w:hAnsi="Times New Roman" w:cs="Times New Roman"/>
          <w:sz w:val="24"/>
          <w:szCs w:val="24"/>
        </w:rPr>
        <w:t xml:space="preserve"> dome, Latvija</w:t>
      </w:r>
    </w:p>
    <w:p w:rsidR="00A176D7" w:rsidRPr="003B2C16" w:rsidRDefault="00DB7C8C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Aalborgas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universitāte/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Aalborg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universitet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>, Dānija</w:t>
      </w:r>
    </w:p>
    <w:p w:rsidR="00A176D7" w:rsidRPr="003B2C16" w:rsidRDefault="00DB7C8C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ICLEI  Eiropas sekretariāts/</w:t>
      </w:r>
      <w:r w:rsidR="00A176D7" w:rsidRPr="003B2C16">
        <w:rPr>
          <w:rFonts w:ascii="Times New Roman" w:hAnsi="Times New Roman" w:cs="Times New Roman"/>
          <w:sz w:val="24"/>
          <w:szCs w:val="24"/>
        </w:rPr>
        <w:t xml:space="preserve">ICLEI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Secretariat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GMBH</w:t>
      </w:r>
      <w:r w:rsidRPr="003B2C16">
        <w:rPr>
          <w:rFonts w:ascii="Times New Roman" w:hAnsi="Times New Roman" w:cs="Times New Roman"/>
          <w:sz w:val="24"/>
          <w:szCs w:val="24"/>
        </w:rPr>
        <w:t>, Vācija</w:t>
      </w:r>
    </w:p>
    <w:p w:rsidR="00A176D7" w:rsidRPr="003B2C16" w:rsidRDefault="00DB7C8C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Vācijas enerģētikas aģentūra/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Energie-Agentur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GMBH</w:t>
      </w:r>
      <w:r w:rsidRPr="003B2C16">
        <w:rPr>
          <w:rFonts w:ascii="Times New Roman" w:hAnsi="Times New Roman" w:cs="Times New Roman"/>
          <w:sz w:val="24"/>
          <w:szCs w:val="24"/>
        </w:rPr>
        <w:t>, Vācija</w:t>
      </w:r>
    </w:p>
    <w:p w:rsidR="00A176D7" w:rsidRPr="003B2C16" w:rsidRDefault="00DB7C8C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Alba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Iulia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pašvaldība/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Alba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Iulia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>, Rumānija</w:t>
      </w:r>
    </w:p>
    <w:p w:rsidR="00A176D7" w:rsidRPr="003B2C16" w:rsidRDefault="00DB7C8C" w:rsidP="003B2C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16">
        <w:rPr>
          <w:rFonts w:ascii="Times New Roman" w:hAnsi="Times New Roman" w:cs="Times New Roman"/>
          <w:sz w:val="24"/>
          <w:szCs w:val="24"/>
        </w:rPr>
        <w:t>Cascais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 pašvaldība/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Câmara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A176D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6D7" w:rsidRPr="003B2C16">
        <w:rPr>
          <w:rFonts w:ascii="Times New Roman" w:hAnsi="Times New Roman" w:cs="Times New Roman"/>
          <w:sz w:val="24"/>
          <w:szCs w:val="24"/>
        </w:rPr>
        <w:t>Cascais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>, Portugāle</w:t>
      </w:r>
    </w:p>
    <w:p w:rsidR="00291612" w:rsidRPr="003B2C16" w:rsidRDefault="00291612" w:rsidP="003B2C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E04" w:rsidRPr="0026180C" w:rsidRDefault="00291612" w:rsidP="003B2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0C">
        <w:rPr>
          <w:rFonts w:ascii="Times New Roman" w:hAnsi="Times New Roman" w:cs="Times New Roman"/>
          <w:b/>
          <w:sz w:val="24"/>
          <w:szCs w:val="24"/>
        </w:rPr>
        <w:t>Budžets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1625"/>
        <w:gridCol w:w="4649"/>
      </w:tblGrid>
      <w:tr w:rsidR="00B02E04" w:rsidTr="009742A9">
        <w:tc>
          <w:tcPr>
            <w:tcW w:w="2765" w:type="dxa"/>
            <w:shd w:val="clear" w:color="auto" w:fill="D0CECE" w:themeFill="background2" w:themeFillShade="E6"/>
          </w:tcPr>
          <w:p w:rsidR="00B02E04" w:rsidRP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D0CECE" w:themeFill="background2" w:themeFillShade="E6"/>
          </w:tcPr>
          <w:p w:rsidR="00B02E04" w:rsidRPr="00B02E04" w:rsidRDefault="00FD1FAA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Izmaksas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:rsidR="00B02E04" w:rsidRPr="00B02E04" w:rsidRDefault="00FD1FAA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</w:tc>
      </w:tr>
      <w:tr w:rsidR="00B02E04" w:rsidTr="009742A9">
        <w:tc>
          <w:tcPr>
            <w:tcW w:w="2765" w:type="dxa"/>
          </w:tcPr>
          <w:p w:rsidR="00B02E04" w:rsidRP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04">
              <w:rPr>
                <w:rFonts w:ascii="Times New Roman" w:hAnsi="Times New Roman" w:cs="Times New Roman"/>
                <w:sz w:val="24"/>
                <w:szCs w:val="24"/>
              </w:rPr>
              <w:t>Komandējumi  - ceļa un uzturēšanās izdevumi</w:t>
            </w:r>
          </w:p>
        </w:tc>
        <w:tc>
          <w:tcPr>
            <w:tcW w:w="1625" w:type="dxa"/>
          </w:tcPr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10 800 EUR</w:t>
            </w:r>
          </w:p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 EUR</w:t>
            </w:r>
          </w:p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04" w:rsidRP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4649" w:type="dxa"/>
          </w:tcPr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tikšanās/apmācības x 2personas x 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  <w:p w:rsid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sadraudzības tikšanās x 2 personas + 1 ES pasākums x 1 persona x 900 EUR</w:t>
            </w:r>
          </w:p>
          <w:p w:rsidR="00B02E04" w:rsidRPr="00B02E04" w:rsidRDefault="00B02E04" w:rsidP="00B02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Tikšanās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pilotpilsētā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 xml:space="preserve"> atsauksmes/secinājumi par programmatūru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900 EUR</w:t>
            </w:r>
          </w:p>
        </w:tc>
      </w:tr>
      <w:tr w:rsidR="00B02E04" w:rsidTr="009742A9">
        <w:tc>
          <w:tcPr>
            <w:tcW w:w="2765" w:type="dxa"/>
          </w:tcPr>
          <w:p w:rsidR="00B02E04" w:rsidRP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Citas preces un pakalpojumi</w:t>
            </w:r>
          </w:p>
        </w:tc>
        <w:tc>
          <w:tcPr>
            <w:tcW w:w="1625" w:type="dxa"/>
          </w:tcPr>
          <w:p w:rsid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:rsidR="00B02E04" w:rsidRP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4649" w:type="dxa"/>
          </w:tcPr>
          <w:p w:rsid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sapulces </w:t>
            </w:r>
            <w:r w:rsidR="0026180C">
              <w:rPr>
                <w:rFonts w:ascii="Times New Roman" w:hAnsi="Times New Roman" w:cs="Times New Roman"/>
                <w:sz w:val="24"/>
                <w:szCs w:val="24"/>
              </w:rPr>
              <w:t>organizēšana</w:t>
            </w:r>
            <w:r w:rsidR="00FD1FAA">
              <w:rPr>
                <w:rFonts w:ascii="Times New Roman" w:hAnsi="Times New Roman" w:cs="Times New Roman"/>
                <w:sz w:val="24"/>
                <w:szCs w:val="24"/>
              </w:rPr>
              <w:t xml:space="preserve"> Latvijā</w:t>
            </w:r>
          </w:p>
          <w:p w:rsidR="00B02E04" w:rsidRP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Sadraudzības pasākuma organizēšana</w:t>
            </w:r>
            <w:r w:rsidR="00FD1FAA">
              <w:rPr>
                <w:rFonts w:ascii="Times New Roman" w:hAnsi="Times New Roman" w:cs="Times New Roman"/>
                <w:sz w:val="24"/>
                <w:szCs w:val="24"/>
              </w:rPr>
              <w:t xml:space="preserve"> Latvijā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EUR + vietējo pasākumu organizēšana 2000 EUR</w:t>
            </w:r>
          </w:p>
        </w:tc>
      </w:tr>
      <w:tr w:rsidR="00B02E04" w:rsidTr="009742A9">
        <w:tc>
          <w:tcPr>
            <w:tcW w:w="2765" w:type="dxa"/>
          </w:tcPr>
          <w:p w:rsidR="00B02E04" w:rsidRP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r w:rsidR="0090292B">
              <w:rPr>
                <w:rFonts w:ascii="Times New Roman" w:hAnsi="Times New Roman" w:cs="Times New Roman"/>
                <w:sz w:val="24"/>
                <w:szCs w:val="24"/>
              </w:rPr>
              <w:t>citas izmaksas:</w:t>
            </w:r>
          </w:p>
        </w:tc>
        <w:tc>
          <w:tcPr>
            <w:tcW w:w="1625" w:type="dxa"/>
          </w:tcPr>
          <w:p w:rsidR="00B02E04" w:rsidRPr="0090292B" w:rsidRDefault="00B02E04" w:rsidP="003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92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0292B" w:rsidRPr="0090292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292B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90292B" w:rsidRPr="009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4649" w:type="dxa"/>
          </w:tcPr>
          <w:p w:rsidR="00B02E04" w:rsidRPr="00B02E04" w:rsidRDefault="00B02E04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2B" w:rsidTr="009742A9">
        <w:tc>
          <w:tcPr>
            <w:tcW w:w="2765" w:type="dxa"/>
            <w:shd w:val="clear" w:color="auto" w:fill="EDEDED" w:themeFill="accent3" w:themeFillTint="33"/>
          </w:tcPr>
          <w:p w:rsidR="0090292B" w:rsidRDefault="0090292B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EDEDED" w:themeFill="accent3" w:themeFillTint="33"/>
          </w:tcPr>
          <w:p w:rsidR="0090292B" w:rsidRDefault="0090292B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EDEDED" w:themeFill="accent3" w:themeFillTint="33"/>
          </w:tcPr>
          <w:p w:rsidR="0090292B" w:rsidRPr="00B02E04" w:rsidRDefault="0090292B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92B" w:rsidTr="009742A9">
        <w:tc>
          <w:tcPr>
            <w:tcW w:w="2765" w:type="dxa"/>
          </w:tcPr>
          <w:p w:rsidR="0090292B" w:rsidRPr="00B02E04" w:rsidRDefault="0090292B" w:rsidP="00261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04">
              <w:rPr>
                <w:rFonts w:ascii="Times New Roman" w:hAnsi="Times New Roman" w:cs="Times New Roman"/>
                <w:sz w:val="24"/>
                <w:szCs w:val="24"/>
              </w:rPr>
              <w:t xml:space="preserve">Personāla izmaksas  </w:t>
            </w:r>
          </w:p>
        </w:tc>
        <w:tc>
          <w:tcPr>
            <w:tcW w:w="1625" w:type="dxa"/>
          </w:tcPr>
          <w:p w:rsidR="0090292B" w:rsidRDefault="0026180C" w:rsidP="0090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76 320 EUR</w:t>
            </w:r>
          </w:p>
        </w:tc>
        <w:tc>
          <w:tcPr>
            <w:tcW w:w="4649" w:type="dxa"/>
          </w:tcPr>
          <w:p w:rsidR="0090292B" w:rsidRPr="00B02E04" w:rsidRDefault="0026180C" w:rsidP="00902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04">
              <w:rPr>
                <w:rFonts w:ascii="Times New Roman" w:hAnsi="Times New Roman" w:cs="Times New Roman"/>
                <w:sz w:val="24"/>
                <w:szCs w:val="24"/>
              </w:rPr>
              <w:t xml:space="preserve">21,2 </w:t>
            </w:r>
            <w:proofErr w:type="spellStart"/>
            <w:r w:rsidRPr="00B02E04">
              <w:rPr>
                <w:rFonts w:ascii="Times New Roman" w:hAnsi="Times New Roman" w:cs="Times New Roman"/>
                <w:sz w:val="24"/>
                <w:szCs w:val="24"/>
              </w:rPr>
              <w:t>personmēneši</w:t>
            </w:r>
            <w:proofErr w:type="spellEnd"/>
          </w:p>
        </w:tc>
      </w:tr>
      <w:tr w:rsidR="0090292B" w:rsidTr="009742A9">
        <w:tc>
          <w:tcPr>
            <w:tcW w:w="2765" w:type="dxa"/>
          </w:tcPr>
          <w:p w:rsidR="0090292B" w:rsidRDefault="0090292B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Netiešās izmaksas – biroja izdevumi u.c.</w:t>
            </w:r>
          </w:p>
        </w:tc>
        <w:tc>
          <w:tcPr>
            <w:tcW w:w="1625" w:type="dxa"/>
          </w:tcPr>
          <w:p w:rsidR="0090292B" w:rsidRDefault="0026180C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23 905 EUR</w:t>
            </w:r>
          </w:p>
        </w:tc>
        <w:tc>
          <w:tcPr>
            <w:tcW w:w="4649" w:type="dxa"/>
          </w:tcPr>
          <w:p w:rsidR="0090292B" w:rsidRPr="00B02E04" w:rsidRDefault="0026180C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Biroja īre, telefoni, internets, kanceleja</w:t>
            </w:r>
          </w:p>
        </w:tc>
      </w:tr>
      <w:tr w:rsidR="0090292B" w:rsidTr="009742A9">
        <w:tc>
          <w:tcPr>
            <w:tcW w:w="2765" w:type="dxa"/>
          </w:tcPr>
          <w:p w:rsidR="0090292B" w:rsidRPr="0090292B" w:rsidRDefault="0090292B" w:rsidP="003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Kopā projekta budžets: </w:t>
            </w:r>
          </w:p>
        </w:tc>
        <w:tc>
          <w:tcPr>
            <w:tcW w:w="1625" w:type="dxa"/>
          </w:tcPr>
          <w:p w:rsidR="0090292B" w:rsidRPr="0026180C" w:rsidRDefault="0026180C" w:rsidP="003B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0C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6180C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4649" w:type="dxa"/>
          </w:tcPr>
          <w:p w:rsidR="0090292B" w:rsidRPr="00B02E04" w:rsidRDefault="0026180C" w:rsidP="003B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FB">
              <w:rPr>
                <w:rFonts w:ascii="Times New Roman" w:hAnsi="Times New Roman" w:cs="Times New Roman"/>
                <w:sz w:val="24"/>
                <w:szCs w:val="24"/>
              </w:rPr>
              <w:t>100 % finansējums no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programmas “Horizon2020</w:t>
            </w:r>
          </w:p>
        </w:tc>
      </w:tr>
    </w:tbl>
    <w:p w:rsidR="0090292B" w:rsidRDefault="0090292B" w:rsidP="003B2C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E04" w:rsidRPr="00E772FB" w:rsidRDefault="00E772FB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E772FB">
        <w:rPr>
          <w:rFonts w:ascii="Times New Roman" w:hAnsi="Times New Roman" w:cs="Times New Roman"/>
          <w:sz w:val="24"/>
          <w:szCs w:val="24"/>
        </w:rPr>
        <w:t>Maksājumu grafiks tiek precizēts, bet šobrīd tiek plānoti 5 avansa maksājumi 70% apjomā un 30 % gala maksājums.</w:t>
      </w:r>
    </w:p>
    <w:p w:rsidR="0090292B" w:rsidRPr="003B2C16" w:rsidRDefault="0090292B" w:rsidP="003B2C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098E" w:rsidRPr="008571C0" w:rsidRDefault="00291612" w:rsidP="00E30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C0">
        <w:rPr>
          <w:rFonts w:ascii="Times New Roman" w:hAnsi="Times New Roman" w:cs="Times New Roman"/>
          <w:b/>
          <w:sz w:val="24"/>
          <w:szCs w:val="24"/>
        </w:rPr>
        <w:t xml:space="preserve">Galvenās aktivitātes </w:t>
      </w:r>
    </w:p>
    <w:p w:rsidR="00323712" w:rsidRPr="00E3098E" w:rsidRDefault="00E3098E" w:rsidP="00E30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THERMOS projekt</w:t>
      </w:r>
      <w:r w:rsidRPr="00E3098E">
        <w:rPr>
          <w:rFonts w:ascii="Times New Roman" w:hAnsi="Times New Roman" w:cs="Times New Roman"/>
          <w:sz w:val="24"/>
          <w:szCs w:val="24"/>
        </w:rPr>
        <w:t>ā tiks izstrādāta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98E">
        <w:rPr>
          <w:rFonts w:ascii="Times New Roman" w:hAnsi="Times New Roman" w:cs="Times New Roman"/>
          <w:sz w:val="24"/>
          <w:szCs w:val="24"/>
        </w:rPr>
        <w:t xml:space="preserve"> pieejamas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098E">
        <w:rPr>
          <w:rFonts w:ascii="Times New Roman" w:hAnsi="Times New Roman" w:cs="Times New Roman"/>
          <w:sz w:val="24"/>
          <w:szCs w:val="24"/>
        </w:rPr>
        <w:t xml:space="preserve"> modernas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098E">
        <w:rPr>
          <w:rFonts w:ascii="Times New Roman" w:hAnsi="Times New Roman" w:cs="Times New Roman"/>
          <w:sz w:val="24"/>
          <w:szCs w:val="24"/>
        </w:rPr>
        <w:t xml:space="preserve"> jaunas energoapgādes 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98E">
        <w:rPr>
          <w:rFonts w:ascii="Times New Roman" w:hAnsi="Times New Roman" w:cs="Times New Roman"/>
          <w:sz w:val="24"/>
          <w:szCs w:val="24"/>
        </w:rPr>
        <w:t>tēmas kartēšan</w:t>
      </w:r>
      <w:r>
        <w:rPr>
          <w:rFonts w:ascii="Times New Roman" w:hAnsi="Times New Roman" w:cs="Times New Roman"/>
          <w:sz w:val="24"/>
          <w:szCs w:val="24"/>
        </w:rPr>
        <w:t>as metodoloģijas, programmatūra</w:t>
      </w:r>
      <w:r w:rsidRPr="00E3098E">
        <w:rPr>
          <w:rFonts w:ascii="Times New Roman" w:hAnsi="Times New Roman" w:cs="Times New Roman"/>
          <w:sz w:val="24"/>
          <w:szCs w:val="24"/>
        </w:rPr>
        <w:t>, un saistīti</w:t>
      </w:r>
      <w:r>
        <w:rPr>
          <w:rFonts w:ascii="Times New Roman" w:hAnsi="Times New Roman" w:cs="Times New Roman"/>
          <w:sz w:val="24"/>
          <w:szCs w:val="24"/>
        </w:rPr>
        <w:t>e</w:t>
      </w:r>
      <w:r w:rsidR="00FD1FAA">
        <w:rPr>
          <w:rFonts w:ascii="Times New Roman" w:hAnsi="Times New Roman" w:cs="Times New Roman"/>
          <w:sz w:val="24"/>
          <w:szCs w:val="24"/>
        </w:rPr>
        <w:t xml:space="preserve"> modelēšanas rīki, kas </w:t>
      </w:r>
      <w:r w:rsidRPr="00E3098E">
        <w:rPr>
          <w:rFonts w:ascii="Times New Roman" w:hAnsi="Times New Roman" w:cs="Times New Roman"/>
          <w:sz w:val="24"/>
          <w:szCs w:val="24"/>
        </w:rPr>
        <w:t xml:space="preserve"> pašvaldībām (un citām</w:t>
      </w:r>
      <w:r w:rsidR="009C7CF7">
        <w:rPr>
          <w:rFonts w:ascii="Times New Roman" w:hAnsi="Times New Roman" w:cs="Times New Roman"/>
          <w:sz w:val="24"/>
          <w:szCs w:val="24"/>
        </w:rPr>
        <w:t xml:space="preserve"> institūcijām, ieinteresētajām pusēm)</w:t>
      </w:r>
      <w:r w:rsidR="00FD1FAA">
        <w:rPr>
          <w:rFonts w:ascii="Times New Roman" w:hAnsi="Times New Roman" w:cs="Times New Roman"/>
          <w:sz w:val="24"/>
          <w:szCs w:val="24"/>
        </w:rPr>
        <w:t xml:space="preserve"> palīdzēs</w:t>
      </w:r>
      <w:r w:rsidRPr="00E3098E">
        <w:rPr>
          <w:rFonts w:ascii="Times New Roman" w:hAnsi="Times New Roman" w:cs="Times New Roman"/>
          <w:sz w:val="24"/>
          <w:szCs w:val="24"/>
        </w:rPr>
        <w:t xml:space="preserve"> </w:t>
      </w:r>
      <w:r w:rsidR="009C7CF7">
        <w:rPr>
          <w:rFonts w:ascii="Times New Roman" w:hAnsi="Times New Roman" w:cs="Times New Roman"/>
          <w:sz w:val="24"/>
          <w:szCs w:val="24"/>
        </w:rPr>
        <w:t xml:space="preserve"> plānot, attīstīt, paplašināt un uzlabot pilsētas un tās tuvākās apkārtnes siltumapgādes un dzesēšanas sistēmas ievēro</w:t>
      </w:r>
      <w:r w:rsidR="00FD1FAA">
        <w:rPr>
          <w:rFonts w:ascii="Times New Roman" w:hAnsi="Times New Roman" w:cs="Times New Roman"/>
          <w:sz w:val="24"/>
          <w:szCs w:val="24"/>
        </w:rPr>
        <w:t>jami ātrāk,</w:t>
      </w:r>
      <w:r w:rsidR="009C7CF7">
        <w:rPr>
          <w:rFonts w:ascii="Times New Roman" w:hAnsi="Times New Roman" w:cs="Times New Roman"/>
          <w:sz w:val="24"/>
          <w:szCs w:val="24"/>
        </w:rPr>
        <w:t xml:space="preserve"> efektīvāk un lētāk. Projekta ietvaros plānots nodrošināt vietējos lēmumu pieņēmējus </w:t>
      </w:r>
      <w:r w:rsidRPr="00E3098E">
        <w:rPr>
          <w:rFonts w:ascii="Times New Roman" w:hAnsi="Times New Roman" w:cs="Times New Roman"/>
          <w:sz w:val="24"/>
          <w:szCs w:val="24"/>
        </w:rPr>
        <w:t xml:space="preserve"> </w:t>
      </w:r>
      <w:r w:rsidR="009C7CF7">
        <w:rPr>
          <w:rFonts w:ascii="Times New Roman" w:hAnsi="Times New Roman" w:cs="Times New Roman"/>
          <w:sz w:val="24"/>
          <w:szCs w:val="24"/>
        </w:rPr>
        <w:t>ar iespēju</w:t>
      </w:r>
      <w:r w:rsidR="00FD1FAA">
        <w:rPr>
          <w:rFonts w:ascii="Times New Roman" w:hAnsi="Times New Roman" w:cs="Times New Roman"/>
          <w:sz w:val="24"/>
          <w:szCs w:val="24"/>
        </w:rPr>
        <w:t xml:space="preserve"> vieglāk noteikt</w:t>
      </w:r>
      <w:r w:rsidR="009C7CF7">
        <w:rPr>
          <w:rFonts w:ascii="Times New Roman" w:hAnsi="Times New Roman" w:cs="Times New Roman"/>
          <w:sz w:val="24"/>
          <w:szCs w:val="24"/>
        </w:rPr>
        <w:t xml:space="preserve"> atbilstošās pilsētas vietas </w:t>
      </w:r>
      <w:r w:rsidR="00FD1FAA">
        <w:rPr>
          <w:rFonts w:ascii="Times New Roman" w:hAnsi="Times New Roman" w:cs="Times New Roman"/>
          <w:sz w:val="24"/>
          <w:szCs w:val="24"/>
        </w:rPr>
        <w:t>un trasējumus</w:t>
      </w:r>
      <w:r w:rsidR="009C7CF7">
        <w:rPr>
          <w:rFonts w:ascii="Times New Roman" w:hAnsi="Times New Roman" w:cs="Times New Roman"/>
          <w:sz w:val="24"/>
          <w:szCs w:val="24"/>
        </w:rPr>
        <w:t xml:space="preserve">  dažāda tipa siltumapgādes sistēmām  pēc iespējas ātrāk un precīzāk -  ar automātisko jautājumu palīdzību -  par iespējamo </w:t>
      </w:r>
      <w:r w:rsidR="00FD1FAA">
        <w:rPr>
          <w:rFonts w:ascii="Times New Roman" w:hAnsi="Times New Roman" w:cs="Times New Roman"/>
          <w:sz w:val="24"/>
          <w:szCs w:val="24"/>
        </w:rPr>
        <w:t xml:space="preserve">siltumapgādes </w:t>
      </w:r>
      <w:r w:rsidR="009C7CF7">
        <w:rPr>
          <w:rFonts w:ascii="Times New Roman" w:hAnsi="Times New Roman" w:cs="Times New Roman"/>
          <w:sz w:val="24"/>
          <w:szCs w:val="24"/>
        </w:rPr>
        <w:t>sistēmas konfigurāciju un izmaksām.</w:t>
      </w:r>
      <w:r w:rsidR="00323712">
        <w:rPr>
          <w:rFonts w:ascii="Times New Roman" w:hAnsi="Times New Roman" w:cs="Times New Roman"/>
          <w:sz w:val="24"/>
          <w:szCs w:val="24"/>
        </w:rPr>
        <w:t xml:space="preserve"> Šī pieeja lielā mērā samazinās plānošanas izmaksas, paātrinās grūtos un lēnos procesus, kas pašlaik tiek saistīti ar siltumapgādes sistēmu izbūvi un atjaunošanu (t.i. dažādu atkārtotu analīžu, priekšizpētes, tehniski-ekonomiskā pamatojuma  izstrāde dažādām</w:t>
      </w:r>
      <w:r w:rsidR="00FD1FAA">
        <w:rPr>
          <w:rFonts w:ascii="Times New Roman" w:hAnsi="Times New Roman" w:cs="Times New Roman"/>
          <w:sz w:val="24"/>
          <w:szCs w:val="24"/>
        </w:rPr>
        <w:t xml:space="preserve"> izvēles</w:t>
      </w:r>
      <w:r w:rsidR="00323712">
        <w:rPr>
          <w:rFonts w:ascii="Times New Roman" w:hAnsi="Times New Roman" w:cs="Times New Roman"/>
          <w:sz w:val="24"/>
          <w:szCs w:val="24"/>
        </w:rPr>
        <w:t xml:space="preserve"> iespējām un trasējumiem). Tas arī ļaus nacionālo un reģionālo plānošanu balstīt uz tiem pašiem augstas precizitātes siltumapgādes sistēmas datiem, uz kuriem balstīti vietējo projektu attīstības procesi. </w:t>
      </w:r>
    </w:p>
    <w:p w:rsidR="00E47C07" w:rsidRPr="003B2C16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Darba pakas:</w:t>
      </w:r>
    </w:p>
    <w:p w:rsidR="00E47C07" w:rsidRPr="003B2C16" w:rsidRDefault="00E47C07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1. Enerģijas sistēmas kartēšana:</w:t>
      </w:r>
    </w:p>
    <w:p w:rsidR="00771210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Dažādas pieejas siltumapgādes sistēmas</w:t>
      </w:r>
      <w:r w:rsidR="00E47C07" w:rsidRPr="003B2C16">
        <w:rPr>
          <w:rFonts w:ascii="Times New Roman" w:hAnsi="Times New Roman" w:cs="Times New Roman"/>
          <w:sz w:val="24"/>
          <w:szCs w:val="24"/>
        </w:rPr>
        <w:t xml:space="preserve"> kartēšanai-izpēte; enerģijas datu identificēšana un ieguve no </w:t>
      </w:r>
      <w:proofErr w:type="spellStart"/>
      <w:r w:rsidR="00FD1FAA">
        <w:rPr>
          <w:rFonts w:ascii="Times New Roman" w:hAnsi="Times New Roman" w:cs="Times New Roman"/>
          <w:sz w:val="24"/>
          <w:szCs w:val="24"/>
        </w:rPr>
        <w:t>pilotpilsētām</w:t>
      </w:r>
      <w:proofErr w:type="spellEnd"/>
      <w:r>
        <w:rPr>
          <w:rFonts w:ascii="Times New Roman" w:hAnsi="Times New Roman" w:cs="Times New Roman"/>
          <w:sz w:val="24"/>
          <w:szCs w:val="24"/>
        </w:rPr>
        <w:t>; siltumapgādes</w:t>
      </w:r>
      <w:r w:rsidR="00E47C07" w:rsidRPr="003B2C16">
        <w:rPr>
          <w:rFonts w:ascii="Times New Roman" w:hAnsi="Times New Roman" w:cs="Times New Roman"/>
          <w:sz w:val="24"/>
          <w:szCs w:val="24"/>
        </w:rPr>
        <w:t xml:space="preserve"> sistēmas kartēšanas metodo</w:t>
      </w:r>
      <w:r>
        <w:rPr>
          <w:rFonts w:ascii="Times New Roman" w:hAnsi="Times New Roman" w:cs="Times New Roman"/>
          <w:sz w:val="24"/>
          <w:szCs w:val="24"/>
        </w:rPr>
        <w:t>loģijas formalizēšana; siltumapgādes</w:t>
      </w:r>
      <w:r w:rsidR="00E47C07" w:rsidRPr="003B2C16">
        <w:rPr>
          <w:rFonts w:ascii="Times New Roman" w:hAnsi="Times New Roman" w:cs="Times New Roman"/>
          <w:sz w:val="24"/>
          <w:szCs w:val="24"/>
        </w:rPr>
        <w:t xml:space="preserve"> sistēmas kartēšanas metodoloģijas</w:t>
      </w:r>
      <w:r w:rsidR="00771210" w:rsidRPr="003B2C16">
        <w:rPr>
          <w:rFonts w:ascii="Times New Roman" w:hAnsi="Times New Roman" w:cs="Times New Roman"/>
          <w:sz w:val="24"/>
          <w:szCs w:val="24"/>
        </w:rPr>
        <w:t xml:space="preserve"> ieviešana</w:t>
      </w:r>
      <w:r w:rsidR="00E47C07" w:rsidRPr="003B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07" w:rsidRPr="003B2C16">
        <w:rPr>
          <w:rFonts w:ascii="Times New Roman" w:hAnsi="Times New Roman" w:cs="Times New Roman"/>
          <w:sz w:val="24"/>
          <w:szCs w:val="24"/>
        </w:rPr>
        <w:t>pilotpilsētās</w:t>
      </w:r>
      <w:proofErr w:type="spellEnd"/>
      <w:r w:rsidR="00E47C07" w:rsidRPr="003B2C16">
        <w:rPr>
          <w:rFonts w:ascii="Times New Roman" w:hAnsi="Times New Roman" w:cs="Times New Roman"/>
          <w:sz w:val="24"/>
          <w:szCs w:val="24"/>
        </w:rPr>
        <w:t xml:space="preserve">; </w:t>
      </w:r>
      <w:r w:rsidR="00771210" w:rsidRPr="003B2C16">
        <w:rPr>
          <w:rFonts w:ascii="Times New Roman" w:hAnsi="Times New Roman" w:cs="Times New Roman"/>
          <w:sz w:val="24"/>
          <w:szCs w:val="24"/>
        </w:rPr>
        <w:t>interneta publikāciju rīka izstrāde; vajadzīgo saistīto datu integrēšana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1C0" w:rsidRPr="003B2C16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C07" w:rsidRPr="003B2C16" w:rsidRDefault="00771210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  <w:r w:rsidRPr="008571C0">
        <w:rPr>
          <w:rFonts w:ascii="Times New Roman" w:hAnsi="Times New Roman" w:cs="Times New Roman"/>
          <w:sz w:val="24"/>
          <w:szCs w:val="24"/>
        </w:rPr>
        <w:t>2.</w:t>
      </w:r>
      <w:r w:rsidR="008571C0">
        <w:rPr>
          <w:rFonts w:ascii="Times New Roman" w:hAnsi="Times New Roman" w:cs="Times New Roman"/>
          <w:sz w:val="24"/>
          <w:szCs w:val="24"/>
        </w:rPr>
        <w:t>Siltumapgādes</w:t>
      </w:r>
      <w:r w:rsidRPr="003B2C16">
        <w:rPr>
          <w:rFonts w:ascii="Times New Roman" w:hAnsi="Times New Roman" w:cs="Times New Roman"/>
          <w:sz w:val="24"/>
          <w:szCs w:val="24"/>
        </w:rPr>
        <w:t xml:space="preserve"> sistēmas modelēšana </w:t>
      </w:r>
    </w:p>
    <w:p w:rsidR="00771210" w:rsidRDefault="00771210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>Labāko pra</w:t>
      </w:r>
      <w:r w:rsidR="00FD1FAA">
        <w:rPr>
          <w:rFonts w:ascii="Times New Roman" w:hAnsi="Times New Roman" w:cs="Times New Roman"/>
          <w:sz w:val="24"/>
          <w:szCs w:val="24"/>
        </w:rPr>
        <w:t>kšu pārskats par</w:t>
      </w:r>
      <w:r w:rsidR="008571C0">
        <w:rPr>
          <w:rFonts w:ascii="Times New Roman" w:hAnsi="Times New Roman" w:cs="Times New Roman"/>
          <w:sz w:val="24"/>
          <w:szCs w:val="24"/>
        </w:rPr>
        <w:t xml:space="preserve"> telpiskā siltumapgādes</w:t>
      </w:r>
      <w:r w:rsidR="00FD1FAA">
        <w:rPr>
          <w:rFonts w:ascii="Times New Roman" w:hAnsi="Times New Roman" w:cs="Times New Roman"/>
          <w:sz w:val="24"/>
          <w:szCs w:val="24"/>
        </w:rPr>
        <w:t xml:space="preserve"> sistēmu modelēšanu</w:t>
      </w:r>
      <w:r w:rsidR="008571C0">
        <w:rPr>
          <w:rFonts w:ascii="Times New Roman" w:hAnsi="Times New Roman" w:cs="Times New Roman"/>
          <w:sz w:val="24"/>
          <w:szCs w:val="24"/>
        </w:rPr>
        <w:t>; siltumapgādes sistēmu modelēšana;  siltumapgādes</w:t>
      </w:r>
      <w:r w:rsidRPr="003B2C16">
        <w:rPr>
          <w:rFonts w:ascii="Times New Roman" w:hAnsi="Times New Roman" w:cs="Times New Roman"/>
          <w:sz w:val="24"/>
          <w:szCs w:val="24"/>
        </w:rPr>
        <w:t xml:space="preserve"> tīkla simulācija; siltumapgādes sistēmu modelēšanas optimizācij</w:t>
      </w:r>
      <w:r w:rsidR="008571C0">
        <w:rPr>
          <w:rFonts w:ascii="Times New Roman" w:hAnsi="Times New Roman" w:cs="Times New Roman"/>
          <w:sz w:val="24"/>
          <w:szCs w:val="24"/>
        </w:rPr>
        <w:t>a; speciālie algoritmi siltumapgādes</w:t>
      </w:r>
      <w:r w:rsidRPr="003B2C16">
        <w:rPr>
          <w:rFonts w:ascii="Times New Roman" w:hAnsi="Times New Roman" w:cs="Times New Roman"/>
          <w:sz w:val="24"/>
          <w:szCs w:val="24"/>
        </w:rPr>
        <w:t xml:space="preserve"> sistēmu modelēšanai</w:t>
      </w:r>
      <w:r w:rsidR="008571C0">
        <w:rPr>
          <w:rFonts w:ascii="Times New Roman" w:hAnsi="Times New Roman" w:cs="Times New Roman"/>
          <w:sz w:val="24"/>
          <w:szCs w:val="24"/>
        </w:rPr>
        <w:t>.</w:t>
      </w:r>
    </w:p>
    <w:p w:rsidR="008571C0" w:rsidRPr="003B2C16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C07" w:rsidRPr="003B2C16" w:rsidRDefault="002D6435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3.THERMOS </w:t>
      </w:r>
      <w:r w:rsidR="008571C0">
        <w:rPr>
          <w:rFonts w:ascii="Times New Roman" w:hAnsi="Times New Roman" w:cs="Times New Roman"/>
          <w:sz w:val="24"/>
          <w:szCs w:val="24"/>
        </w:rPr>
        <w:t>programmatūras/</w:t>
      </w:r>
      <w:r w:rsidRPr="003B2C16">
        <w:rPr>
          <w:rFonts w:ascii="Times New Roman" w:hAnsi="Times New Roman" w:cs="Times New Roman"/>
          <w:sz w:val="24"/>
          <w:szCs w:val="24"/>
        </w:rPr>
        <w:t>aplikācijas izveide un iestrāde</w:t>
      </w:r>
    </w:p>
    <w:p w:rsidR="00977622" w:rsidRDefault="002D6435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Sākotnējā sistēmas izstrāde; programmatūras izstrāde; sadarbība ar lietotājiem – atsauksmes no </w:t>
      </w:r>
      <w:proofErr w:type="spellStart"/>
      <w:r w:rsidRPr="003B2C16">
        <w:rPr>
          <w:rFonts w:ascii="Times New Roman" w:hAnsi="Times New Roman" w:cs="Times New Roman"/>
          <w:sz w:val="24"/>
          <w:szCs w:val="24"/>
        </w:rPr>
        <w:t>pilotpilsētām</w:t>
      </w:r>
      <w:proofErr w:type="spellEnd"/>
      <w:r w:rsidRPr="003B2C16">
        <w:rPr>
          <w:rFonts w:ascii="Times New Roman" w:hAnsi="Times New Roman" w:cs="Times New Roman"/>
          <w:sz w:val="24"/>
          <w:szCs w:val="24"/>
        </w:rPr>
        <w:t xml:space="preserve">; THERMOS sistēmas </w:t>
      </w:r>
      <w:r w:rsidR="008571C0">
        <w:rPr>
          <w:rFonts w:ascii="Times New Roman" w:hAnsi="Times New Roman" w:cs="Times New Roman"/>
          <w:sz w:val="24"/>
          <w:szCs w:val="24"/>
        </w:rPr>
        <w:t>iestrāde pilot pilsētu siltumapgādes sistēmu</w:t>
      </w:r>
      <w:r w:rsidRPr="003B2C16">
        <w:rPr>
          <w:rFonts w:ascii="Times New Roman" w:hAnsi="Times New Roman" w:cs="Times New Roman"/>
          <w:sz w:val="24"/>
          <w:szCs w:val="24"/>
        </w:rPr>
        <w:t xml:space="preserve"> plānošanā</w:t>
      </w:r>
      <w:r w:rsidR="008571C0">
        <w:rPr>
          <w:rFonts w:ascii="Times New Roman" w:hAnsi="Times New Roman" w:cs="Times New Roman"/>
          <w:sz w:val="24"/>
          <w:szCs w:val="24"/>
        </w:rPr>
        <w:t>.</w:t>
      </w:r>
    </w:p>
    <w:p w:rsidR="008571C0" w:rsidRPr="003B2C16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C07" w:rsidRPr="003B2C16" w:rsidRDefault="00977622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4.Tālāka </w:t>
      </w:r>
      <w:r w:rsidR="00FD1FAA">
        <w:rPr>
          <w:rFonts w:ascii="Times New Roman" w:hAnsi="Times New Roman" w:cs="Times New Roman"/>
          <w:sz w:val="24"/>
          <w:szCs w:val="24"/>
        </w:rPr>
        <w:t xml:space="preserve">programmatūras </w:t>
      </w:r>
      <w:r w:rsidRPr="003B2C16">
        <w:rPr>
          <w:rFonts w:ascii="Times New Roman" w:hAnsi="Times New Roman" w:cs="Times New Roman"/>
          <w:sz w:val="24"/>
          <w:szCs w:val="24"/>
        </w:rPr>
        <w:t>izmantošana un izplatīšana</w:t>
      </w:r>
    </w:p>
    <w:p w:rsidR="008571C0" w:rsidRDefault="00977622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Vietējo partneru sadarbības grupa; </w:t>
      </w:r>
      <w:r w:rsidR="00B32C3C" w:rsidRPr="003B2C16">
        <w:rPr>
          <w:rFonts w:ascii="Times New Roman" w:hAnsi="Times New Roman" w:cs="Times New Roman"/>
          <w:sz w:val="24"/>
          <w:szCs w:val="24"/>
        </w:rPr>
        <w:t>bāzes līnijas novērtējuma izstrāde</w:t>
      </w:r>
      <w:r w:rsidR="008571C0" w:rsidRPr="008571C0">
        <w:rPr>
          <w:rFonts w:ascii="Times New Roman" w:hAnsi="Times New Roman" w:cs="Times New Roman"/>
          <w:sz w:val="24"/>
          <w:szCs w:val="24"/>
        </w:rPr>
        <w:t xml:space="preserve"> </w:t>
      </w:r>
      <w:r w:rsidR="008571C0" w:rsidRPr="003B2C16">
        <w:rPr>
          <w:rFonts w:ascii="Times New Roman" w:hAnsi="Times New Roman" w:cs="Times New Roman"/>
          <w:sz w:val="24"/>
          <w:szCs w:val="24"/>
        </w:rPr>
        <w:t>tālāka</w:t>
      </w:r>
      <w:r w:rsidR="008571C0">
        <w:rPr>
          <w:rFonts w:ascii="Times New Roman" w:hAnsi="Times New Roman" w:cs="Times New Roman"/>
          <w:sz w:val="24"/>
          <w:szCs w:val="24"/>
        </w:rPr>
        <w:t>i izmantošanai</w:t>
      </w:r>
      <w:r w:rsidR="00B32C3C" w:rsidRPr="003B2C16">
        <w:rPr>
          <w:rFonts w:ascii="Times New Roman" w:hAnsi="Times New Roman" w:cs="Times New Roman"/>
          <w:sz w:val="24"/>
          <w:szCs w:val="24"/>
        </w:rPr>
        <w:t>; izmantošanas atbalsta program</w:t>
      </w:r>
      <w:r w:rsidR="008571C0">
        <w:rPr>
          <w:rFonts w:ascii="Times New Roman" w:hAnsi="Times New Roman" w:cs="Times New Roman"/>
          <w:sz w:val="24"/>
          <w:szCs w:val="24"/>
        </w:rPr>
        <w:t>ma; lektoru apmācības programma.</w:t>
      </w:r>
    </w:p>
    <w:p w:rsidR="00B32C3C" w:rsidRPr="003B2C16" w:rsidRDefault="00B32C3C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 w:rsidRPr="003B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C3C" w:rsidRPr="003B2C16" w:rsidRDefault="008571C0" w:rsidP="003B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32C3C" w:rsidRPr="003B2C16">
        <w:rPr>
          <w:rFonts w:ascii="Times New Roman" w:hAnsi="Times New Roman" w:cs="Times New Roman"/>
          <w:sz w:val="24"/>
          <w:szCs w:val="24"/>
        </w:rPr>
        <w:t>Rezultātu izplatīšana, komunikācija.</w:t>
      </w:r>
    </w:p>
    <w:p w:rsidR="00B32C3C" w:rsidRPr="003B2C16" w:rsidRDefault="00B32C3C" w:rsidP="003B2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C3C" w:rsidRPr="003B2C16" w:rsidRDefault="00B32C3C" w:rsidP="003B2C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2C3C" w:rsidRPr="003B2C16" w:rsidSect="00974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5E" w:rsidRDefault="00EC205E" w:rsidP="00B240F9">
      <w:pPr>
        <w:spacing w:after="0" w:line="240" w:lineRule="auto"/>
      </w:pPr>
      <w:r>
        <w:separator/>
      </w:r>
    </w:p>
  </w:endnote>
  <w:endnote w:type="continuationSeparator" w:id="0">
    <w:p w:rsidR="00EC205E" w:rsidRDefault="00EC205E" w:rsidP="00B2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Footer"/>
    </w:pPr>
    <w:r>
      <w:t>APP_vintere_01_p_01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5E" w:rsidRDefault="00EC205E" w:rsidP="00B240F9">
      <w:pPr>
        <w:spacing w:after="0" w:line="240" w:lineRule="auto"/>
      </w:pPr>
      <w:r>
        <w:separator/>
      </w:r>
    </w:p>
  </w:footnote>
  <w:footnote w:type="continuationSeparator" w:id="0">
    <w:p w:rsidR="00EC205E" w:rsidRDefault="00EC205E" w:rsidP="00B2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F9" w:rsidRDefault="00B24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2AB"/>
    <w:multiLevelType w:val="hybridMultilevel"/>
    <w:tmpl w:val="615C6A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1B9A"/>
    <w:multiLevelType w:val="hybridMultilevel"/>
    <w:tmpl w:val="8D2C49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11E5"/>
    <w:multiLevelType w:val="hybridMultilevel"/>
    <w:tmpl w:val="04E64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12"/>
    <w:rsid w:val="000178E4"/>
    <w:rsid w:val="00045060"/>
    <w:rsid w:val="00254237"/>
    <w:rsid w:val="0026180C"/>
    <w:rsid w:val="00291612"/>
    <w:rsid w:val="002D6435"/>
    <w:rsid w:val="00323712"/>
    <w:rsid w:val="003B2C16"/>
    <w:rsid w:val="003D372B"/>
    <w:rsid w:val="004A1B42"/>
    <w:rsid w:val="006410B4"/>
    <w:rsid w:val="00695E19"/>
    <w:rsid w:val="006D5D72"/>
    <w:rsid w:val="00754168"/>
    <w:rsid w:val="00771210"/>
    <w:rsid w:val="00836FDC"/>
    <w:rsid w:val="008443C2"/>
    <w:rsid w:val="008571C0"/>
    <w:rsid w:val="0090292B"/>
    <w:rsid w:val="009353EC"/>
    <w:rsid w:val="009742A9"/>
    <w:rsid w:val="00977622"/>
    <w:rsid w:val="009A4E09"/>
    <w:rsid w:val="009C7CF7"/>
    <w:rsid w:val="00A176D7"/>
    <w:rsid w:val="00A30480"/>
    <w:rsid w:val="00A90F3B"/>
    <w:rsid w:val="00B02E04"/>
    <w:rsid w:val="00B240F9"/>
    <w:rsid w:val="00B32C3C"/>
    <w:rsid w:val="00D06B58"/>
    <w:rsid w:val="00DB7C8C"/>
    <w:rsid w:val="00DF1085"/>
    <w:rsid w:val="00E3098E"/>
    <w:rsid w:val="00E47C07"/>
    <w:rsid w:val="00E772FB"/>
    <w:rsid w:val="00EC205E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12"/>
    <w:pPr>
      <w:ind w:left="720"/>
      <w:contextualSpacing/>
    </w:pPr>
  </w:style>
  <w:style w:type="paragraph" w:customStyle="1" w:styleId="Default">
    <w:name w:val="Default"/>
    <w:rsid w:val="00D06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E09"/>
    <w:rPr>
      <w:rFonts w:ascii="Courier New" w:eastAsia="Times New Roman" w:hAnsi="Courier New" w:cs="Courier New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D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F9"/>
  </w:style>
  <w:style w:type="paragraph" w:styleId="Footer">
    <w:name w:val="footer"/>
    <w:basedOn w:val="Normal"/>
    <w:link w:val="FooterChar"/>
    <w:uiPriority w:val="99"/>
    <w:unhideWhenUsed/>
    <w:rsid w:val="00B24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612"/>
    <w:pPr>
      <w:ind w:left="720"/>
      <w:contextualSpacing/>
    </w:pPr>
  </w:style>
  <w:style w:type="paragraph" w:customStyle="1" w:styleId="Default">
    <w:name w:val="Default"/>
    <w:rsid w:val="00D06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E09"/>
    <w:rPr>
      <w:rFonts w:ascii="Courier New" w:eastAsia="Times New Roman" w:hAnsi="Courier New" w:cs="Courier New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D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F9"/>
  </w:style>
  <w:style w:type="paragraph" w:styleId="Footer">
    <w:name w:val="footer"/>
    <w:basedOn w:val="Normal"/>
    <w:link w:val="FooterChar"/>
    <w:uiPriority w:val="99"/>
    <w:unhideWhenUsed/>
    <w:rsid w:val="00B240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3852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Spīdola Ozoliņa</cp:lastModifiedBy>
  <cp:revision>22</cp:revision>
  <cp:lastPrinted>2016-07-22T06:53:00Z</cp:lastPrinted>
  <dcterms:created xsi:type="dcterms:W3CDTF">2016-07-04T13:44:00Z</dcterms:created>
  <dcterms:modified xsi:type="dcterms:W3CDTF">2016-07-22T06:53:00Z</dcterms:modified>
</cp:coreProperties>
</file>