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D1DE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D1DE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159F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D1DE1">
              <w:rPr>
                <w:bCs/>
                <w:szCs w:val="44"/>
                <w:lang w:val="lv-LV"/>
              </w:rPr>
              <w:t>14/1</w:t>
            </w:r>
            <w:r w:rsidR="003132DE">
              <w:rPr>
                <w:bCs/>
                <w:szCs w:val="44"/>
                <w:lang w:val="lv-LV"/>
              </w:rPr>
              <w:t>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132DE" w:rsidRDefault="003132DE" w:rsidP="003132D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EIROPAS STRUKTURĀLO UN INVESTĪCIJU FONDA PROJEKTA “TEHNISKĀS BĀZES UN OPERATĪVO DIENESTU SPECIĀLISTU FIZISKĀS KAPACITĀTES UZLABOŠANA LATVIJAS UN LIETUVAS PIEROBEŽAS REĢIONĀ (</w:t>
      </w: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Safety</w:t>
      </w:r>
      <w:proofErr w:type="spellEnd"/>
      <w:proofErr w:type="gramStart"/>
      <w:r>
        <w:rPr>
          <w:b/>
          <w:bCs/>
        </w:rPr>
        <w:t xml:space="preserve"> )</w:t>
      </w:r>
      <w:proofErr w:type="gramEnd"/>
      <w:r>
        <w:rPr>
          <w:b/>
          <w:bCs/>
        </w:rPr>
        <w:t xml:space="preserve">” ĪSTENOŠANAI </w:t>
      </w:r>
    </w:p>
    <w:p w:rsidR="00CD1DE1" w:rsidRPr="00B9466F" w:rsidRDefault="00CD1DE1" w:rsidP="00CD1DE1">
      <w:pPr>
        <w:jc w:val="center"/>
        <w:rPr>
          <w:b/>
          <w:bCs/>
          <w:caps/>
          <w:lang w:eastAsia="lv-LV"/>
        </w:rPr>
      </w:pPr>
      <w:r>
        <w:tab/>
      </w:r>
      <w:r w:rsidRPr="00B9466F">
        <w:rPr>
          <w:szCs w:val="20"/>
          <w:lang w:eastAsia="lv-LV"/>
        </w:rPr>
        <w:t>(ziņo I.Škutāne)</w:t>
      </w:r>
    </w:p>
    <w:p w:rsidR="00CD1DE1" w:rsidRDefault="00CD1DE1" w:rsidP="00CD1DE1">
      <w:pPr>
        <w:jc w:val="both"/>
        <w:rPr>
          <w:b/>
          <w:bCs/>
          <w:lang w:eastAsia="lv-LV"/>
        </w:rPr>
      </w:pPr>
    </w:p>
    <w:p w:rsidR="003132DE" w:rsidRPr="00CD1DE1" w:rsidRDefault="003132DE" w:rsidP="00CD1DE1">
      <w:pPr>
        <w:jc w:val="both"/>
        <w:rPr>
          <w:b/>
          <w:bCs/>
          <w:lang w:eastAsia="lv-LV"/>
        </w:rPr>
      </w:pPr>
    </w:p>
    <w:p w:rsidR="00CD1DE1" w:rsidRPr="00CD1DE1" w:rsidRDefault="00CD1DE1" w:rsidP="00CD1DE1">
      <w:pPr>
        <w:jc w:val="both"/>
        <w:rPr>
          <w:bCs/>
          <w:lang w:eastAsia="lv-LV"/>
        </w:rPr>
      </w:pPr>
      <w:r w:rsidRPr="00CD1DE1">
        <w:rPr>
          <w:b/>
          <w:bCs/>
          <w:lang w:eastAsia="lv-LV"/>
        </w:rPr>
        <w:t xml:space="preserve">       </w:t>
      </w:r>
      <w:r w:rsidR="00454A56">
        <w:rPr>
          <w:b/>
          <w:bCs/>
          <w:lang w:eastAsia="lv-LV"/>
        </w:rPr>
        <w:t>Atklāti balsojot: PAR – 14</w:t>
      </w:r>
      <w:r w:rsidRPr="00433B14">
        <w:rPr>
          <w:b/>
          <w:bCs/>
          <w:lang w:eastAsia="lv-LV"/>
        </w:rPr>
        <w:t xml:space="preserve"> </w:t>
      </w:r>
      <w:r w:rsidRPr="00433B14">
        <w:rPr>
          <w:bCs/>
          <w:lang w:eastAsia="lv-LV"/>
        </w:rPr>
        <w:t xml:space="preserve">(A.Eihvalds, I.Jakovels, S.Stoļarovs, </w:t>
      </w:r>
      <w:proofErr w:type="spellStart"/>
      <w:r w:rsidRPr="00433B14">
        <w:rPr>
          <w:bCs/>
          <w:lang w:eastAsia="lv-LV"/>
        </w:rPr>
        <w:t>G.Kurlovičs</w:t>
      </w:r>
      <w:proofErr w:type="spellEnd"/>
      <w:r w:rsidRPr="00433B14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433B14">
        <w:rPr>
          <w:b/>
          <w:color w:val="000000"/>
          <w:lang w:eastAsia="lv-LV"/>
        </w:rPr>
        <w:t xml:space="preserve">PRET- </w:t>
      </w:r>
      <w:r w:rsidRPr="00433B14">
        <w:rPr>
          <w:color w:val="000000"/>
          <w:lang w:eastAsia="lv-LV"/>
        </w:rPr>
        <w:t>nav,</w:t>
      </w:r>
      <w:r w:rsidRPr="00433B14">
        <w:rPr>
          <w:b/>
          <w:color w:val="000000"/>
          <w:lang w:eastAsia="lv-LV"/>
        </w:rPr>
        <w:t xml:space="preserve"> ATTURAS </w:t>
      </w:r>
      <w:r w:rsidRPr="00433B14">
        <w:rPr>
          <w:color w:val="000000"/>
          <w:lang w:eastAsia="lv-LV"/>
        </w:rPr>
        <w:t xml:space="preserve">– </w:t>
      </w:r>
      <w:r w:rsidR="00454A56" w:rsidRPr="00454A56">
        <w:rPr>
          <w:b/>
          <w:color w:val="000000"/>
          <w:lang w:eastAsia="lv-LV"/>
        </w:rPr>
        <w:t>1</w:t>
      </w:r>
      <w:r w:rsidR="00454A56">
        <w:rPr>
          <w:color w:val="000000"/>
          <w:lang w:eastAsia="lv-LV"/>
        </w:rPr>
        <w:t xml:space="preserve"> (</w:t>
      </w:r>
      <w:r w:rsidR="00454A56">
        <w:rPr>
          <w:bCs/>
          <w:lang w:eastAsia="lv-LV"/>
        </w:rPr>
        <w:t>L.Zīverts</w:t>
      </w:r>
      <w:r w:rsidR="00454A56">
        <w:rPr>
          <w:color w:val="000000"/>
          <w:lang w:eastAsia="lv-LV"/>
        </w:rPr>
        <w:t>)</w:t>
      </w:r>
      <w:r w:rsidRPr="00433B14">
        <w:rPr>
          <w:color w:val="000000"/>
          <w:lang w:eastAsia="lv-LV"/>
        </w:rPr>
        <w:t>,</w:t>
      </w:r>
    </w:p>
    <w:p w:rsidR="005B05BE" w:rsidRDefault="005B05BE" w:rsidP="00CD1DE1">
      <w:pPr>
        <w:tabs>
          <w:tab w:val="left" w:pos="6060"/>
        </w:tabs>
      </w:pPr>
      <w:bookmarkStart w:id="0" w:name="_GoBack"/>
      <w:bookmarkEnd w:id="0"/>
    </w:p>
    <w:p w:rsidR="003132DE" w:rsidRDefault="003132DE" w:rsidP="00CD1DE1">
      <w:pPr>
        <w:tabs>
          <w:tab w:val="left" w:pos="6060"/>
        </w:tabs>
      </w:pPr>
    </w:p>
    <w:p w:rsidR="003132DE" w:rsidRDefault="005B05BE" w:rsidP="003132D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tab/>
      </w:r>
      <w:r w:rsidR="003132DE" w:rsidRPr="00B1796A">
        <w:rPr>
          <w:lang w:val="lv-LV"/>
        </w:rPr>
        <w:t>Saskaņā ar likuma “Par pašvaldībām”</w:t>
      </w:r>
      <w:r w:rsidR="003132DE">
        <w:rPr>
          <w:lang w:val="lv-LV"/>
        </w:rPr>
        <w:t xml:space="preserve"> </w:t>
      </w:r>
      <w:r w:rsidR="003132DE" w:rsidRPr="00B1796A">
        <w:rPr>
          <w:lang w:val="lv-LV"/>
        </w:rPr>
        <w:t>21.panta pirmās daļas 27.punktu, likuma “Par pašvaldību budžetiem” VI nodaļu, likuma ”Par valsts budžetu 201</w:t>
      </w:r>
      <w:r w:rsidR="003132DE">
        <w:rPr>
          <w:lang w:val="lv-LV"/>
        </w:rPr>
        <w:t>8</w:t>
      </w:r>
      <w:r w:rsidR="003132DE" w:rsidRPr="00B1796A">
        <w:rPr>
          <w:lang w:val="lv-LV"/>
        </w:rPr>
        <w:t xml:space="preserve">.gadam” </w:t>
      </w:r>
      <w:r w:rsidR="003132DE" w:rsidRPr="00984F46">
        <w:rPr>
          <w:lang w:val="lv-LV"/>
        </w:rPr>
        <w:t>1</w:t>
      </w:r>
      <w:r w:rsidR="003132DE">
        <w:rPr>
          <w:lang w:val="lv-LV"/>
        </w:rPr>
        <w:t>4</w:t>
      </w:r>
      <w:r w:rsidR="003132DE" w:rsidRPr="00984F46">
        <w:rPr>
          <w:lang w:val="lv-LV"/>
        </w:rPr>
        <w:t xml:space="preserve">.panta </w:t>
      </w:r>
      <w:r w:rsidR="003132DE">
        <w:rPr>
          <w:lang w:val="lv-LV"/>
        </w:rPr>
        <w:t>pirmo</w:t>
      </w:r>
      <w:r w:rsidR="003132DE" w:rsidRPr="00FB2CFE">
        <w:rPr>
          <w:lang w:val="lv-LV"/>
        </w:rPr>
        <w:t xml:space="preserve"> daļ</w:t>
      </w:r>
      <w:r w:rsidR="003132DE">
        <w:rPr>
          <w:lang w:val="lv-LV"/>
        </w:rPr>
        <w:t>u</w:t>
      </w:r>
      <w:r w:rsidR="003132DE" w:rsidRPr="00FB2CFE">
        <w:rPr>
          <w:lang w:val="lv-LV"/>
        </w:rPr>
        <w:t xml:space="preserve"> </w:t>
      </w:r>
      <w:r w:rsidR="003132DE" w:rsidRPr="00984F46">
        <w:rPr>
          <w:lang w:val="lv-LV"/>
        </w:rPr>
        <w:t xml:space="preserve">un Ministru kabineta </w:t>
      </w:r>
      <w:r w:rsidR="003132DE" w:rsidRPr="00B1796A">
        <w:rPr>
          <w:lang w:val="lv-LV"/>
        </w:rPr>
        <w:t>2008.gada 25.marta noteikumiem Nr.196 ”Noteikumi par pašvaldību aizņēmumiem un galvojumiem”</w:t>
      </w:r>
      <w:r w:rsidR="003132DE">
        <w:rPr>
          <w:lang w:val="lv-LV"/>
        </w:rPr>
        <w:t>, Jelgavas pilsētas domes 2017.gada 25.maija lēmumu Nr.6/9 “Projekta “Tehniskās bāzes un operatīvo dienestu speciālistu fiziskās kapacitātes uzlabošana Latvijas un Lietuvas pierobežas reģionā” iesniegšana”, iepirkuma “Jelgavas Tehnoloģiju vidusskolas stadiona pārbūve”, identifikācijas Nr.JPD2018/92/AK</w:t>
      </w:r>
      <w:proofErr w:type="gramStart"/>
      <w:r w:rsidR="003132DE">
        <w:rPr>
          <w:lang w:val="lv-LV"/>
        </w:rPr>
        <w:t xml:space="preserve">  </w:t>
      </w:r>
      <w:proofErr w:type="gramEnd"/>
      <w:r w:rsidR="003132DE">
        <w:rPr>
          <w:lang w:val="lv-LV"/>
        </w:rPr>
        <w:t>rezultātā 2018.gada  22.oktobrī starp Jelgavas pilsētas domi un SIA “KULK” noslēgto būvdarbu līgumu Nr. ADM/3-24/18/189 “Jelgavas Tehnoloģiju vidusskolas stadiona pārbūve” un iepirkuma “Jelgavas Tehnoloģiju vidusskolas stadiona pārbūves būvuzraudzība”, identifikācijas Nr.JPD2018/107/MI rezultātā 2018.gada 24.oktobrī starp Jelgavas pilsētas domi un SIA “</w:t>
      </w:r>
      <w:proofErr w:type="spellStart"/>
      <w:r w:rsidR="003132DE">
        <w:rPr>
          <w:lang w:val="lv-LV"/>
        </w:rPr>
        <w:t>Jurēvičs</w:t>
      </w:r>
      <w:proofErr w:type="spellEnd"/>
      <w:r w:rsidR="003132DE">
        <w:rPr>
          <w:lang w:val="lv-LV"/>
        </w:rPr>
        <w:t xml:space="preserve"> un Partneri” noslēgto būvuzraudzības līgumu Nr. ADM/21.4/18/240 “Par Jelgavas Tehnoloģiju vidusskolas stadiona pārbūves būvdarbiem”,</w:t>
      </w:r>
    </w:p>
    <w:p w:rsidR="003132DE" w:rsidRDefault="003132DE" w:rsidP="003132D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132DE" w:rsidRDefault="003132DE" w:rsidP="003132D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132DE" w:rsidRPr="00B51C9C" w:rsidRDefault="003132DE" w:rsidP="003132D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132DE" w:rsidRDefault="003132DE" w:rsidP="003132DE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132DE" w:rsidRDefault="003132DE" w:rsidP="003132D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>Ņemt Valsts kasē vai komercbankā ar tās noteikto kredīta procentu likmi ilgtermiņa aizņēmumu</w:t>
      </w:r>
      <w:proofErr w:type="gramStart"/>
      <w:r w:rsidRPr="006E1FA1">
        <w:rPr>
          <w:lang w:val="lv-LV"/>
        </w:rPr>
        <w:t xml:space="preserve"> </w:t>
      </w:r>
      <w:r>
        <w:rPr>
          <w:lang w:val="lv-LV"/>
        </w:rPr>
        <w:t xml:space="preserve"> </w:t>
      </w:r>
      <w:proofErr w:type="gramEnd"/>
      <w:r>
        <w:rPr>
          <w:lang w:val="lv-LV"/>
        </w:rPr>
        <w:t xml:space="preserve">uz 10 gadiem </w:t>
      </w:r>
      <w:r w:rsidRPr="00B71C71">
        <w:rPr>
          <w:lang w:val="lv-LV"/>
        </w:rPr>
        <w:t xml:space="preserve">Eiropas </w:t>
      </w:r>
      <w:r>
        <w:rPr>
          <w:lang w:val="lv-LV"/>
        </w:rPr>
        <w:t>Strukturālo un investīciju fondu izsludināto otro projektu konkursu programmā “</w:t>
      </w:r>
      <w:proofErr w:type="spellStart"/>
      <w:r>
        <w:rPr>
          <w:lang w:val="lv-LV"/>
        </w:rPr>
        <w:t>Interreg</w:t>
      </w:r>
      <w:proofErr w:type="spellEnd"/>
      <w:r>
        <w:rPr>
          <w:lang w:val="lv-LV"/>
        </w:rPr>
        <w:t xml:space="preserve"> V-A  Latvijas-Lietuvas programma 2014.-2020.gadam” projekta “Tehniskās bāzes un operatīvo dienestu speciālistu fiziskās kapacitātes uzlabošana Latvijas un Lietuvas pierobežas reģionā (</w:t>
      </w:r>
      <w:proofErr w:type="spellStart"/>
      <w:r>
        <w:rPr>
          <w:lang w:val="lv-LV"/>
        </w:rPr>
        <w:t>All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of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Safety</w:t>
      </w:r>
      <w:proofErr w:type="spellEnd"/>
      <w:r>
        <w:rPr>
          <w:lang w:val="lv-LV"/>
        </w:rPr>
        <w:t xml:space="preserve">)” </w:t>
      </w:r>
      <w:r w:rsidRPr="006E1FA1">
        <w:rPr>
          <w:lang w:val="lv-LV"/>
        </w:rPr>
        <w:t xml:space="preserve">īstenošanai </w:t>
      </w:r>
      <w:r>
        <w:rPr>
          <w:lang w:val="lv-LV"/>
        </w:rPr>
        <w:t xml:space="preserve">558 194,00 </w:t>
      </w:r>
      <w:proofErr w:type="spellStart"/>
      <w:r w:rsidRPr="006E1FA1">
        <w:rPr>
          <w:i/>
          <w:lang w:val="lv-LV"/>
        </w:rPr>
        <w:t>euro</w:t>
      </w:r>
      <w:proofErr w:type="spellEnd"/>
      <w:r w:rsidRPr="006E1FA1">
        <w:rPr>
          <w:i/>
          <w:lang w:val="lv-LV"/>
        </w:rPr>
        <w:t xml:space="preserve"> </w:t>
      </w:r>
      <w:r w:rsidRPr="006E1FA1">
        <w:rPr>
          <w:lang w:val="lv-LV"/>
        </w:rPr>
        <w:t>(</w:t>
      </w:r>
      <w:r>
        <w:rPr>
          <w:lang w:val="lv-LV"/>
        </w:rPr>
        <w:t xml:space="preserve">pieci simti piecdesmit astoņi tūkstoši viens simts deviņdesmit četri </w:t>
      </w:r>
      <w:proofErr w:type="spellStart"/>
      <w:r w:rsidRPr="006E1FA1">
        <w:rPr>
          <w:i/>
          <w:lang w:val="lv-LV"/>
        </w:rPr>
        <w:t>euro</w:t>
      </w:r>
      <w:proofErr w:type="spellEnd"/>
      <w:r w:rsidRPr="006E1FA1">
        <w:rPr>
          <w:i/>
          <w:lang w:val="lv-LV"/>
        </w:rPr>
        <w:t xml:space="preserve"> </w:t>
      </w:r>
      <w:r w:rsidRPr="00C47257">
        <w:rPr>
          <w:lang w:val="lv-LV"/>
        </w:rPr>
        <w:t>00</w:t>
      </w:r>
      <w:r>
        <w:rPr>
          <w:lang w:val="lv-LV"/>
        </w:rPr>
        <w:t xml:space="preserve"> </w:t>
      </w:r>
      <w:r w:rsidRPr="006E1FA1">
        <w:rPr>
          <w:i/>
          <w:lang w:val="lv-LV"/>
        </w:rPr>
        <w:t>centi</w:t>
      </w:r>
      <w:r w:rsidRPr="006E1FA1">
        <w:rPr>
          <w:lang w:val="lv-LV"/>
        </w:rPr>
        <w:t>)</w:t>
      </w:r>
      <w:r>
        <w:rPr>
          <w:lang w:val="lv-LV"/>
        </w:rPr>
        <w:t>,</w:t>
      </w:r>
      <w:r w:rsidRPr="006E1FA1">
        <w:rPr>
          <w:lang w:val="lv-LV"/>
        </w:rPr>
        <w:t xml:space="preserve"> </w:t>
      </w:r>
      <w:r>
        <w:rPr>
          <w:lang w:val="lv-LV"/>
        </w:rPr>
        <w:t>sadalot pa gadiem:</w:t>
      </w:r>
    </w:p>
    <w:p w:rsidR="003132DE" w:rsidRDefault="003132DE" w:rsidP="003132DE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2018.gadā – 121 000,00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( viens simts divdesmit viens tūkstotis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C47257">
        <w:rPr>
          <w:lang w:val="lv-LV"/>
        </w:rPr>
        <w:t>00</w:t>
      </w:r>
      <w:r>
        <w:rPr>
          <w:lang w:val="lv-LV"/>
        </w:rPr>
        <w:t xml:space="preserve"> </w:t>
      </w:r>
      <w:r w:rsidRPr="006E1FA1">
        <w:rPr>
          <w:i/>
          <w:lang w:val="lv-LV"/>
        </w:rPr>
        <w:t>centi</w:t>
      </w:r>
      <w:r>
        <w:rPr>
          <w:lang w:val="lv-LV"/>
        </w:rPr>
        <w:t>);</w:t>
      </w:r>
    </w:p>
    <w:p w:rsidR="003132DE" w:rsidRPr="009A0530" w:rsidRDefault="003132DE" w:rsidP="003132DE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2019.gadā – 437 194,00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9A0530">
        <w:rPr>
          <w:lang w:val="lv-LV"/>
        </w:rPr>
        <w:t>(</w:t>
      </w:r>
      <w:r>
        <w:rPr>
          <w:lang w:val="lv-LV"/>
        </w:rPr>
        <w:t xml:space="preserve"> četri simti trīsdesmit septiņi tūkstoši viens simts deviņdesmit četri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C47257">
        <w:rPr>
          <w:lang w:val="lv-LV"/>
        </w:rPr>
        <w:t>00</w:t>
      </w:r>
      <w:r>
        <w:rPr>
          <w:lang w:val="lv-LV"/>
        </w:rPr>
        <w:t xml:space="preserve"> </w:t>
      </w:r>
      <w:r w:rsidRPr="006E1FA1">
        <w:rPr>
          <w:i/>
          <w:lang w:val="lv-LV"/>
        </w:rPr>
        <w:t>centi</w:t>
      </w:r>
      <w:r>
        <w:rPr>
          <w:lang w:val="lv-LV"/>
        </w:rPr>
        <w:t>).</w:t>
      </w:r>
    </w:p>
    <w:p w:rsidR="003132DE" w:rsidRPr="00C47257" w:rsidRDefault="003132DE" w:rsidP="003132D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lastRenderedPageBreak/>
        <w:t xml:space="preserve">Aizņēmuma pamatsummas atmaksu sākt ar </w:t>
      </w:r>
      <w:r w:rsidRPr="00C47257">
        <w:rPr>
          <w:lang w:val="lv-LV"/>
        </w:rPr>
        <w:t>202</w:t>
      </w:r>
      <w:r>
        <w:rPr>
          <w:lang w:val="lv-LV"/>
        </w:rPr>
        <w:t>2</w:t>
      </w:r>
      <w:r w:rsidRPr="00C47257">
        <w:rPr>
          <w:lang w:val="lv-LV"/>
        </w:rPr>
        <w:t xml:space="preserve">.gada </w:t>
      </w:r>
      <w:r>
        <w:rPr>
          <w:lang w:val="lv-LV"/>
        </w:rPr>
        <w:t>20</w:t>
      </w:r>
      <w:r w:rsidRPr="00C47257">
        <w:rPr>
          <w:lang w:val="lv-LV"/>
        </w:rPr>
        <w:t>. </w:t>
      </w:r>
      <w:r>
        <w:rPr>
          <w:lang w:val="lv-LV"/>
        </w:rPr>
        <w:t>martu</w:t>
      </w:r>
      <w:r w:rsidRPr="00C47257">
        <w:rPr>
          <w:lang w:val="lv-LV"/>
        </w:rPr>
        <w:t xml:space="preserve">. </w:t>
      </w:r>
    </w:p>
    <w:p w:rsidR="003132DE" w:rsidRPr="005010F7" w:rsidRDefault="003132DE" w:rsidP="003132D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pašvaldības budžetu.</w:t>
      </w:r>
    </w:p>
    <w:p w:rsidR="00433B14" w:rsidRDefault="00433B14" w:rsidP="003132DE">
      <w:pPr>
        <w:pStyle w:val="BodyText"/>
        <w:jc w:val="both"/>
      </w:pPr>
    </w:p>
    <w:p w:rsidR="00CD1DE1" w:rsidRPr="00CD1DE1" w:rsidRDefault="00CD1DE1" w:rsidP="00CD1DE1">
      <w:pPr>
        <w:jc w:val="both"/>
      </w:pPr>
      <w:r w:rsidRPr="00CD1DE1">
        <w:t>Domes priekšsēdētājs</w:t>
      </w:r>
      <w:r w:rsidRPr="00CD1DE1">
        <w:tab/>
      </w:r>
      <w:r w:rsidRPr="00CD1DE1">
        <w:tab/>
      </w:r>
      <w:r w:rsidRPr="00CD1DE1">
        <w:tab/>
      </w:r>
      <w:r w:rsidRPr="00CD1DE1">
        <w:tab/>
      </w:r>
      <w:r w:rsidRPr="00CD1DE1">
        <w:rPr>
          <w:color w:val="000000"/>
        </w:rPr>
        <w:t>(paraksts)</w:t>
      </w:r>
      <w:r w:rsidRPr="00CD1DE1">
        <w:tab/>
      </w:r>
      <w:r w:rsidRPr="00CD1DE1">
        <w:tab/>
      </w:r>
      <w:r w:rsidRPr="00CD1DE1">
        <w:tab/>
        <w:t>A.Rāviņš</w:t>
      </w:r>
    </w:p>
    <w:p w:rsidR="00CD1DE1" w:rsidRDefault="00CD1DE1" w:rsidP="00CD1DE1">
      <w:pPr>
        <w:rPr>
          <w:color w:val="000000"/>
          <w:lang w:eastAsia="lv-LV"/>
        </w:rPr>
      </w:pPr>
    </w:p>
    <w:p w:rsidR="00433B14" w:rsidRPr="00CD1DE1" w:rsidRDefault="00433B14" w:rsidP="00CD1DE1">
      <w:pPr>
        <w:rPr>
          <w:color w:val="000000"/>
          <w:lang w:eastAsia="lv-LV"/>
        </w:rPr>
      </w:pPr>
    </w:p>
    <w:p w:rsidR="00CD1DE1" w:rsidRPr="00CD1DE1" w:rsidRDefault="00CD1DE1" w:rsidP="00CD1DE1">
      <w:pPr>
        <w:rPr>
          <w:color w:val="000000"/>
          <w:lang w:eastAsia="lv-LV"/>
        </w:rPr>
      </w:pPr>
      <w:r w:rsidRPr="00CD1DE1">
        <w:rPr>
          <w:color w:val="000000"/>
          <w:lang w:eastAsia="lv-LV"/>
        </w:rPr>
        <w:t>NORAKSTS PAREIZS</w:t>
      </w:r>
    </w:p>
    <w:p w:rsidR="00CD1DE1" w:rsidRPr="00CD1DE1" w:rsidRDefault="00CD1DE1" w:rsidP="00CD1DE1">
      <w:pPr>
        <w:tabs>
          <w:tab w:val="left" w:pos="3960"/>
        </w:tabs>
        <w:jc w:val="both"/>
      </w:pPr>
      <w:r w:rsidRPr="00CD1DE1">
        <w:t xml:space="preserve">Administratīvās pārvaldes </w:t>
      </w:r>
    </w:p>
    <w:p w:rsidR="00CD1DE1" w:rsidRPr="00CD1DE1" w:rsidRDefault="00CD1DE1" w:rsidP="00CD1DE1">
      <w:pPr>
        <w:tabs>
          <w:tab w:val="left" w:pos="3960"/>
        </w:tabs>
        <w:jc w:val="both"/>
      </w:pPr>
      <w:r w:rsidRPr="00CD1DE1">
        <w:t>Pašvaldības izpilddirektores sekretāre</w:t>
      </w:r>
      <w:r w:rsidRPr="00CD1DE1">
        <w:tab/>
      </w:r>
      <w:r w:rsidRPr="00CD1DE1">
        <w:tab/>
      </w:r>
      <w:r w:rsidRPr="00CD1DE1">
        <w:tab/>
      </w:r>
      <w:r w:rsidRPr="00CD1DE1">
        <w:tab/>
      </w:r>
      <w:r w:rsidRPr="00CD1DE1">
        <w:tab/>
      </w:r>
      <w:r w:rsidRPr="00CD1DE1">
        <w:tab/>
        <w:t>K.Simonova</w:t>
      </w:r>
    </w:p>
    <w:p w:rsidR="00CD1DE1" w:rsidRPr="00CD1DE1" w:rsidRDefault="00CD1DE1" w:rsidP="00CD1DE1">
      <w:pPr>
        <w:jc w:val="both"/>
      </w:pPr>
      <w:r w:rsidRPr="00CD1DE1">
        <w:t>2018.gada 22.novembrī</w:t>
      </w:r>
    </w:p>
    <w:p w:rsidR="005B05BE" w:rsidRPr="00B4510D" w:rsidRDefault="005B05BE" w:rsidP="00CD1DE1">
      <w:pPr>
        <w:pStyle w:val="Header"/>
        <w:tabs>
          <w:tab w:val="clear" w:pos="4320"/>
          <w:tab w:val="clear" w:pos="8640"/>
        </w:tabs>
        <w:jc w:val="both"/>
      </w:pPr>
    </w:p>
    <w:sectPr w:rsidR="005B05BE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90" w:rsidRDefault="00CE1C90">
      <w:r>
        <w:separator/>
      </w:r>
    </w:p>
  </w:endnote>
  <w:endnote w:type="continuationSeparator" w:id="0">
    <w:p w:rsidR="00CE1C90" w:rsidRDefault="00CE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90" w:rsidRDefault="00CE1C90">
      <w:r>
        <w:separator/>
      </w:r>
    </w:p>
  </w:footnote>
  <w:footnote w:type="continuationSeparator" w:id="0">
    <w:p w:rsidR="00CE1C90" w:rsidRDefault="00CE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294CF87" wp14:editId="01EA474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C44"/>
    <w:rsid w:val="0008587C"/>
    <w:rsid w:val="000C293C"/>
    <w:rsid w:val="000C4CB0"/>
    <w:rsid w:val="000E4EB6"/>
    <w:rsid w:val="00133E2E"/>
    <w:rsid w:val="001400BE"/>
    <w:rsid w:val="00157FB5"/>
    <w:rsid w:val="00171783"/>
    <w:rsid w:val="00197F0A"/>
    <w:rsid w:val="001B2E18"/>
    <w:rsid w:val="001C104F"/>
    <w:rsid w:val="002051D3"/>
    <w:rsid w:val="002438AA"/>
    <w:rsid w:val="0024579E"/>
    <w:rsid w:val="0029227E"/>
    <w:rsid w:val="002A71EA"/>
    <w:rsid w:val="002D745A"/>
    <w:rsid w:val="0031251F"/>
    <w:rsid w:val="003132DE"/>
    <w:rsid w:val="00342504"/>
    <w:rsid w:val="003947C6"/>
    <w:rsid w:val="003959A1"/>
    <w:rsid w:val="003D12D3"/>
    <w:rsid w:val="003D5C89"/>
    <w:rsid w:val="00401CB6"/>
    <w:rsid w:val="00433B14"/>
    <w:rsid w:val="004407DF"/>
    <w:rsid w:val="0044759D"/>
    <w:rsid w:val="00454A56"/>
    <w:rsid w:val="00462F39"/>
    <w:rsid w:val="004A07D3"/>
    <w:rsid w:val="004D47D9"/>
    <w:rsid w:val="00503097"/>
    <w:rsid w:val="00520F0A"/>
    <w:rsid w:val="00540422"/>
    <w:rsid w:val="00577970"/>
    <w:rsid w:val="005931AB"/>
    <w:rsid w:val="005B05BE"/>
    <w:rsid w:val="005C34F1"/>
    <w:rsid w:val="0060175D"/>
    <w:rsid w:val="0063151B"/>
    <w:rsid w:val="00631B8B"/>
    <w:rsid w:val="00632DE9"/>
    <w:rsid w:val="006457D0"/>
    <w:rsid w:val="0066057F"/>
    <w:rsid w:val="0066324F"/>
    <w:rsid w:val="00671596"/>
    <w:rsid w:val="006D62C3"/>
    <w:rsid w:val="00720161"/>
    <w:rsid w:val="007419F0"/>
    <w:rsid w:val="0076543C"/>
    <w:rsid w:val="007F54F5"/>
    <w:rsid w:val="00802131"/>
    <w:rsid w:val="00807AB7"/>
    <w:rsid w:val="00827057"/>
    <w:rsid w:val="00853C53"/>
    <w:rsid w:val="008562DC"/>
    <w:rsid w:val="00880030"/>
    <w:rsid w:val="00892EB6"/>
    <w:rsid w:val="008D365B"/>
    <w:rsid w:val="00912C27"/>
    <w:rsid w:val="00925FAA"/>
    <w:rsid w:val="00946181"/>
    <w:rsid w:val="00951A81"/>
    <w:rsid w:val="0097415D"/>
    <w:rsid w:val="009A199B"/>
    <w:rsid w:val="009C00E0"/>
    <w:rsid w:val="009C5E45"/>
    <w:rsid w:val="00A319C6"/>
    <w:rsid w:val="00A867C4"/>
    <w:rsid w:val="00AA6D58"/>
    <w:rsid w:val="00B03FD3"/>
    <w:rsid w:val="00B159F8"/>
    <w:rsid w:val="00B35B4C"/>
    <w:rsid w:val="00B35F3D"/>
    <w:rsid w:val="00B51C9C"/>
    <w:rsid w:val="00B64D4D"/>
    <w:rsid w:val="00BB795F"/>
    <w:rsid w:val="00C03F57"/>
    <w:rsid w:val="00C36D3B"/>
    <w:rsid w:val="00C516D8"/>
    <w:rsid w:val="00C75E2C"/>
    <w:rsid w:val="00C86BBA"/>
    <w:rsid w:val="00C9728B"/>
    <w:rsid w:val="00CA0990"/>
    <w:rsid w:val="00CD139B"/>
    <w:rsid w:val="00CD1DE1"/>
    <w:rsid w:val="00CD2FC4"/>
    <w:rsid w:val="00CE1C90"/>
    <w:rsid w:val="00D00D85"/>
    <w:rsid w:val="00D1121C"/>
    <w:rsid w:val="00DC5428"/>
    <w:rsid w:val="00E44263"/>
    <w:rsid w:val="00E61AB9"/>
    <w:rsid w:val="00E856BE"/>
    <w:rsid w:val="00EA770A"/>
    <w:rsid w:val="00EB10AE"/>
    <w:rsid w:val="00EC3FC4"/>
    <w:rsid w:val="00EC4C76"/>
    <w:rsid w:val="00EC518D"/>
    <w:rsid w:val="00F13C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B76A-BA22-47C9-8EB4-EC25B555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2</Pages>
  <Words>311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5</cp:revision>
  <cp:lastPrinted>2018-11-23T07:17:00Z</cp:lastPrinted>
  <dcterms:created xsi:type="dcterms:W3CDTF">2018-11-23T07:12:00Z</dcterms:created>
  <dcterms:modified xsi:type="dcterms:W3CDTF">2018-11-23T07:19:00Z</dcterms:modified>
</cp:coreProperties>
</file>