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52BE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52BE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8028"/>
        <w:gridCol w:w="1152"/>
      </w:tblGrid>
      <w:tr w:rsidR="00E61AB9" w:rsidTr="00E22518">
        <w:tc>
          <w:tcPr>
            <w:tcW w:w="8028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753EBD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5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52BE5">
              <w:rPr>
                <w:bCs/>
                <w:szCs w:val="44"/>
                <w:lang w:val="lv-LV"/>
              </w:rPr>
              <w:t>3/16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029BF" w:rsidRDefault="00C2146C" w:rsidP="00C2146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DZĪVOKĻU īpašumU vārpu ielā 18, </w:t>
      </w:r>
      <w:r w:rsidRPr="001B152A">
        <w:rPr>
          <w:b/>
          <w:caps/>
        </w:rPr>
        <w:t>jelgavā,</w:t>
      </w:r>
      <w:r w:rsidR="001029BF">
        <w:rPr>
          <w:b/>
          <w:caps/>
        </w:rPr>
        <w:t xml:space="preserve"> </w:t>
      </w:r>
    </w:p>
    <w:p w:rsidR="00C2146C" w:rsidRPr="001B152A" w:rsidRDefault="001029BF" w:rsidP="00C2146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nodošana atkārtotai izsolei</w:t>
      </w:r>
    </w:p>
    <w:p w:rsidR="00C2146C" w:rsidRDefault="00F01912" w:rsidP="00F01912">
      <w:pPr>
        <w:pStyle w:val="BodyText"/>
        <w:jc w:val="center"/>
      </w:pPr>
      <w:r w:rsidRPr="001030F2">
        <w:t>(</w:t>
      </w:r>
      <w:r>
        <w:t>z</w:t>
      </w:r>
      <w:r w:rsidRPr="001030F2">
        <w:t>iņo I.Škutāne)</w:t>
      </w:r>
    </w:p>
    <w:p w:rsidR="00F01912" w:rsidRDefault="00F01912" w:rsidP="00F01912">
      <w:pPr>
        <w:pStyle w:val="BodyText"/>
        <w:jc w:val="center"/>
        <w:rPr>
          <w:szCs w:val="24"/>
        </w:rPr>
      </w:pPr>
      <w:bookmarkStart w:id="0" w:name="_GoBack"/>
      <w:bookmarkEnd w:id="0"/>
    </w:p>
    <w:p w:rsidR="00C2146C" w:rsidRDefault="00C2146C" w:rsidP="00C2146C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Nekustamais īpašums </w:t>
      </w:r>
      <w:r>
        <w:rPr>
          <w:bCs/>
          <w:szCs w:val="24"/>
        </w:rPr>
        <w:t xml:space="preserve">ar kadastra numuru 09000050329 </w:t>
      </w:r>
      <w:r>
        <w:rPr>
          <w:bCs/>
        </w:rPr>
        <w:t>Vārpu ielā 18, Jelgavā (turpmāk – Nekustamais īpašums), kas sastāv no dzīvojamās mājas ar desmit dzīvokļu īpašumiem (kadastra apzīmējums 09000050329001, būves kopējā platība 366,6 m</w:t>
      </w:r>
      <w:r w:rsidRPr="00344521">
        <w:rPr>
          <w:bCs/>
          <w:vertAlign w:val="superscript"/>
        </w:rPr>
        <w:t>2</w:t>
      </w:r>
      <w:r>
        <w:rPr>
          <w:bCs/>
        </w:rPr>
        <w:t>, dzīvokļu kopējā platība 265,9m</w:t>
      </w:r>
      <w:r w:rsidRPr="00344521">
        <w:rPr>
          <w:bCs/>
          <w:vertAlign w:val="superscript"/>
        </w:rPr>
        <w:t>2</w:t>
      </w:r>
      <w:r>
        <w:rPr>
          <w:bCs/>
        </w:rPr>
        <w:t>), palīgceltnes (kadastra apzīmējums 09000050329002) un zemes (kadastra apzīmējums 09000050329,</w:t>
      </w:r>
      <w:r w:rsidRPr="00344521">
        <w:rPr>
          <w:bCs/>
        </w:rPr>
        <w:t xml:space="preserve"> </w:t>
      </w:r>
      <w:r>
        <w:rPr>
          <w:bCs/>
        </w:rPr>
        <w:t>platība 1078 m</w:t>
      </w:r>
      <w:r w:rsidRPr="007814CB">
        <w:rPr>
          <w:bCs/>
          <w:vertAlign w:val="superscript"/>
        </w:rPr>
        <w:t>2</w:t>
      </w:r>
      <w:r>
        <w:rPr>
          <w:bCs/>
        </w:rPr>
        <w:t xml:space="preserve">), ir </w:t>
      </w:r>
      <w:r w:rsidRPr="001761EF">
        <w:rPr>
          <w:bCs/>
        </w:rPr>
        <w:t>reģistrēts Jelgavas pilsētas zemesgrāmatas nodalījumā Nr.</w:t>
      </w:r>
      <w:r>
        <w:rPr>
          <w:bCs/>
        </w:rPr>
        <w:t>6348. Dzīvojamā māja Vārpu ielā 18, Jelgavā, ir vietējās nozīmes arhitektūras piemineklis.</w:t>
      </w:r>
    </w:p>
    <w:p w:rsidR="007307BF" w:rsidRDefault="007307BF" w:rsidP="007307BF">
      <w:pPr>
        <w:pStyle w:val="BodyText"/>
        <w:ind w:firstLine="720"/>
        <w:jc w:val="both"/>
        <w:rPr>
          <w:bCs/>
        </w:rPr>
      </w:pPr>
      <w:r>
        <w:rPr>
          <w:bCs/>
        </w:rPr>
        <w:t>Saskaņā ar sertificēta būvinženiera Mihaila Murāna (būvprakses sertifikāts Nr.20-6310, 09.12.2013.) tehniskās apsekošanas atzinumu, dzīvojamā māja Vārpu ielā 18, Jelgavā, dzīvošanai nav derīga, atrodas tehniski neapmierinošā stāvokli, pastāv bojāto konstrukciju sabrukuma draudi un tās ekspluatācija ir bīstama.</w:t>
      </w:r>
    </w:p>
    <w:p w:rsidR="007307BF" w:rsidRDefault="007307BF" w:rsidP="007307BF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C2146C" w:rsidRDefault="00C2146C" w:rsidP="00C2146C">
      <w:pPr>
        <w:pStyle w:val="BodyText"/>
        <w:ind w:firstLine="720"/>
        <w:jc w:val="both"/>
        <w:rPr>
          <w:bCs/>
        </w:rPr>
      </w:pPr>
      <w:r>
        <w:rPr>
          <w:bCs/>
        </w:rPr>
        <w:t>Jelgavas pilsētas pašvaldībai pieder Nekustamā īpašuma 2455/2659 domājamās daļas, t.i. deviņi dzīvokļu īpašumi Nr.1, Nr.2, Nr.3, Nr.4, Nr.4A, Nr.5, Nr.7, Nr.8, Nr.9 (telpu grupas kadastra apzīmējumi 09000050329001001,</w:t>
      </w:r>
      <w:r w:rsidRPr="004D0AB9">
        <w:rPr>
          <w:bCs/>
        </w:rPr>
        <w:t xml:space="preserve"> </w:t>
      </w:r>
      <w:r>
        <w:rPr>
          <w:bCs/>
        </w:rPr>
        <w:t>09000050329001003,</w:t>
      </w:r>
      <w:r w:rsidRPr="004D0AB9">
        <w:rPr>
          <w:bCs/>
        </w:rPr>
        <w:t xml:space="preserve"> </w:t>
      </w:r>
      <w:r>
        <w:rPr>
          <w:bCs/>
        </w:rPr>
        <w:t>09000050329001002,</w:t>
      </w:r>
      <w:r w:rsidRPr="004D0AB9">
        <w:rPr>
          <w:bCs/>
        </w:rPr>
        <w:t xml:space="preserve"> </w:t>
      </w:r>
      <w:r>
        <w:rPr>
          <w:bCs/>
        </w:rPr>
        <w:t>09000050329001005,</w:t>
      </w:r>
      <w:r w:rsidRPr="004D0AB9">
        <w:rPr>
          <w:bCs/>
        </w:rPr>
        <w:t xml:space="preserve"> </w:t>
      </w:r>
      <w:r>
        <w:rPr>
          <w:bCs/>
        </w:rPr>
        <w:t>09000050329001004,</w:t>
      </w:r>
      <w:r w:rsidRPr="004D0AB9">
        <w:rPr>
          <w:bCs/>
        </w:rPr>
        <w:t xml:space="preserve"> </w:t>
      </w:r>
      <w:r>
        <w:rPr>
          <w:bCs/>
        </w:rPr>
        <w:t>09000050329001006,</w:t>
      </w:r>
      <w:r w:rsidRPr="004D0AB9">
        <w:rPr>
          <w:bCs/>
        </w:rPr>
        <w:t xml:space="preserve"> </w:t>
      </w:r>
      <w:r>
        <w:rPr>
          <w:bCs/>
        </w:rPr>
        <w:t>09000050329001008,</w:t>
      </w:r>
      <w:r w:rsidRPr="004D0AB9">
        <w:rPr>
          <w:bCs/>
        </w:rPr>
        <w:t xml:space="preserve"> </w:t>
      </w:r>
      <w:r>
        <w:rPr>
          <w:bCs/>
        </w:rPr>
        <w:t>09000050329001009,</w:t>
      </w:r>
      <w:r w:rsidRPr="004D0AB9">
        <w:rPr>
          <w:bCs/>
        </w:rPr>
        <w:t xml:space="preserve"> </w:t>
      </w:r>
      <w:r>
        <w:rPr>
          <w:bCs/>
        </w:rPr>
        <w:t>09000050329001010) un tiem piekrītošās 2455/2659 kopīpašuma domājamās daļas no būvēm un zemes (turpmāk - Pašvaldības īpašums).</w:t>
      </w:r>
    </w:p>
    <w:p w:rsidR="00C2146C" w:rsidRDefault="00C2146C" w:rsidP="00C2146C">
      <w:pPr>
        <w:pStyle w:val="BodyText"/>
        <w:ind w:firstLine="720"/>
        <w:jc w:val="both"/>
        <w:rPr>
          <w:bCs/>
        </w:rPr>
      </w:pPr>
      <w:r>
        <w:rPr>
          <w:bCs/>
        </w:rPr>
        <w:t>Dz</w:t>
      </w:r>
      <w:r w:rsidRPr="001761EF">
        <w:rPr>
          <w:bCs/>
        </w:rPr>
        <w:t>īvokļa īpašums</w:t>
      </w:r>
      <w:r>
        <w:rPr>
          <w:bCs/>
        </w:rPr>
        <w:t xml:space="preserve"> Vārpu ielā 18-10, Jelgavā (telpu grupas kadastra apzīmējums 09000050329001007), pieder fiziskai personai un ir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reģistrēts </w:t>
      </w:r>
      <w:r w:rsidRPr="001761EF">
        <w:rPr>
          <w:bCs/>
        </w:rPr>
        <w:t>Jelgavas pilsētas zemesgrāmatas nodalījumā Nr.</w:t>
      </w:r>
      <w:r>
        <w:rPr>
          <w:bCs/>
        </w:rPr>
        <w:t>6348-10.</w:t>
      </w:r>
      <w:r w:rsidR="002F4C6F">
        <w:rPr>
          <w:bCs/>
        </w:rPr>
        <w:t xml:space="preserve"> </w:t>
      </w:r>
    </w:p>
    <w:p w:rsidR="002F4C6F" w:rsidRPr="002F4C6F" w:rsidRDefault="002F4C6F" w:rsidP="007307BF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</w:pPr>
      <w:r>
        <w:t xml:space="preserve">Saskaņā ar </w:t>
      </w:r>
      <w:r w:rsidRPr="001761EF">
        <w:t>Publiskas personas mantas atsavināšanas likuma (turpmāk - Atsavināšanas likums)</w:t>
      </w:r>
      <w:r>
        <w:t xml:space="preserve"> 46</w:t>
      </w:r>
      <w:r w:rsidRPr="002F4C6F">
        <w:rPr>
          <w:vertAlign w:val="superscript"/>
        </w:rPr>
        <w:t>1</w:t>
      </w:r>
      <w:r>
        <w:t xml:space="preserve">.panta pirmo daļu, kopīpašuma izbeigšana daudzdzīvokļu mājā, kas ir publiskas personas un kādas citas personas kopīpašumā notiek, rīkojot izsoli. Šā panta trešās daļas </w:t>
      </w:r>
      <w:r w:rsidRPr="002F4C6F">
        <w:t xml:space="preserve">1.punktā noteikts, ka </w:t>
      </w:r>
      <w:r>
        <w:t>k</w:t>
      </w:r>
      <w:r w:rsidRPr="002F4C6F">
        <w:t>opīpašuma izbeigšanas gadījumā pirmpirkuma tiesības uz kopīpašuma domājamo daļu ir kopīpašniekam.</w:t>
      </w:r>
    </w:p>
    <w:p w:rsidR="00C2146C" w:rsidRDefault="00C2146C" w:rsidP="00C2146C">
      <w:pPr>
        <w:pStyle w:val="BodyText"/>
        <w:jc w:val="both"/>
      </w:pPr>
      <w:r>
        <w:tab/>
        <w:t xml:space="preserve">Saskaņā ar </w:t>
      </w:r>
      <w:r w:rsidR="002F4C6F">
        <w:t>Atsavināšanas likuma</w:t>
      </w:r>
      <w:r>
        <w:t xml:space="preserve"> 4.panta pirmo daļu, atvasinātas </w:t>
      </w:r>
      <w:r w:rsidRPr="009911D2">
        <w:t>publiskas personas mantas atsavināšanu var ierosināt, ja tā nav nepieciešama attiecīgai atvasinātai publiskai personai t</w:t>
      </w:r>
      <w:r>
        <w:t>ās</w:t>
      </w:r>
      <w:r w:rsidRPr="009911D2">
        <w:t xml:space="preserve"> funkciju nodrošināšanai.</w:t>
      </w:r>
      <w:r w:rsidRPr="001761EF">
        <w:t xml:space="preserve"> </w:t>
      </w:r>
    </w:p>
    <w:p w:rsidR="009E2D39" w:rsidRDefault="009E2D39" w:rsidP="009E2D39">
      <w:pPr>
        <w:pStyle w:val="BodyText"/>
        <w:ind w:firstLine="720"/>
        <w:jc w:val="both"/>
      </w:pPr>
      <w:r w:rsidRPr="00206875">
        <w:rPr>
          <w:bCs/>
        </w:rPr>
        <w:t xml:space="preserve">Saskaņā ar Jelgavas pilsētas domes </w:t>
      </w:r>
      <w:r w:rsidRPr="00C00336">
        <w:t>201</w:t>
      </w:r>
      <w:r>
        <w:t>8</w:t>
      </w:r>
      <w:r w:rsidRPr="00C00336">
        <w:t>. gada 2</w:t>
      </w:r>
      <w:r>
        <w:t>0</w:t>
      </w:r>
      <w:r w:rsidRPr="00C00336">
        <w:t>.</w:t>
      </w:r>
      <w:r>
        <w:t xml:space="preserve">decembra </w:t>
      </w:r>
      <w:r w:rsidRPr="00C00336">
        <w:rPr>
          <w:bCs/>
        </w:rPr>
        <w:t>lēmumu Nr.</w:t>
      </w:r>
      <w:r>
        <w:rPr>
          <w:bCs/>
        </w:rPr>
        <w:t>15</w:t>
      </w:r>
      <w:r w:rsidRPr="00C00336">
        <w:rPr>
          <w:bCs/>
        </w:rPr>
        <w:t>/</w:t>
      </w:r>
      <w:r>
        <w:rPr>
          <w:bCs/>
        </w:rPr>
        <w:t>20</w:t>
      </w:r>
      <w:r w:rsidRPr="00C00336">
        <w:rPr>
          <w:bCs/>
        </w:rPr>
        <w:t xml:space="preserve"> “</w:t>
      </w:r>
      <w:r>
        <w:rPr>
          <w:bCs/>
        </w:rPr>
        <w:t xml:space="preserve">Dzīvokļu īpašumu Vārpu ielā 18, </w:t>
      </w:r>
      <w:r w:rsidRPr="00C00336">
        <w:t>Jelgavā</w:t>
      </w:r>
      <w:r>
        <w:t>,</w:t>
      </w:r>
      <w:r w:rsidRPr="00C00336">
        <w:rPr>
          <w:bCs/>
        </w:rPr>
        <w:t xml:space="preserve"> atsavināšana”</w:t>
      </w:r>
      <w:r w:rsidRPr="00206875">
        <w:rPr>
          <w:bCs/>
        </w:rPr>
        <w:t>, 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 w:rsidR="00223E13">
        <w:rPr>
          <w:bCs/>
        </w:rPr>
        <w:t>9</w:t>
      </w:r>
      <w:r w:rsidRPr="00206875">
        <w:rPr>
          <w:bCs/>
        </w:rPr>
        <w:t xml:space="preserve">.gada </w:t>
      </w:r>
      <w:r w:rsidR="00223E13">
        <w:rPr>
          <w:bCs/>
        </w:rPr>
        <w:t>23</w:t>
      </w:r>
      <w:r w:rsidRPr="00206875">
        <w:rPr>
          <w:bCs/>
        </w:rPr>
        <w:t>.</w:t>
      </w:r>
      <w:r w:rsidR="00223E13">
        <w:rPr>
          <w:bCs/>
        </w:rPr>
        <w:t>februārī</w:t>
      </w:r>
      <w:r>
        <w:rPr>
          <w:bCs/>
        </w:rPr>
        <w:t xml:space="preserve"> </w:t>
      </w:r>
      <w:r>
        <w:t xml:space="preserve">rīkoja </w:t>
      </w:r>
      <w:r w:rsidR="00D44861">
        <w:rPr>
          <w:bCs/>
        </w:rPr>
        <w:t>Pašvaldības īpašuma</w:t>
      </w:r>
      <w:r w:rsidR="00D44861">
        <w:t xml:space="preserve"> </w:t>
      </w:r>
      <w:r>
        <w:t>izsoli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</w:t>
      </w:r>
      <w:r>
        <w:lastRenderedPageBreak/>
        <w:t xml:space="preserve">(izsoles sākumcenu) </w:t>
      </w:r>
      <w:r>
        <w:rPr>
          <w:szCs w:val="24"/>
        </w:rPr>
        <w:t>28000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2800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>
        <w:rPr>
          <w:bCs/>
        </w:rPr>
        <w:t>pieci gadi</w:t>
      </w:r>
      <w:r>
        <w:t xml:space="preserve">. </w:t>
      </w:r>
    </w:p>
    <w:p w:rsidR="009E2D39" w:rsidRDefault="009E2D39" w:rsidP="009E2D39">
      <w:pPr>
        <w:pStyle w:val="BodyText"/>
        <w:ind w:firstLine="720"/>
        <w:jc w:val="both"/>
      </w:pPr>
      <w:r>
        <w:rPr>
          <w:bCs/>
        </w:rPr>
        <w:t>Uz 201</w:t>
      </w:r>
      <w:r w:rsidR="00223E13">
        <w:rPr>
          <w:bCs/>
        </w:rPr>
        <w:t>9</w:t>
      </w:r>
      <w:r w:rsidRPr="00206875">
        <w:rPr>
          <w:bCs/>
        </w:rPr>
        <w:t xml:space="preserve">.gada </w:t>
      </w:r>
      <w:r w:rsidR="00223E13">
        <w:rPr>
          <w:bCs/>
        </w:rPr>
        <w:t>23.februārī</w:t>
      </w:r>
      <w:r>
        <w:rPr>
          <w:bCs/>
        </w:rPr>
        <w:t xml:space="preserve"> paredzēto</w:t>
      </w:r>
      <w:r w:rsidRPr="00D9263B">
        <w:t xml:space="preserve"> izsoli</w:t>
      </w:r>
      <w:r>
        <w:t xml:space="preserve"> (pirmā izsole)</w:t>
      </w:r>
      <w:r w:rsidRPr="00D9263B">
        <w:t xml:space="preserve"> 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 w:rsidR="00223E13">
        <w:rPr>
          <w:bCs/>
        </w:rPr>
        <w:t>9</w:t>
      </w:r>
      <w:r w:rsidRPr="00206875">
        <w:rPr>
          <w:bCs/>
        </w:rPr>
        <w:t xml:space="preserve">.gada </w:t>
      </w:r>
      <w:r w:rsidR="00223E13">
        <w:rPr>
          <w:bCs/>
        </w:rPr>
        <w:t>25</w:t>
      </w:r>
      <w:r w:rsidRPr="00206875">
        <w:rPr>
          <w:bCs/>
        </w:rPr>
        <w:t>.</w:t>
      </w:r>
      <w:r w:rsidR="00223E13">
        <w:rPr>
          <w:bCs/>
        </w:rPr>
        <w:t>februārī</w:t>
      </w:r>
      <w:r>
        <w:rPr>
          <w:bCs/>
        </w:rPr>
        <w:t xml:space="preserve"> pieņēma lēmumu Nr.1/</w:t>
      </w:r>
      <w:r w:rsidR="00223E13">
        <w:rPr>
          <w:bCs/>
        </w:rPr>
        <w:t>4</w:t>
      </w:r>
      <w:r>
        <w:rPr>
          <w:bCs/>
        </w:rPr>
        <w:t xml:space="preserve"> “Par </w:t>
      </w:r>
      <w:r w:rsidR="00223E13">
        <w:rPr>
          <w:bCs/>
        </w:rPr>
        <w:t>dzīvokļu īpašumu Vārpu ielā 18</w:t>
      </w:r>
      <w:r>
        <w:rPr>
          <w:bCs/>
        </w:rPr>
        <w:t xml:space="preserve">, Jelgavā, </w:t>
      </w:r>
      <w:r w:rsidR="00223E13">
        <w:rPr>
          <w:bCs/>
        </w:rPr>
        <w:t>23</w:t>
      </w:r>
      <w:r>
        <w:rPr>
          <w:bCs/>
        </w:rPr>
        <w:t>.</w:t>
      </w:r>
      <w:r w:rsidR="00223E13">
        <w:rPr>
          <w:bCs/>
        </w:rPr>
        <w:t>02</w:t>
      </w:r>
      <w:r>
        <w:rPr>
          <w:bCs/>
        </w:rPr>
        <w:t>.201</w:t>
      </w:r>
      <w:r w:rsidR="00223E13">
        <w:rPr>
          <w:bCs/>
        </w:rPr>
        <w:t>9</w:t>
      </w:r>
      <w:r>
        <w:rPr>
          <w:bCs/>
        </w:rPr>
        <w:t>. izsoles atzīšanu par nenotikušu”</w:t>
      </w:r>
      <w:r w:rsidRPr="00D9263B">
        <w:t>.</w:t>
      </w:r>
    </w:p>
    <w:p w:rsidR="00C2146C" w:rsidRDefault="00C2146C" w:rsidP="00C2146C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Dzīvokļa īpašuma likuma </w:t>
      </w:r>
      <w:r>
        <w:t>2.panta pirmo un otro daļu</w:t>
      </w:r>
      <w:r>
        <w:rPr>
          <w:bCs/>
        </w:rPr>
        <w:t xml:space="preserve">, </w:t>
      </w:r>
      <w:r>
        <w:t>Publiskas personas mantas atsavināšanas likuma 3.panta pirmās daļas 1.punktu, 4.panta otro daļu</w:t>
      </w:r>
      <w:r>
        <w:rPr>
          <w:bCs/>
        </w:rPr>
        <w:t xml:space="preserve">, 15.panta pirmo un otro daļu, </w:t>
      </w:r>
      <w:r>
        <w:t>36.panta trešo daļu</w:t>
      </w:r>
      <w:r>
        <w:rPr>
          <w:bCs/>
        </w:rPr>
        <w:t xml:space="preserve">, </w:t>
      </w:r>
      <w:r w:rsidR="002F4C6F">
        <w:t>46</w:t>
      </w:r>
      <w:r w:rsidR="002F4C6F" w:rsidRPr="002F4C6F">
        <w:rPr>
          <w:vertAlign w:val="superscript"/>
        </w:rPr>
        <w:t>1</w:t>
      </w:r>
      <w:r w:rsidR="002F4C6F">
        <w:t xml:space="preserve">.panta pirmo daļu un trešās daļas </w:t>
      </w:r>
      <w:r w:rsidR="002F4C6F" w:rsidRPr="002F4C6F">
        <w:t>1.punkt</w:t>
      </w:r>
      <w:r w:rsidR="002F4C6F">
        <w:t>u,</w:t>
      </w:r>
    </w:p>
    <w:p w:rsidR="00C2146C" w:rsidRDefault="00C2146C" w:rsidP="00C2146C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C2146C" w:rsidRPr="00B51C9C" w:rsidRDefault="00C2146C" w:rsidP="00C2146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2146C" w:rsidRPr="00870D27" w:rsidRDefault="00C2146C" w:rsidP="00C2146C">
      <w:pPr>
        <w:pStyle w:val="BodyText2"/>
        <w:spacing w:after="0" w:line="240" w:lineRule="auto"/>
        <w:ind w:firstLine="720"/>
        <w:jc w:val="both"/>
      </w:pPr>
    </w:p>
    <w:p w:rsidR="00C2146C" w:rsidRDefault="001029BF" w:rsidP="00C2146C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atkārtotu </w:t>
      </w:r>
      <w:r w:rsidR="00C2146C">
        <w:rPr>
          <w:bCs/>
        </w:rPr>
        <w:t>nekustamā īpašuma ar kadastra numuru 09000050329 Vārpu ielā 18, Jelgavā, Jelgavas pilsētas pašvaldībai piederošās 2455/2659 domājamās daļas, t.i. dzīvokļu īpašumus Nr.1, 2, 3, 4, 4A, 5, 7, 8, 9 un tiem piekrītošās kopīpašuma 2455/2659 domājamās daļas no būvēm (kadastra apzīmējums 09000050329001, 09000050329002) un zemes (kadastra apzīmējums 09000050329,</w:t>
      </w:r>
      <w:r w:rsidR="00C2146C" w:rsidRPr="00344521">
        <w:rPr>
          <w:bCs/>
        </w:rPr>
        <w:t xml:space="preserve"> </w:t>
      </w:r>
      <w:r w:rsidR="00C2146C">
        <w:rPr>
          <w:bCs/>
        </w:rPr>
        <w:t>platība 1078 m</w:t>
      </w:r>
      <w:r w:rsidR="00C2146C" w:rsidRPr="007814CB">
        <w:rPr>
          <w:bCs/>
          <w:vertAlign w:val="superscript"/>
        </w:rPr>
        <w:t>2</w:t>
      </w:r>
      <w:r w:rsidR="00C2146C">
        <w:rPr>
          <w:bCs/>
        </w:rPr>
        <w:t>)</w:t>
      </w:r>
      <w:r w:rsidR="00C2146C">
        <w:t xml:space="preserve">, </w:t>
      </w:r>
      <w:r w:rsidR="00C2146C">
        <w:rPr>
          <w:bCs/>
        </w:rPr>
        <w:t>atklāt</w:t>
      </w:r>
      <w:r>
        <w:rPr>
          <w:bCs/>
        </w:rPr>
        <w:t>u</w:t>
      </w:r>
      <w:r w:rsidR="00C2146C">
        <w:rPr>
          <w:bCs/>
        </w:rPr>
        <w:t xml:space="preserve"> mutisk</w:t>
      </w:r>
      <w:r>
        <w:rPr>
          <w:bCs/>
        </w:rPr>
        <w:t>u</w:t>
      </w:r>
      <w:r w:rsidR="00C2146C">
        <w:rPr>
          <w:bCs/>
        </w:rPr>
        <w:t xml:space="preserve"> izsol</w:t>
      </w:r>
      <w:r>
        <w:rPr>
          <w:bCs/>
        </w:rPr>
        <w:t>i</w:t>
      </w:r>
      <w:r w:rsidR="00C2146C">
        <w:rPr>
          <w:bCs/>
        </w:rPr>
        <w:t xml:space="preserve"> ar augšupejošu soli.</w:t>
      </w:r>
    </w:p>
    <w:p w:rsidR="00C2146C" w:rsidRDefault="00C2146C" w:rsidP="00C2146C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lēmuma 1.punktā minētā Jelgavas pilsētas pašvaldības īpašuma 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28000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2800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C2146C" w:rsidRPr="00665C20" w:rsidRDefault="00C2146C" w:rsidP="00C2146C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1.punktā minētā Jelgavas pilsētas pašvaldības īpašuma </w:t>
      </w:r>
      <w:r>
        <w:rPr>
          <w:bCs/>
        </w:rPr>
        <w:t>izsoles noteikumus (pielikumā).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52BE5" w:rsidRPr="00EE3648" w:rsidRDefault="00852BE5" w:rsidP="00852BE5">
      <w:pPr>
        <w:ind w:left="-142"/>
        <w:jc w:val="both"/>
      </w:pPr>
      <w:r>
        <w:t>Domes priekšsēdētāja vietniece</w:t>
      </w:r>
      <w:r w:rsidR="00E22518">
        <w:tab/>
      </w:r>
      <w:r w:rsidR="00E22518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:rsidR="00852BE5" w:rsidRDefault="00852BE5" w:rsidP="00852BE5">
      <w:pPr>
        <w:ind w:hanging="180"/>
        <w:rPr>
          <w:color w:val="000000"/>
          <w:lang w:eastAsia="lv-LV"/>
        </w:rPr>
      </w:pPr>
    </w:p>
    <w:p w:rsidR="00852BE5" w:rsidRDefault="00852BE5" w:rsidP="00852BE5">
      <w:pPr>
        <w:ind w:hanging="180"/>
        <w:rPr>
          <w:color w:val="000000"/>
          <w:lang w:eastAsia="lv-LV"/>
        </w:rPr>
      </w:pPr>
    </w:p>
    <w:p w:rsidR="00852BE5" w:rsidRDefault="00852BE5" w:rsidP="00852BE5">
      <w:pPr>
        <w:ind w:hanging="180"/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52BE5" w:rsidRDefault="00852BE5" w:rsidP="00852BE5">
      <w:pPr>
        <w:tabs>
          <w:tab w:val="left" w:pos="3960"/>
        </w:tabs>
        <w:ind w:hanging="180"/>
        <w:jc w:val="both"/>
      </w:pPr>
      <w:r>
        <w:t xml:space="preserve">Administratīvās pārvaldes </w:t>
      </w:r>
    </w:p>
    <w:p w:rsidR="00852BE5" w:rsidRDefault="00E22518" w:rsidP="00852BE5">
      <w:pPr>
        <w:tabs>
          <w:tab w:val="left" w:pos="3960"/>
        </w:tabs>
        <w:ind w:hanging="180"/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BE5">
        <w:t>B.Jēkabsone</w:t>
      </w:r>
    </w:p>
    <w:p w:rsidR="00852BE5" w:rsidRDefault="00852BE5" w:rsidP="00852BE5">
      <w:pPr>
        <w:ind w:hanging="180"/>
        <w:jc w:val="both"/>
      </w:pPr>
      <w:r>
        <w:t>2019.gada 28.martā</w:t>
      </w:r>
    </w:p>
    <w:p w:rsidR="00C61B0C" w:rsidRPr="00B4510D" w:rsidRDefault="00C61B0C" w:rsidP="00C61B0C">
      <w:pPr>
        <w:jc w:val="both"/>
      </w:pPr>
    </w:p>
    <w:sectPr w:rsidR="00C61B0C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4B" w:rsidRDefault="00C23E4B">
      <w:r>
        <w:separator/>
      </w:r>
    </w:p>
  </w:endnote>
  <w:endnote w:type="continuationSeparator" w:id="0">
    <w:p w:rsidR="00C23E4B" w:rsidRDefault="00C2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4B" w:rsidRDefault="00C23E4B">
      <w:r>
        <w:separator/>
      </w:r>
    </w:p>
  </w:footnote>
  <w:footnote w:type="continuationSeparator" w:id="0">
    <w:p w:rsidR="00C23E4B" w:rsidRDefault="00C2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E4EB6"/>
    <w:rsid w:val="000F2E0B"/>
    <w:rsid w:val="000F49FE"/>
    <w:rsid w:val="001029BF"/>
    <w:rsid w:val="00133E2E"/>
    <w:rsid w:val="001400BE"/>
    <w:rsid w:val="00157FB5"/>
    <w:rsid w:val="00171783"/>
    <w:rsid w:val="00196362"/>
    <w:rsid w:val="00197F0A"/>
    <w:rsid w:val="001A2A8B"/>
    <w:rsid w:val="001B2E18"/>
    <w:rsid w:val="001C104F"/>
    <w:rsid w:val="001E3974"/>
    <w:rsid w:val="00201FFC"/>
    <w:rsid w:val="002051D3"/>
    <w:rsid w:val="002132D8"/>
    <w:rsid w:val="00223E13"/>
    <w:rsid w:val="002438AA"/>
    <w:rsid w:val="0024579E"/>
    <w:rsid w:val="002470DB"/>
    <w:rsid w:val="0026094B"/>
    <w:rsid w:val="002866F2"/>
    <w:rsid w:val="0029227E"/>
    <w:rsid w:val="002A71EA"/>
    <w:rsid w:val="002B5A93"/>
    <w:rsid w:val="002C70D0"/>
    <w:rsid w:val="002D716E"/>
    <w:rsid w:val="002D745A"/>
    <w:rsid w:val="002F2FF5"/>
    <w:rsid w:val="002F4C6F"/>
    <w:rsid w:val="0031251F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E78F8"/>
    <w:rsid w:val="003F778D"/>
    <w:rsid w:val="00401CB6"/>
    <w:rsid w:val="0040225A"/>
    <w:rsid w:val="004407DF"/>
    <w:rsid w:val="0044759D"/>
    <w:rsid w:val="00461720"/>
    <w:rsid w:val="004647BB"/>
    <w:rsid w:val="00486FB8"/>
    <w:rsid w:val="004952E3"/>
    <w:rsid w:val="00495A93"/>
    <w:rsid w:val="004A07D3"/>
    <w:rsid w:val="004A2541"/>
    <w:rsid w:val="004B6045"/>
    <w:rsid w:val="004C1FFE"/>
    <w:rsid w:val="004D47D9"/>
    <w:rsid w:val="004D49C8"/>
    <w:rsid w:val="0050464C"/>
    <w:rsid w:val="00510C05"/>
    <w:rsid w:val="00520F0A"/>
    <w:rsid w:val="00540422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281F"/>
    <w:rsid w:val="006258C3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307BF"/>
    <w:rsid w:val="007419F0"/>
    <w:rsid w:val="00745660"/>
    <w:rsid w:val="00745CE8"/>
    <w:rsid w:val="00753EBD"/>
    <w:rsid w:val="0076543C"/>
    <w:rsid w:val="007E287C"/>
    <w:rsid w:val="007E28AD"/>
    <w:rsid w:val="007F54F5"/>
    <w:rsid w:val="007F7FFC"/>
    <w:rsid w:val="00802131"/>
    <w:rsid w:val="00807AB7"/>
    <w:rsid w:val="008218E1"/>
    <w:rsid w:val="00825E70"/>
    <w:rsid w:val="00827057"/>
    <w:rsid w:val="00852BE5"/>
    <w:rsid w:val="00853C53"/>
    <w:rsid w:val="008562DC"/>
    <w:rsid w:val="00880030"/>
    <w:rsid w:val="00881CF2"/>
    <w:rsid w:val="0088562F"/>
    <w:rsid w:val="00892EB6"/>
    <w:rsid w:val="00897E0F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7415D"/>
    <w:rsid w:val="0097561E"/>
    <w:rsid w:val="009A199B"/>
    <w:rsid w:val="009A5523"/>
    <w:rsid w:val="009B79AC"/>
    <w:rsid w:val="009C00E0"/>
    <w:rsid w:val="009C5437"/>
    <w:rsid w:val="009C5E45"/>
    <w:rsid w:val="009D5C62"/>
    <w:rsid w:val="009D6E3F"/>
    <w:rsid w:val="009E2D39"/>
    <w:rsid w:val="009E6887"/>
    <w:rsid w:val="009E70EF"/>
    <w:rsid w:val="00A20D1F"/>
    <w:rsid w:val="00A319C6"/>
    <w:rsid w:val="00A356A3"/>
    <w:rsid w:val="00A44425"/>
    <w:rsid w:val="00A62826"/>
    <w:rsid w:val="00A80AE9"/>
    <w:rsid w:val="00A867C4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B795F"/>
    <w:rsid w:val="00BD1DCA"/>
    <w:rsid w:val="00BD2DEE"/>
    <w:rsid w:val="00C03F57"/>
    <w:rsid w:val="00C1123F"/>
    <w:rsid w:val="00C12848"/>
    <w:rsid w:val="00C164B5"/>
    <w:rsid w:val="00C2146C"/>
    <w:rsid w:val="00C23E4B"/>
    <w:rsid w:val="00C30391"/>
    <w:rsid w:val="00C36D3B"/>
    <w:rsid w:val="00C36D48"/>
    <w:rsid w:val="00C516D8"/>
    <w:rsid w:val="00C53E39"/>
    <w:rsid w:val="00C61B0C"/>
    <w:rsid w:val="00C75E2C"/>
    <w:rsid w:val="00C86BBA"/>
    <w:rsid w:val="00C9540A"/>
    <w:rsid w:val="00C9728B"/>
    <w:rsid w:val="00CA0990"/>
    <w:rsid w:val="00CD139B"/>
    <w:rsid w:val="00CD2FC4"/>
    <w:rsid w:val="00CE4FB9"/>
    <w:rsid w:val="00CF6A53"/>
    <w:rsid w:val="00D00D85"/>
    <w:rsid w:val="00D1121C"/>
    <w:rsid w:val="00D23124"/>
    <w:rsid w:val="00D370C2"/>
    <w:rsid w:val="00D44861"/>
    <w:rsid w:val="00D66693"/>
    <w:rsid w:val="00D8287D"/>
    <w:rsid w:val="00DC5428"/>
    <w:rsid w:val="00DF5546"/>
    <w:rsid w:val="00E123B8"/>
    <w:rsid w:val="00E13CE1"/>
    <w:rsid w:val="00E22518"/>
    <w:rsid w:val="00E4309D"/>
    <w:rsid w:val="00E44263"/>
    <w:rsid w:val="00E476FB"/>
    <w:rsid w:val="00E61AB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EF77D3"/>
    <w:rsid w:val="00F01912"/>
    <w:rsid w:val="00F02E80"/>
    <w:rsid w:val="00F13C82"/>
    <w:rsid w:val="00F205CF"/>
    <w:rsid w:val="00F25203"/>
    <w:rsid w:val="00F26577"/>
    <w:rsid w:val="00F6122B"/>
    <w:rsid w:val="00F848CF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4582-BCDE-403E-80F7-BC9529BB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7</cp:revision>
  <cp:lastPrinted>2019-03-29T04:58:00Z</cp:lastPrinted>
  <dcterms:created xsi:type="dcterms:W3CDTF">2019-03-25T16:52:00Z</dcterms:created>
  <dcterms:modified xsi:type="dcterms:W3CDTF">2019-03-29T04:58:00Z</dcterms:modified>
</cp:coreProperties>
</file>