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7B" w:rsidRPr="00F86E3F" w:rsidRDefault="0083357B" w:rsidP="0083357B">
      <w:pPr>
        <w:shd w:val="clear" w:color="auto" w:fill="FFFFFF"/>
        <w:spacing w:after="160"/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  <w:r w:rsidRPr="00F1174F">
        <w:rPr>
          <w:rFonts w:eastAsia="Calibri"/>
          <w:b/>
          <w:color w:val="000000"/>
          <w:shd w:val="clear" w:color="auto" w:fill="FFFFFF"/>
          <w:lang w:eastAsia="en-US"/>
        </w:rPr>
        <w:t xml:space="preserve">                           </w:t>
      </w:r>
      <w:r w:rsidRPr="00F1174F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456CD9">
        <w:rPr>
          <w:rFonts w:eastAsia="Calibri"/>
          <w:color w:val="000000"/>
          <w:shd w:val="clear" w:color="auto" w:fill="FFFFFF"/>
          <w:lang w:eastAsia="en-US"/>
        </w:rPr>
        <w:t xml:space="preserve">                               </w:t>
      </w:r>
      <w:r>
        <w:rPr>
          <w:rFonts w:eastAsia="Calibri"/>
          <w:color w:val="000000"/>
          <w:shd w:val="clear" w:color="auto" w:fill="FFFFFF"/>
          <w:lang w:eastAsia="en-US"/>
        </w:rPr>
        <w:t>Jelgavā 2019</w:t>
      </w:r>
      <w:r w:rsidRPr="00F86E3F">
        <w:rPr>
          <w:rFonts w:eastAsia="Calibri"/>
          <w:color w:val="000000"/>
          <w:shd w:val="clear" w:color="auto" w:fill="FFFFFF"/>
          <w:lang w:eastAsia="en-US"/>
        </w:rPr>
        <w:t xml:space="preserve">.gada </w:t>
      </w:r>
      <w:r>
        <w:rPr>
          <w:rFonts w:eastAsia="Calibri"/>
          <w:color w:val="000000"/>
          <w:shd w:val="clear" w:color="auto" w:fill="FFFFFF"/>
          <w:lang w:eastAsia="en-US"/>
        </w:rPr>
        <w:t>22</w:t>
      </w:r>
      <w:r w:rsidRPr="00F86E3F">
        <w:rPr>
          <w:rFonts w:eastAsia="Calibri"/>
          <w:color w:val="000000"/>
          <w:shd w:val="clear" w:color="auto" w:fill="FFFFFF"/>
          <w:lang w:eastAsia="en-US"/>
        </w:rPr>
        <w:t>.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augustā </w:t>
      </w:r>
      <w:r w:rsidR="00456CD9">
        <w:rPr>
          <w:rFonts w:eastAsia="Calibri"/>
          <w:color w:val="000000"/>
          <w:shd w:val="clear" w:color="auto" w:fill="FFFFFF"/>
          <w:lang w:eastAsia="en-US"/>
        </w:rPr>
        <w:t>(prot. Nr.</w:t>
      </w:r>
      <w:r w:rsidR="00456CD9" w:rsidRPr="00456CD9">
        <w:rPr>
          <w:bCs/>
        </w:rPr>
        <w:t xml:space="preserve"> </w:t>
      </w:r>
      <w:r w:rsidR="00456CD9">
        <w:rPr>
          <w:bCs/>
        </w:rPr>
        <w:t>10</w:t>
      </w:r>
      <w:r w:rsidR="00456CD9">
        <w:rPr>
          <w:bCs/>
        </w:rPr>
        <w:t>, 1p.</w:t>
      </w:r>
      <w:r w:rsidRPr="00F86E3F">
        <w:rPr>
          <w:rFonts w:eastAsia="Calibri"/>
          <w:color w:val="000000"/>
          <w:shd w:val="clear" w:color="auto" w:fill="FFFFFF"/>
          <w:lang w:eastAsia="en-US"/>
        </w:rPr>
        <w:t>)</w:t>
      </w:r>
    </w:p>
    <w:p w:rsidR="0083357B" w:rsidRPr="00F86E3F" w:rsidRDefault="0083357B" w:rsidP="0083357B">
      <w:pPr>
        <w:shd w:val="clear" w:color="auto" w:fill="FFFFFF"/>
        <w:spacing w:after="160"/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  <w:r w:rsidRPr="00F1174F">
        <w:rPr>
          <w:rFonts w:eastAsia="Calibri"/>
          <w:b/>
          <w:color w:val="000000"/>
          <w:shd w:val="clear" w:color="auto" w:fill="FFFFFF"/>
          <w:lang w:eastAsia="en-US"/>
        </w:rPr>
        <w:t xml:space="preserve">                           </w:t>
      </w:r>
      <w:r w:rsidRPr="00F1174F">
        <w:rPr>
          <w:rFonts w:eastAsia="Calibri"/>
          <w:color w:val="000000"/>
          <w:shd w:val="clear" w:color="auto" w:fill="FFFFFF"/>
          <w:lang w:eastAsia="en-US"/>
        </w:rPr>
        <w:t xml:space="preserve">                                 </w:t>
      </w:r>
      <w:r>
        <w:rPr>
          <w:rFonts w:eastAsia="Calibri"/>
          <w:color w:val="000000"/>
          <w:shd w:val="clear" w:color="auto" w:fill="FFFFFF"/>
          <w:lang w:eastAsia="en-US"/>
        </w:rPr>
        <w:tab/>
      </w:r>
    </w:p>
    <w:p w:rsidR="0083357B" w:rsidRDefault="0083357B" w:rsidP="0083357B">
      <w:pPr>
        <w:shd w:val="clear" w:color="auto" w:fill="FFFFFF"/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  <w:r w:rsidRPr="00813D80">
        <w:rPr>
          <w:rFonts w:eastAsia="Calibri"/>
          <w:b/>
          <w:color w:val="000000"/>
          <w:shd w:val="clear" w:color="auto" w:fill="FFFFFF"/>
          <w:lang w:eastAsia="en-US"/>
        </w:rPr>
        <w:t>JELGAVAS PILSĒTAS PAŠVALDĪBAS 2019.GADA 2</w:t>
      </w:r>
      <w:r>
        <w:rPr>
          <w:rFonts w:eastAsia="Calibri"/>
          <w:b/>
          <w:color w:val="000000"/>
          <w:shd w:val="clear" w:color="auto" w:fill="FFFFFF"/>
          <w:lang w:eastAsia="en-US"/>
        </w:rPr>
        <w:t>2</w:t>
      </w:r>
      <w:r w:rsidRPr="00813D80">
        <w:rPr>
          <w:rFonts w:eastAsia="Calibri"/>
          <w:b/>
          <w:color w:val="000000"/>
          <w:shd w:val="clear" w:color="auto" w:fill="FFFFFF"/>
          <w:lang w:eastAsia="en-US"/>
        </w:rPr>
        <w:t xml:space="preserve">. </w:t>
      </w:r>
      <w:r>
        <w:rPr>
          <w:rFonts w:eastAsia="Calibri"/>
          <w:b/>
          <w:color w:val="000000"/>
          <w:shd w:val="clear" w:color="auto" w:fill="FFFFFF"/>
          <w:lang w:eastAsia="en-US"/>
        </w:rPr>
        <w:t>AUGUSTA</w:t>
      </w:r>
    </w:p>
    <w:p w:rsidR="0083357B" w:rsidRPr="004A7990" w:rsidRDefault="0083357B" w:rsidP="0083357B">
      <w:pPr>
        <w:shd w:val="clear" w:color="auto" w:fill="FFFFFF"/>
        <w:jc w:val="center"/>
        <w:rPr>
          <w:b/>
          <w:bCs/>
        </w:rPr>
      </w:pPr>
      <w:r w:rsidRPr="004A7990">
        <w:rPr>
          <w:rFonts w:eastAsia="Calibri"/>
          <w:b/>
          <w:shd w:val="clear" w:color="auto" w:fill="FFFFFF"/>
          <w:lang w:eastAsia="en-US"/>
        </w:rPr>
        <w:t>SAISTOŠIE NOTEIKUMI NR.</w:t>
      </w:r>
      <w:r w:rsidR="00456CD9">
        <w:rPr>
          <w:rFonts w:eastAsia="Calibri"/>
          <w:b/>
          <w:shd w:val="clear" w:color="auto" w:fill="FFFFFF"/>
          <w:lang w:eastAsia="en-US"/>
        </w:rPr>
        <w:t>19-18</w:t>
      </w:r>
      <w:bookmarkStart w:id="0" w:name="_GoBack"/>
      <w:bookmarkEnd w:id="0"/>
      <w:r>
        <w:rPr>
          <w:rFonts w:eastAsia="Calibri"/>
          <w:b/>
          <w:shd w:val="clear" w:color="auto" w:fill="FFFFFF"/>
          <w:lang w:eastAsia="en-US"/>
        </w:rPr>
        <w:t xml:space="preserve"> </w:t>
      </w:r>
      <w:r w:rsidRPr="004A7990">
        <w:rPr>
          <w:b/>
          <w:bCs/>
        </w:rPr>
        <w:t>“</w:t>
      </w:r>
      <w:r w:rsidRPr="004A7990">
        <w:rPr>
          <w:b/>
        </w:rPr>
        <w:t>PAR SABIEDRISKO KĀRTĪBU JELGAVAS PILSĒTAS</w:t>
      </w:r>
      <w:r w:rsidR="009347F8">
        <w:rPr>
          <w:b/>
        </w:rPr>
        <w:t xml:space="preserve"> PAŠVALDĪBAS </w:t>
      </w:r>
      <w:r w:rsidRPr="004A7990">
        <w:rPr>
          <w:b/>
        </w:rPr>
        <w:t>IZGLĪTĪBAS IESTĀŽU SPORTA LAUKUMOS</w:t>
      </w:r>
      <w:r w:rsidRPr="004A7990">
        <w:rPr>
          <w:b/>
          <w:bCs/>
        </w:rPr>
        <w:t xml:space="preserve">” </w:t>
      </w:r>
    </w:p>
    <w:p w:rsidR="0083357B" w:rsidRPr="00AF2EE0" w:rsidRDefault="0083357B" w:rsidP="0083357B">
      <w:pPr>
        <w:jc w:val="right"/>
        <w:rPr>
          <w:i/>
          <w:iCs/>
        </w:rPr>
      </w:pPr>
      <w:r w:rsidRPr="00AF2EE0">
        <w:rPr>
          <w:i/>
          <w:iCs/>
        </w:rPr>
        <w:br/>
        <w:t>Izdoti saskaņā ar likuma "</w:t>
      </w:r>
      <w:hyperlink r:id="rId8" w:tgtFrame="_blank" w:history="1">
        <w:r w:rsidRPr="00AF2EE0">
          <w:rPr>
            <w:i/>
            <w:iCs/>
          </w:rPr>
          <w:t>Par pašvaldībām</w:t>
        </w:r>
      </w:hyperlink>
      <w:r w:rsidRPr="00AF2EE0">
        <w:rPr>
          <w:i/>
          <w:iCs/>
        </w:rPr>
        <w:t>"</w:t>
      </w:r>
      <w:r w:rsidRPr="00AF2EE0">
        <w:rPr>
          <w:i/>
          <w:iCs/>
        </w:rPr>
        <w:br/>
      </w:r>
      <w:hyperlink r:id="rId9" w:anchor="p43" w:tgtFrame="_blank" w:history="1">
        <w:r w:rsidRPr="00AF2EE0">
          <w:rPr>
            <w:i/>
            <w:iCs/>
          </w:rPr>
          <w:t>43. panta</w:t>
        </w:r>
      </w:hyperlink>
      <w:r w:rsidRPr="00AF2EE0">
        <w:rPr>
          <w:i/>
          <w:iCs/>
        </w:rPr>
        <w:t xml:space="preserve"> pirmās daļas 4. punktu</w:t>
      </w:r>
    </w:p>
    <w:p w:rsidR="0083357B" w:rsidRPr="00AF2EE0" w:rsidRDefault="0083357B" w:rsidP="0083357B">
      <w:pPr>
        <w:jc w:val="both"/>
        <w:rPr>
          <w:b/>
          <w:bCs/>
        </w:rPr>
      </w:pPr>
      <w:bookmarkStart w:id="1" w:name="n-663360"/>
      <w:bookmarkStart w:id="2" w:name="n1"/>
      <w:bookmarkEnd w:id="1"/>
      <w:bookmarkEnd w:id="2"/>
    </w:p>
    <w:p w:rsidR="0083357B" w:rsidRPr="00AF2EE0" w:rsidRDefault="0083357B" w:rsidP="0083357B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center"/>
        <w:rPr>
          <w:rFonts w:eastAsia="Times New Roman"/>
          <w:b/>
          <w:bCs/>
          <w:szCs w:val="24"/>
          <w:lang w:eastAsia="lv-LV"/>
        </w:rPr>
      </w:pPr>
      <w:r w:rsidRPr="00AF2EE0">
        <w:rPr>
          <w:rFonts w:eastAsia="Times New Roman"/>
          <w:b/>
          <w:bCs/>
          <w:szCs w:val="24"/>
          <w:lang w:eastAsia="lv-LV"/>
        </w:rPr>
        <w:t>Vispārīgie jautājumi</w:t>
      </w:r>
    </w:p>
    <w:p w:rsidR="0083357B" w:rsidRPr="00AF2EE0" w:rsidRDefault="0083357B" w:rsidP="0083357B">
      <w:pPr>
        <w:shd w:val="clear" w:color="auto" w:fill="000000"/>
        <w:jc w:val="both"/>
        <w:rPr>
          <w:b/>
          <w:bCs/>
          <w:vanish/>
        </w:rPr>
      </w:pPr>
      <w:r w:rsidRPr="00AF2EE0">
        <w:rPr>
          <w:b/>
          <w:bCs/>
          <w:vanish/>
        </w:rPr>
        <w:t>Parādīt iespējas</w:t>
      </w:r>
    </w:p>
    <w:p w:rsidR="0083357B" w:rsidRPr="00AF2EE0" w:rsidRDefault="0083357B" w:rsidP="0083357B">
      <w:pPr>
        <w:shd w:val="clear" w:color="auto" w:fill="000000"/>
        <w:jc w:val="both"/>
        <w:rPr>
          <w:b/>
          <w:bCs/>
          <w:vanish/>
        </w:rPr>
      </w:pPr>
      <w:r w:rsidRPr="00AF2EE0">
        <w:rPr>
          <w:b/>
          <w:bCs/>
          <w:vanish/>
        </w:rPr>
        <w:t>Slēpt iespējas</w:t>
      </w:r>
    </w:p>
    <w:p w:rsidR="0083357B" w:rsidRPr="00AF2EE0" w:rsidRDefault="0083357B" w:rsidP="0083357B">
      <w:pPr>
        <w:numPr>
          <w:ilvl w:val="0"/>
          <w:numId w:val="2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Drukāt nodaļu</w:t>
      </w:r>
    </w:p>
    <w:p w:rsidR="0083357B" w:rsidRPr="00AF2EE0" w:rsidRDefault="0083357B" w:rsidP="0083357B">
      <w:pPr>
        <w:numPr>
          <w:ilvl w:val="0"/>
          <w:numId w:val="2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Saglabāt kā PDF</w:t>
      </w:r>
    </w:p>
    <w:p w:rsidR="0083357B" w:rsidRPr="00AF2EE0" w:rsidRDefault="0083357B" w:rsidP="0083357B">
      <w:pPr>
        <w:ind w:firstLine="300"/>
        <w:jc w:val="both"/>
      </w:pPr>
      <w:bookmarkStart w:id="3" w:name="p-663361"/>
      <w:bookmarkStart w:id="4" w:name="p1"/>
      <w:bookmarkEnd w:id="3"/>
      <w:bookmarkEnd w:id="4"/>
      <w:r w:rsidRPr="00AF2EE0">
        <w:t>1. Saistošie noteikumi (turpmāk – Noteikumi) nosaka kārtību, kāda jāievēro Jelgavas</w:t>
      </w:r>
      <w:r>
        <w:t xml:space="preserve"> pilsētas</w:t>
      </w:r>
      <w:r w:rsidRPr="00AF2EE0">
        <w:t xml:space="preserve"> pašvaldības (turpmāk – pašvaldība) īpašumā esoš</w:t>
      </w:r>
      <w:r>
        <w:t>ajo</w:t>
      </w:r>
      <w:r w:rsidRPr="00AF2EE0">
        <w:t>s izglītības iestāžu sporta laukumos (turpmāk – laukumi)</w:t>
      </w:r>
      <w:r w:rsidR="00AB74B6">
        <w:t>, izņemot pirmsskolas izglītības iestādēs esošaj</w:t>
      </w:r>
      <w:r w:rsidR="00473E88">
        <w:t>os</w:t>
      </w:r>
      <w:r w:rsidR="00AB74B6">
        <w:t xml:space="preserve"> sporta laukum</w:t>
      </w:r>
      <w:r w:rsidR="00473E88">
        <w:t>os</w:t>
      </w:r>
      <w:r w:rsidR="00AB74B6">
        <w:t>.</w:t>
      </w:r>
    </w:p>
    <w:p w:rsidR="0083357B" w:rsidRPr="00AF2EE0" w:rsidRDefault="0083357B" w:rsidP="0083357B">
      <w:pPr>
        <w:jc w:val="both"/>
        <w:rPr>
          <w:vanish/>
        </w:rPr>
      </w:pPr>
      <w:r w:rsidRPr="00AF2EE0">
        <w:rPr>
          <w:vanish/>
        </w:rPr>
        <w:t>2</w:t>
      </w:r>
    </w:p>
    <w:p w:rsidR="0083357B" w:rsidRPr="00AF2EE0" w:rsidRDefault="0083357B" w:rsidP="0083357B">
      <w:pPr>
        <w:shd w:val="clear" w:color="auto" w:fill="000000"/>
        <w:jc w:val="both"/>
        <w:rPr>
          <w:vanish/>
        </w:rPr>
      </w:pPr>
      <w:r w:rsidRPr="00AF2EE0">
        <w:rPr>
          <w:vanish/>
        </w:rPr>
        <w:t>Parādīt iespējas</w:t>
      </w:r>
    </w:p>
    <w:p w:rsidR="0083357B" w:rsidRPr="00AF2EE0" w:rsidRDefault="0083357B" w:rsidP="0083357B">
      <w:pPr>
        <w:shd w:val="clear" w:color="auto" w:fill="000000"/>
        <w:jc w:val="both"/>
        <w:rPr>
          <w:vanish/>
        </w:rPr>
      </w:pPr>
      <w:r w:rsidRPr="00AF2EE0">
        <w:rPr>
          <w:vanish/>
        </w:rPr>
        <w:t>Slēpt iespējas</w:t>
      </w:r>
    </w:p>
    <w:p w:rsidR="0083357B" w:rsidRPr="00AF2EE0" w:rsidRDefault="0083357B" w:rsidP="0083357B">
      <w:pPr>
        <w:numPr>
          <w:ilvl w:val="0"/>
          <w:numId w:val="3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Drukāt punktu</w:t>
      </w:r>
    </w:p>
    <w:p w:rsidR="0083357B" w:rsidRPr="00AF2EE0" w:rsidRDefault="0083357B" w:rsidP="0083357B">
      <w:pPr>
        <w:numPr>
          <w:ilvl w:val="0"/>
          <w:numId w:val="3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Saglabāt kā PDF</w:t>
      </w:r>
    </w:p>
    <w:p w:rsidR="0083357B" w:rsidRPr="00AF2EE0" w:rsidRDefault="0083357B" w:rsidP="0083357B">
      <w:pPr>
        <w:numPr>
          <w:ilvl w:val="0"/>
          <w:numId w:val="3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Pievienot piezīmi</w:t>
      </w:r>
    </w:p>
    <w:p w:rsidR="0083357B" w:rsidRPr="00AF2EE0" w:rsidRDefault="0083357B" w:rsidP="0083357B">
      <w:pPr>
        <w:numPr>
          <w:ilvl w:val="0"/>
          <w:numId w:val="3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Atsauce uz punktu</w:t>
      </w:r>
    </w:p>
    <w:p w:rsidR="0083357B" w:rsidRPr="00AF2EE0" w:rsidRDefault="0083357B" w:rsidP="0083357B">
      <w:pPr>
        <w:ind w:firstLine="300"/>
        <w:jc w:val="both"/>
      </w:pPr>
      <w:bookmarkStart w:id="5" w:name="p-663362"/>
      <w:bookmarkStart w:id="6" w:name="p2"/>
      <w:bookmarkEnd w:id="5"/>
      <w:bookmarkEnd w:id="6"/>
      <w:r w:rsidRPr="00AF2EE0">
        <w:t xml:space="preserve">2. Laukums </w:t>
      </w:r>
      <w:r w:rsidR="001A59A4">
        <w:t>N</w:t>
      </w:r>
      <w:r w:rsidRPr="00AF2EE0">
        <w:t>oteikumu izpratnē ir nožogota vai nenožogota</w:t>
      </w:r>
      <w:r w:rsidR="001A59A4">
        <w:t xml:space="preserve"> pašvaldības </w:t>
      </w:r>
      <w:r w:rsidRPr="00AF2EE0">
        <w:t xml:space="preserve"> izglītības iestādes teritorija ar mīksto vai cieto segumu, uz kura atrodas viena vai vairākas sporta iekārtas. Laukuma sastāvā var ietilpt būves un to elementi, dabīgie un mākslīgie segumi, labiekārtojuma elementi</w:t>
      </w:r>
      <w:r w:rsidR="008A654D">
        <w:t>, inventārs</w:t>
      </w:r>
      <w:r w:rsidR="009347F8">
        <w:t xml:space="preserve"> un </w:t>
      </w:r>
      <w:r w:rsidRPr="00AF2EE0">
        <w:t xml:space="preserve">aprīkojums </w:t>
      </w:r>
      <w:r w:rsidR="009347F8">
        <w:t xml:space="preserve">(turpmāk – aprīkojums), kā arī </w:t>
      </w:r>
      <w:r w:rsidR="009347F8" w:rsidRPr="00AF2EE0">
        <w:t>apgaismojums</w:t>
      </w:r>
      <w:r w:rsidR="009347F8">
        <w:t xml:space="preserve"> un </w:t>
      </w:r>
      <w:r w:rsidRPr="00AF2EE0">
        <w:t>stādījumi.</w:t>
      </w:r>
    </w:p>
    <w:p w:rsidR="0083357B" w:rsidRPr="00AF2EE0" w:rsidRDefault="0083357B" w:rsidP="0083357B">
      <w:pPr>
        <w:jc w:val="both"/>
        <w:rPr>
          <w:vanish/>
        </w:rPr>
      </w:pPr>
      <w:r w:rsidRPr="00AF2EE0">
        <w:rPr>
          <w:vanish/>
        </w:rPr>
        <w:t>3</w:t>
      </w:r>
    </w:p>
    <w:p w:rsidR="0083357B" w:rsidRPr="00AF2EE0" w:rsidRDefault="0083357B" w:rsidP="0083357B">
      <w:pPr>
        <w:shd w:val="clear" w:color="auto" w:fill="000000"/>
        <w:jc w:val="both"/>
        <w:rPr>
          <w:vanish/>
        </w:rPr>
      </w:pPr>
      <w:r w:rsidRPr="00AF2EE0">
        <w:rPr>
          <w:vanish/>
        </w:rPr>
        <w:t>Parādīt iespējas</w:t>
      </w:r>
    </w:p>
    <w:p w:rsidR="0083357B" w:rsidRPr="00AF2EE0" w:rsidRDefault="0083357B" w:rsidP="0083357B">
      <w:pPr>
        <w:shd w:val="clear" w:color="auto" w:fill="000000"/>
        <w:jc w:val="both"/>
        <w:rPr>
          <w:vanish/>
        </w:rPr>
      </w:pPr>
      <w:r w:rsidRPr="00AF2EE0">
        <w:rPr>
          <w:vanish/>
        </w:rPr>
        <w:t>Slēpt iespējas</w:t>
      </w:r>
    </w:p>
    <w:p w:rsidR="0083357B" w:rsidRPr="00AF2EE0" w:rsidRDefault="0083357B" w:rsidP="0083357B">
      <w:pPr>
        <w:numPr>
          <w:ilvl w:val="0"/>
          <w:numId w:val="4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Drukāt punktu</w:t>
      </w:r>
    </w:p>
    <w:p w:rsidR="0083357B" w:rsidRPr="00AF2EE0" w:rsidRDefault="0083357B" w:rsidP="0083357B">
      <w:pPr>
        <w:numPr>
          <w:ilvl w:val="0"/>
          <w:numId w:val="4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Saglabāt kā PDF</w:t>
      </w:r>
    </w:p>
    <w:p w:rsidR="0083357B" w:rsidRPr="00AF2EE0" w:rsidRDefault="0083357B" w:rsidP="0083357B">
      <w:pPr>
        <w:numPr>
          <w:ilvl w:val="0"/>
          <w:numId w:val="4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Pievienot piezīmi</w:t>
      </w:r>
    </w:p>
    <w:p w:rsidR="0083357B" w:rsidRPr="00AF2EE0" w:rsidRDefault="0083357B" w:rsidP="0083357B">
      <w:pPr>
        <w:numPr>
          <w:ilvl w:val="0"/>
          <w:numId w:val="4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Atsauce uz punktu</w:t>
      </w:r>
    </w:p>
    <w:p w:rsidR="0083357B" w:rsidRPr="00AF2EE0" w:rsidRDefault="0083357B" w:rsidP="0083357B">
      <w:pPr>
        <w:ind w:firstLine="300"/>
        <w:jc w:val="both"/>
      </w:pPr>
      <w:bookmarkStart w:id="7" w:name="p-663363"/>
      <w:bookmarkStart w:id="8" w:name="p3"/>
      <w:bookmarkEnd w:id="7"/>
      <w:bookmarkEnd w:id="8"/>
      <w:r w:rsidRPr="00AF2EE0">
        <w:t>3. Laukumu izmantošanas pamatmērķis ir Jelgavas pilsētas izglītojamo mācību un sporta treniņu procesa nodrošināšana.</w:t>
      </w:r>
    </w:p>
    <w:p w:rsidR="0083357B" w:rsidRPr="00AF2EE0" w:rsidRDefault="0083357B" w:rsidP="0083357B">
      <w:pPr>
        <w:ind w:firstLine="300"/>
        <w:jc w:val="both"/>
        <w:rPr>
          <w:vanish/>
        </w:rPr>
      </w:pPr>
      <w:r w:rsidRPr="00AF2EE0">
        <w:rPr>
          <w:vanish/>
        </w:rPr>
        <w:t>4</w:t>
      </w:r>
    </w:p>
    <w:p w:rsidR="0083357B" w:rsidRPr="00AF2EE0" w:rsidRDefault="0083357B" w:rsidP="0083357B">
      <w:pPr>
        <w:shd w:val="clear" w:color="auto" w:fill="000000"/>
        <w:jc w:val="both"/>
        <w:rPr>
          <w:vanish/>
        </w:rPr>
      </w:pPr>
      <w:r w:rsidRPr="00AF2EE0">
        <w:rPr>
          <w:vanish/>
        </w:rPr>
        <w:t>Parādīt iespējas</w:t>
      </w:r>
    </w:p>
    <w:p w:rsidR="0083357B" w:rsidRPr="00AF2EE0" w:rsidRDefault="0083357B" w:rsidP="0083357B">
      <w:pPr>
        <w:shd w:val="clear" w:color="auto" w:fill="000000"/>
        <w:jc w:val="both"/>
        <w:rPr>
          <w:vanish/>
        </w:rPr>
      </w:pPr>
      <w:r w:rsidRPr="00AF2EE0">
        <w:rPr>
          <w:vanish/>
        </w:rPr>
        <w:t>Slēpt iespējas</w:t>
      </w:r>
    </w:p>
    <w:p w:rsidR="0083357B" w:rsidRPr="00AF2EE0" w:rsidRDefault="0083357B" w:rsidP="0083357B">
      <w:pPr>
        <w:numPr>
          <w:ilvl w:val="0"/>
          <w:numId w:val="5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Drukāt punktu</w:t>
      </w:r>
    </w:p>
    <w:p w:rsidR="0083357B" w:rsidRPr="00AF2EE0" w:rsidRDefault="0083357B" w:rsidP="0083357B">
      <w:pPr>
        <w:numPr>
          <w:ilvl w:val="0"/>
          <w:numId w:val="5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Saglabāt kā PDF</w:t>
      </w:r>
    </w:p>
    <w:p w:rsidR="0083357B" w:rsidRPr="00AF2EE0" w:rsidRDefault="0083357B" w:rsidP="0083357B">
      <w:pPr>
        <w:numPr>
          <w:ilvl w:val="0"/>
          <w:numId w:val="5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Pievienot piezīmi</w:t>
      </w:r>
    </w:p>
    <w:p w:rsidR="0083357B" w:rsidRPr="00AF2EE0" w:rsidRDefault="0083357B" w:rsidP="0083357B">
      <w:pPr>
        <w:numPr>
          <w:ilvl w:val="0"/>
          <w:numId w:val="5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Atsauce uz punktu</w:t>
      </w:r>
    </w:p>
    <w:p w:rsidR="0083357B" w:rsidRPr="00AF2EE0" w:rsidRDefault="0083357B" w:rsidP="0083357B">
      <w:pPr>
        <w:ind w:firstLine="300"/>
        <w:jc w:val="both"/>
      </w:pPr>
      <w:bookmarkStart w:id="9" w:name="p-663364"/>
      <w:bookmarkStart w:id="10" w:name="p4"/>
      <w:bookmarkEnd w:id="9"/>
      <w:bookmarkEnd w:id="10"/>
      <w:r w:rsidRPr="00AF2EE0">
        <w:t>4. Laukumi paredzēti arī publiskai lietošanai sporta aktivitātēm.</w:t>
      </w:r>
    </w:p>
    <w:p w:rsidR="0083357B" w:rsidRPr="008933D0" w:rsidRDefault="0083357B" w:rsidP="0083357B">
      <w:pPr>
        <w:ind w:firstLine="300"/>
        <w:jc w:val="both"/>
      </w:pPr>
      <w:r w:rsidRPr="00AF2EE0">
        <w:t xml:space="preserve">5. </w:t>
      </w:r>
      <w:r w:rsidR="008A654D" w:rsidRPr="008933D0">
        <w:t>A</w:t>
      </w:r>
      <w:r w:rsidRPr="008933D0">
        <w:t xml:space="preserve">pmeklētājs ir atbildīgs par </w:t>
      </w:r>
      <w:r w:rsidR="008A654D" w:rsidRPr="008933D0">
        <w:t xml:space="preserve">laukuma </w:t>
      </w:r>
      <w:r w:rsidRPr="008933D0">
        <w:t xml:space="preserve">aprīkojuma atbilstību izvēlēto aktivitāšu veikšanai. </w:t>
      </w:r>
      <w:bookmarkStart w:id="11" w:name="p-663365"/>
      <w:bookmarkStart w:id="12" w:name="p5"/>
      <w:bookmarkEnd w:id="11"/>
      <w:bookmarkEnd w:id="12"/>
    </w:p>
    <w:p w:rsidR="0083357B" w:rsidRPr="008933D0" w:rsidRDefault="00677BFD" w:rsidP="0083357B">
      <w:pPr>
        <w:ind w:firstLine="300"/>
        <w:jc w:val="both"/>
      </w:pPr>
      <w:r w:rsidRPr="008933D0">
        <w:t>6.</w:t>
      </w:r>
      <w:r w:rsidR="00FC0787" w:rsidRPr="008933D0">
        <w:t>A</w:t>
      </w:r>
      <w:r w:rsidR="0083357B" w:rsidRPr="008933D0">
        <w:t xml:space="preserve">pmeklētājam </w:t>
      </w:r>
      <w:r w:rsidR="00FC0787" w:rsidRPr="008933D0">
        <w:t xml:space="preserve">laukumā </w:t>
      </w:r>
      <w:r w:rsidR="0083357B" w:rsidRPr="008933D0">
        <w:t xml:space="preserve">ir </w:t>
      </w:r>
      <w:r w:rsidR="009347F8" w:rsidRPr="008933D0">
        <w:t xml:space="preserve">jāievēro attiecīgā </w:t>
      </w:r>
      <w:r w:rsidR="0083357B" w:rsidRPr="008933D0">
        <w:t xml:space="preserve">laukuma izmantošanas </w:t>
      </w:r>
      <w:r w:rsidR="009347F8" w:rsidRPr="008933D0">
        <w:t>n</w:t>
      </w:r>
      <w:r w:rsidR="0083357B" w:rsidRPr="008933D0">
        <w:t>oteikumi un informatīvās zīmes.</w:t>
      </w:r>
    </w:p>
    <w:p w:rsidR="0083357B" w:rsidRPr="008933D0" w:rsidRDefault="0083357B" w:rsidP="0083357B">
      <w:pPr>
        <w:ind w:firstLine="300"/>
        <w:jc w:val="both"/>
      </w:pPr>
      <w:r w:rsidRPr="008933D0">
        <w:t xml:space="preserve"> </w:t>
      </w:r>
    </w:p>
    <w:p w:rsidR="0083357B" w:rsidRPr="008933D0" w:rsidRDefault="0083357B" w:rsidP="0083357B">
      <w:pPr>
        <w:jc w:val="both"/>
        <w:rPr>
          <w:vanish/>
        </w:rPr>
      </w:pPr>
      <w:r w:rsidRPr="008933D0">
        <w:rPr>
          <w:vanish/>
        </w:rPr>
        <w:t>6</w:t>
      </w:r>
    </w:p>
    <w:p w:rsidR="0083357B" w:rsidRPr="008933D0" w:rsidRDefault="0083357B" w:rsidP="0083357B">
      <w:pPr>
        <w:shd w:val="clear" w:color="auto" w:fill="000000"/>
        <w:jc w:val="both"/>
        <w:rPr>
          <w:vanish/>
        </w:rPr>
      </w:pPr>
      <w:r w:rsidRPr="008933D0">
        <w:rPr>
          <w:vanish/>
        </w:rPr>
        <w:t>Parādīt iespējas</w:t>
      </w:r>
    </w:p>
    <w:p w:rsidR="0083357B" w:rsidRPr="008933D0" w:rsidRDefault="0083357B" w:rsidP="0083357B">
      <w:pPr>
        <w:shd w:val="clear" w:color="auto" w:fill="000000"/>
        <w:jc w:val="both"/>
        <w:rPr>
          <w:vanish/>
        </w:rPr>
      </w:pPr>
      <w:r w:rsidRPr="008933D0">
        <w:rPr>
          <w:vanish/>
        </w:rPr>
        <w:t>Slēpt iespējas</w:t>
      </w:r>
    </w:p>
    <w:p w:rsidR="0083357B" w:rsidRPr="008933D0" w:rsidRDefault="0083357B" w:rsidP="0083357B">
      <w:pPr>
        <w:numPr>
          <w:ilvl w:val="0"/>
          <w:numId w:val="6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8933D0">
        <w:rPr>
          <w:b/>
          <w:bCs/>
          <w:vanish/>
        </w:rPr>
        <w:t>Drukāt punktu</w:t>
      </w:r>
    </w:p>
    <w:p w:rsidR="0083357B" w:rsidRPr="008933D0" w:rsidRDefault="0083357B" w:rsidP="0083357B">
      <w:pPr>
        <w:numPr>
          <w:ilvl w:val="0"/>
          <w:numId w:val="6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8933D0">
        <w:rPr>
          <w:b/>
          <w:bCs/>
          <w:vanish/>
        </w:rPr>
        <w:t>Saglabāt kā PDF</w:t>
      </w:r>
    </w:p>
    <w:p w:rsidR="0083357B" w:rsidRPr="008933D0" w:rsidRDefault="0083357B" w:rsidP="0083357B">
      <w:pPr>
        <w:numPr>
          <w:ilvl w:val="0"/>
          <w:numId w:val="6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8933D0">
        <w:rPr>
          <w:b/>
          <w:bCs/>
          <w:vanish/>
        </w:rPr>
        <w:t>Pievienot piezīmi</w:t>
      </w:r>
    </w:p>
    <w:p w:rsidR="0083357B" w:rsidRPr="008933D0" w:rsidRDefault="0083357B" w:rsidP="0083357B">
      <w:pPr>
        <w:numPr>
          <w:ilvl w:val="0"/>
          <w:numId w:val="6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8933D0">
        <w:rPr>
          <w:b/>
          <w:bCs/>
          <w:vanish/>
        </w:rPr>
        <w:t>Atsauce uz punktu</w:t>
      </w:r>
    </w:p>
    <w:p w:rsidR="0083357B" w:rsidRPr="008933D0" w:rsidRDefault="0083357B" w:rsidP="0083357B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center"/>
        <w:rPr>
          <w:rFonts w:eastAsia="Times New Roman"/>
          <w:b/>
          <w:bCs/>
          <w:szCs w:val="24"/>
          <w:lang w:eastAsia="lv-LV"/>
        </w:rPr>
      </w:pPr>
      <w:bookmarkStart w:id="13" w:name="n-663366"/>
      <w:bookmarkStart w:id="14" w:name="n2"/>
      <w:bookmarkEnd w:id="13"/>
      <w:bookmarkEnd w:id="14"/>
      <w:r w:rsidRPr="008933D0">
        <w:rPr>
          <w:rFonts w:eastAsia="Times New Roman"/>
          <w:b/>
          <w:bCs/>
          <w:szCs w:val="24"/>
          <w:lang w:eastAsia="lv-LV"/>
        </w:rPr>
        <w:t xml:space="preserve">Kārtības noteikumi </w:t>
      </w:r>
    </w:p>
    <w:p w:rsidR="0083357B" w:rsidRPr="008933D0" w:rsidRDefault="0083357B" w:rsidP="00FC0787">
      <w:pPr>
        <w:ind w:firstLine="284"/>
        <w:jc w:val="both"/>
      </w:pPr>
      <w:bookmarkStart w:id="15" w:name="p-663367"/>
      <w:bookmarkStart w:id="16" w:name="p6"/>
      <w:bookmarkEnd w:id="15"/>
      <w:bookmarkEnd w:id="16"/>
      <w:r w:rsidRPr="008933D0">
        <w:t xml:space="preserve">7. </w:t>
      </w:r>
      <w:r w:rsidR="00B208EA" w:rsidRPr="008933D0">
        <w:t xml:space="preserve">Laukumi apmeklētājiem </w:t>
      </w:r>
      <w:r w:rsidR="008A438C" w:rsidRPr="008933D0">
        <w:t xml:space="preserve">nav </w:t>
      </w:r>
      <w:r w:rsidR="00B208EA" w:rsidRPr="008933D0">
        <w:t xml:space="preserve">publiski pieejami </w:t>
      </w:r>
      <w:r w:rsidR="003F4ECF" w:rsidRPr="008933D0">
        <w:t xml:space="preserve"> </w:t>
      </w:r>
      <w:r w:rsidR="008A438C" w:rsidRPr="008933D0">
        <w:t xml:space="preserve">laikā no plkst.23:00 līdz plkst.05:00. </w:t>
      </w:r>
    </w:p>
    <w:p w:rsidR="008A438C" w:rsidRPr="008933D0" w:rsidRDefault="0083357B" w:rsidP="0083357B">
      <w:pPr>
        <w:ind w:firstLine="300"/>
        <w:jc w:val="both"/>
      </w:pPr>
      <w:r w:rsidRPr="008933D0">
        <w:t xml:space="preserve">8. </w:t>
      </w:r>
      <w:r w:rsidR="00677BFD" w:rsidRPr="008933D0">
        <w:t>Laukumi apmeklētājiem ir publiski pieejami  izglītības iestāžu noteiktajā laikā.</w:t>
      </w:r>
    </w:p>
    <w:p w:rsidR="0083357B" w:rsidRPr="009D46EB" w:rsidRDefault="00400D43" w:rsidP="0083357B">
      <w:pPr>
        <w:ind w:firstLine="300"/>
        <w:jc w:val="both"/>
      </w:pPr>
      <w:r w:rsidRPr="008933D0">
        <w:t xml:space="preserve">9. </w:t>
      </w:r>
      <w:r w:rsidR="0083357B" w:rsidRPr="008933D0">
        <w:t>Laukuma publiskā pieejamība var tikt ierobežota laikā, kad tiek īstenotas izglītības programmas, notiek sporta nodarbības, sacensības, citi pasākumi</w:t>
      </w:r>
      <w:r w:rsidR="00B208EA" w:rsidRPr="008933D0">
        <w:t xml:space="preserve"> vai</w:t>
      </w:r>
      <w:r w:rsidR="0083357B" w:rsidRPr="008933D0">
        <w:t xml:space="preserve"> notiek laukuma </w:t>
      </w:r>
      <w:r w:rsidR="0083357B" w:rsidRPr="009D46EB">
        <w:t xml:space="preserve">uzkopšanas </w:t>
      </w:r>
      <w:r w:rsidR="00B208EA" w:rsidRPr="009D46EB">
        <w:t>un tehnoloģiski</w:t>
      </w:r>
      <w:r w:rsidR="008A438C" w:rsidRPr="009D46EB">
        <w:t>e</w:t>
      </w:r>
      <w:r w:rsidR="00B23B3E" w:rsidRPr="009D46EB">
        <w:t xml:space="preserve"> sagatavošana</w:t>
      </w:r>
      <w:r w:rsidR="00B208EA" w:rsidRPr="009D46EB">
        <w:t xml:space="preserve">s </w:t>
      </w:r>
      <w:r w:rsidR="0083357B" w:rsidRPr="009D46EB">
        <w:t>darb</w:t>
      </w:r>
      <w:r w:rsidR="003F4ECF" w:rsidRPr="009D46EB">
        <w:t>i</w:t>
      </w:r>
      <w:r w:rsidR="00B208EA" w:rsidRPr="009D46EB">
        <w:t>.</w:t>
      </w:r>
    </w:p>
    <w:p w:rsidR="0083357B" w:rsidRPr="009D46EB" w:rsidRDefault="00400D43" w:rsidP="009D46EB">
      <w:pPr>
        <w:ind w:firstLine="300"/>
        <w:jc w:val="both"/>
        <w:rPr>
          <w:vanish/>
        </w:rPr>
      </w:pPr>
      <w:r w:rsidRPr="009D46EB">
        <w:t>10</w:t>
      </w:r>
      <w:r w:rsidR="0083357B" w:rsidRPr="009D46EB">
        <w:rPr>
          <w:vanish/>
        </w:rPr>
        <w:t>7</w:t>
      </w:r>
    </w:p>
    <w:p w:rsidR="0083357B" w:rsidRPr="008933D0" w:rsidRDefault="0083357B" w:rsidP="0083357B">
      <w:pPr>
        <w:tabs>
          <w:tab w:val="left" w:pos="4632"/>
        </w:tabs>
        <w:ind w:firstLine="300"/>
        <w:jc w:val="both"/>
      </w:pPr>
      <w:bookmarkStart w:id="17" w:name="p-663368"/>
      <w:bookmarkStart w:id="18" w:name="p7"/>
      <w:bookmarkEnd w:id="17"/>
      <w:bookmarkEnd w:id="18"/>
      <w:r w:rsidRPr="009D46EB">
        <w:rPr>
          <w:vanish/>
        </w:rPr>
        <w:t>11114101099</w:t>
      </w:r>
      <w:r w:rsidR="00400D43" w:rsidRPr="009D46EB">
        <w:rPr>
          <w:vanish/>
        </w:rPr>
        <w:t>10</w:t>
      </w:r>
      <w:r w:rsidRPr="009D46EB">
        <w:t>. Laukumos aizliegts:</w:t>
      </w:r>
      <w:r w:rsidRPr="008933D0">
        <w:rPr>
          <w:b/>
        </w:rPr>
        <w:tab/>
      </w:r>
    </w:p>
    <w:p w:rsidR="0083357B" w:rsidRPr="008933D0" w:rsidRDefault="00400D43" w:rsidP="0083357B">
      <w:pPr>
        <w:ind w:firstLine="300"/>
        <w:jc w:val="both"/>
      </w:pPr>
      <w:r w:rsidRPr="008933D0">
        <w:t>10</w:t>
      </w:r>
      <w:r w:rsidR="0083357B" w:rsidRPr="008933D0">
        <w:t xml:space="preserve">.1. braukt ar jebkāda veida transportlīdzekļiem vai pārvietošanās līdzekļiem, izņemot </w:t>
      </w:r>
      <w:r w:rsidR="00FC0787" w:rsidRPr="008933D0">
        <w:t xml:space="preserve">tehniskos palīglīdzekļus vai </w:t>
      </w:r>
      <w:r w:rsidR="0083357B" w:rsidRPr="008933D0">
        <w:t>ar pašvaldību saskaņotos pasākumos</w:t>
      </w:r>
      <w:r w:rsidR="004D3732" w:rsidRPr="008933D0">
        <w:t>;</w:t>
      </w:r>
    </w:p>
    <w:p w:rsidR="0083357B" w:rsidRPr="008933D0" w:rsidRDefault="00400D43" w:rsidP="0083357B">
      <w:pPr>
        <w:ind w:firstLine="300"/>
        <w:jc w:val="both"/>
      </w:pPr>
      <w:r w:rsidRPr="008933D0">
        <w:t>10</w:t>
      </w:r>
      <w:r w:rsidR="0083357B" w:rsidRPr="008933D0">
        <w:t>.2. lietot laukum</w:t>
      </w:r>
      <w:r w:rsidR="008A654D" w:rsidRPr="008933D0">
        <w:t>u un tā</w:t>
      </w:r>
      <w:r w:rsidR="009347F8" w:rsidRPr="008933D0">
        <w:t xml:space="preserve"> </w:t>
      </w:r>
      <w:r w:rsidR="0083357B" w:rsidRPr="008933D0">
        <w:t>aprīkojumu</w:t>
      </w:r>
      <w:r w:rsidR="009347F8" w:rsidRPr="008933D0">
        <w:t xml:space="preserve"> tam neparedzētiem mērķiem, </w:t>
      </w:r>
      <w:r w:rsidR="0083357B" w:rsidRPr="008933D0">
        <w:t xml:space="preserve">neatbilstoši to paredzētajam lietošanas veidam </w:t>
      </w:r>
      <w:r w:rsidR="009347F8" w:rsidRPr="008933D0">
        <w:t>vai</w:t>
      </w:r>
      <w:r w:rsidR="0083357B" w:rsidRPr="008933D0">
        <w:t xml:space="preserve"> nestspējai;</w:t>
      </w:r>
    </w:p>
    <w:p w:rsidR="0083357B" w:rsidRPr="008933D0" w:rsidRDefault="00400D43" w:rsidP="0083357B">
      <w:pPr>
        <w:ind w:firstLine="300"/>
        <w:jc w:val="both"/>
      </w:pPr>
      <w:r w:rsidRPr="008933D0">
        <w:t>10</w:t>
      </w:r>
      <w:r w:rsidR="0083357B" w:rsidRPr="008933D0">
        <w:t>.3. lietot apavus</w:t>
      </w:r>
      <w:r w:rsidR="009347F8" w:rsidRPr="008933D0">
        <w:t xml:space="preserve"> vai inventāru</w:t>
      </w:r>
      <w:r w:rsidR="0083357B" w:rsidRPr="008933D0">
        <w:t xml:space="preserve">, kas neatbilst fizisko aktivitāšu veikšanai </w:t>
      </w:r>
      <w:r w:rsidR="008A654D" w:rsidRPr="008933D0">
        <w:t>vai</w:t>
      </w:r>
      <w:r w:rsidR="0083357B" w:rsidRPr="008933D0">
        <w:t xml:space="preserve"> bojā segumu;</w:t>
      </w:r>
    </w:p>
    <w:p w:rsidR="0083357B" w:rsidRPr="008933D0" w:rsidRDefault="00400D43" w:rsidP="0083357B">
      <w:pPr>
        <w:ind w:firstLine="300"/>
        <w:jc w:val="both"/>
      </w:pPr>
      <w:r w:rsidRPr="008933D0">
        <w:t>10</w:t>
      </w:r>
      <w:r w:rsidR="0083357B" w:rsidRPr="008933D0">
        <w:t xml:space="preserve">.4. atrasties laukumā ārpus </w:t>
      </w:r>
      <w:r w:rsidR="00FC0787" w:rsidRPr="008933D0">
        <w:t xml:space="preserve">publiskās pieejamības </w:t>
      </w:r>
      <w:r w:rsidR="0083357B" w:rsidRPr="008933D0">
        <w:t>laika;</w:t>
      </w:r>
    </w:p>
    <w:p w:rsidR="0083357B" w:rsidRPr="008933D0" w:rsidRDefault="00400D43" w:rsidP="0083357B">
      <w:pPr>
        <w:ind w:firstLine="300"/>
        <w:jc w:val="both"/>
      </w:pPr>
      <w:r w:rsidRPr="008933D0">
        <w:t>10</w:t>
      </w:r>
      <w:r w:rsidR="009347F8" w:rsidRPr="008933D0">
        <w:t xml:space="preserve">.5. </w:t>
      </w:r>
      <w:r w:rsidRPr="008933D0">
        <w:t>patvaļīgi pārvietot, pārveidot laukuma aprīkojumu vai izveidot jebkādas konstrukcijas;</w:t>
      </w:r>
    </w:p>
    <w:p w:rsidR="0083357B" w:rsidRPr="008933D0" w:rsidRDefault="00400D43" w:rsidP="0083357B">
      <w:pPr>
        <w:ind w:firstLine="300"/>
        <w:jc w:val="both"/>
      </w:pPr>
      <w:r w:rsidRPr="008933D0">
        <w:t>10</w:t>
      </w:r>
      <w:r w:rsidR="0083357B" w:rsidRPr="008933D0">
        <w:t>.</w:t>
      </w:r>
      <w:r w:rsidR="009347F8" w:rsidRPr="008933D0">
        <w:t>6</w:t>
      </w:r>
      <w:r w:rsidR="0083357B" w:rsidRPr="008933D0">
        <w:t xml:space="preserve">. </w:t>
      </w:r>
      <w:r w:rsidRPr="008933D0">
        <w:t>traucēt citiem apmeklētājiem, apdraudēt savu vai citu apmeklētāju veselību;</w:t>
      </w:r>
    </w:p>
    <w:p w:rsidR="0083357B" w:rsidRPr="008933D0" w:rsidRDefault="00400D43" w:rsidP="0083357B">
      <w:pPr>
        <w:ind w:firstLine="300"/>
        <w:jc w:val="both"/>
      </w:pPr>
      <w:r w:rsidRPr="008933D0">
        <w:lastRenderedPageBreak/>
        <w:t>10</w:t>
      </w:r>
      <w:r w:rsidR="0083357B" w:rsidRPr="008933D0">
        <w:t>.</w:t>
      </w:r>
      <w:r w:rsidR="009347F8" w:rsidRPr="008933D0">
        <w:t>7</w:t>
      </w:r>
      <w:r w:rsidR="0083357B" w:rsidRPr="008933D0">
        <w:t xml:space="preserve">. </w:t>
      </w:r>
      <w:r w:rsidRPr="008933D0">
        <w:t>uzturēties ar mājdzīvniekiem, izņemot ar pašvaldību saskaņotos pasākumos;</w:t>
      </w:r>
    </w:p>
    <w:p w:rsidR="0083357B" w:rsidRPr="008933D0" w:rsidRDefault="00400D43" w:rsidP="0083357B">
      <w:pPr>
        <w:ind w:firstLine="300"/>
        <w:jc w:val="both"/>
      </w:pPr>
      <w:r w:rsidRPr="008933D0">
        <w:t>10</w:t>
      </w:r>
      <w:r w:rsidR="0083357B" w:rsidRPr="008933D0">
        <w:t>.</w:t>
      </w:r>
      <w:r w:rsidR="009347F8" w:rsidRPr="008933D0">
        <w:t>8</w:t>
      </w:r>
      <w:r w:rsidR="0083357B" w:rsidRPr="008933D0">
        <w:t xml:space="preserve">. </w:t>
      </w:r>
      <w:r w:rsidRPr="008933D0">
        <w:t>ienest stikla taru, sprādzienbīstamus, viegli uzliesmojošus priekšmetus vai vielas;</w:t>
      </w:r>
    </w:p>
    <w:p w:rsidR="0083357B" w:rsidRPr="008933D0" w:rsidRDefault="00400D43" w:rsidP="0083357B">
      <w:pPr>
        <w:ind w:firstLine="300"/>
        <w:jc w:val="both"/>
      </w:pPr>
      <w:r w:rsidRPr="008933D0">
        <w:t>10</w:t>
      </w:r>
      <w:r w:rsidR="0083357B" w:rsidRPr="008933D0">
        <w:t>.</w:t>
      </w:r>
      <w:r w:rsidR="009347F8" w:rsidRPr="008933D0">
        <w:t>9</w:t>
      </w:r>
      <w:r w:rsidR="0083357B" w:rsidRPr="008933D0">
        <w:t xml:space="preserve">. </w:t>
      </w:r>
      <w:r w:rsidRPr="008933D0">
        <w:t>izmantot skaņu iekārtas publiskai mūzikas atskaņošanai, izņemot ar pašvaldību saskaņotos pasākumos.</w:t>
      </w:r>
    </w:p>
    <w:p w:rsidR="0083357B" w:rsidRPr="008933D0" w:rsidRDefault="0083357B" w:rsidP="0083357B">
      <w:pPr>
        <w:jc w:val="both"/>
      </w:pPr>
    </w:p>
    <w:p w:rsidR="0083357B" w:rsidRPr="00AF2EE0" w:rsidRDefault="0083357B" w:rsidP="0083357B">
      <w:pPr>
        <w:jc w:val="both"/>
        <w:rPr>
          <w:vanish/>
        </w:rPr>
      </w:pPr>
      <w:r w:rsidRPr="00AF2EE0">
        <w:rPr>
          <w:vanish/>
        </w:rPr>
        <w:t>10</w:t>
      </w:r>
    </w:p>
    <w:p w:rsidR="0083357B" w:rsidRPr="00AF2EE0" w:rsidRDefault="0083357B" w:rsidP="0083357B">
      <w:pPr>
        <w:shd w:val="clear" w:color="auto" w:fill="000000"/>
        <w:jc w:val="both"/>
        <w:rPr>
          <w:vanish/>
        </w:rPr>
      </w:pPr>
      <w:r w:rsidRPr="00AF2EE0">
        <w:rPr>
          <w:vanish/>
        </w:rPr>
        <w:t>Parādīt iespējas</w:t>
      </w:r>
    </w:p>
    <w:p w:rsidR="0083357B" w:rsidRPr="00AF2EE0" w:rsidRDefault="0083357B" w:rsidP="0083357B">
      <w:pPr>
        <w:shd w:val="clear" w:color="auto" w:fill="000000"/>
        <w:jc w:val="both"/>
        <w:rPr>
          <w:vanish/>
        </w:rPr>
      </w:pPr>
      <w:r w:rsidRPr="00AF2EE0">
        <w:rPr>
          <w:vanish/>
        </w:rPr>
        <w:t>Slēpt iespējas</w:t>
      </w:r>
    </w:p>
    <w:p w:rsidR="0083357B" w:rsidRPr="00AF2EE0" w:rsidRDefault="0083357B" w:rsidP="0083357B">
      <w:pPr>
        <w:numPr>
          <w:ilvl w:val="0"/>
          <w:numId w:val="7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Drukāt punktu</w:t>
      </w:r>
    </w:p>
    <w:p w:rsidR="0083357B" w:rsidRPr="00AF2EE0" w:rsidRDefault="0083357B" w:rsidP="0083357B">
      <w:pPr>
        <w:numPr>
          <w:ilvl w:val="0"/>
          <w:numId w:val="7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Saglabāt kā PDF</w:t>
      </w:r>
    </w:p>
    <w:p w:rsidR="0083357B" w:rsidRPr="00AF2EE0" w:rsidRDefault="0083357B" w:rsidP="0083357B">
      <w:pPr>
        <w:numPr>
          <w:ilvl w:val="0"/>
          <w:numId w:val="7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Pievienot piezīmi</w:t>
      </w:r>
    </w:p>
    <w:p w:rsidR="0083357B" w:rsidRPr="00AF2EE0" w:rsidRDefault="0083357B" w:rsidP="0083357B">
      <w:pPr>
        <w:numPr>
          <w:ilvl w:val="0"/>
          <w:numId w:val="7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Atsauce uz punktu</w:t>
      </w:r>
    </w:p>
    <w:p w:rsidR="0083357B" w:rsidRPr="00AF2EE0" w:rsidRDefault="0083357B" w:rsidP="0083357B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center"/>
        <w:rPr>
          <w:rFonts w:eastAsia="Times New Roman"/>
          <w:b/>
          <w:bCs/>
          <w:szCs w:val="24"/>
          <w:lang w:eastAsia="lv-LV"/>
        </w:rPr>
      </w:pPr>
      <w:bookmarkStart w:id="19" w:name="n-663371"/>
      <w:bookmarkStart w:id="20" w:name="n3"/>
      <w:bookmarkEnd w:id="19"/>
      <w:bookmarkEnd w:id="20"/>
      <w:r w:rsidRPr="00AF2EE0">
        <w:rPr>
          <w:rFonts w:eastAsia="Times New Roman"/>
          <w:b/>
          <w:bCs/>
          <w:szCs w:val="24"/>
          <w:lang w:eastAsia="lv-LV"/>
        </w:rPr>
        <w:t xml:space="preserve">Noteikumu izpildes kontrole </w:t>
      </w:r>
    </w:p>
    <w:p w:rsidR="0083357B" w:rsidRPr="00AF2EE0" w:rsidRDefault="0083357B" w:rsidP="0083357B">
      <w:pPr>
        <w:pStyle w:val="ListParagraph"/>
        <w:spacing w:after="0" w:line="240" w:lineRule="auto"/>
        <w:ind w:left="0"/>
        <w:jc w:val="center"/>
        <w:rPr>
          <w:rFonts w:eastAsia="Times New Roman"/>
          <w:b/>
          <w:bCs/>
          <w:szCs w:val="24"/>
          <w:lang w:eastAsia="lv-LV"/>
        </w:rPr>
      </w:pPr>
      <w:r w:rsidRPr="00AF2EE0">
        <w:rPr>
          <w:rFonts w:eastAsia="Times New Roman"/>
          <w:b/>
          <w:bCs/>
          <w:szCs w:val="24"/>
          <w:lang w:eastAsia="lv-LV"/>
        </w:rPr>
        <w:t>un atbildība par noteikumu neievērošanu</w:t>
      </w:r>
    </w:p>
    <w:p w:rsidR="0083357B" w:rsidRPr="00AF2EE0" w:rsidRDefault="0083357B" w:rsidP="0083357B">
      <w:pPr>
        <w:shd w:val="clear" w:color="auto" w:fill="000000"/>
        <w:jc w:val="both"/>
        <w:rPr>
          <w:b/>
          <w:bCs/>
          <w:vanish/>
        </w:rPr>
      </w:pPr>
      <w:r w:rsidRPr="00AF2EE0">
        <w:rPr>
          <w:b/>
          <w:bCs/>
          <w:vanish/>
        </w:rPr>
        <w:t>Parādīt iespējas</w:t>
      </w:r>
    </w:p>
    <w:p w:rsidR="0083357B" w:rsidRPr="00AF2EE0" w:rsidRDefault="0083357B" w:rsidP="0083357B">
      <w:pPr>
        <w:shd w:val="clear" w:color="auto" w:fill="000000"/>
        <w:jc w:val="both"/>
        <w:rPr>
          <w:b/>
          <w:bCs/>
          <w:vanish/>
        </w:rPr>
      </w:pPr>
      <w:r w:rsidRPr="00AF2EE0">
        <w:rPr>
          <w:b/>
          <w:bCs/>
          <w:vanish/>
        </w:rPr>
        <w:t>Slēpt iespējas</w:t>
      </w:r>
    </w:p>
    <w:p w:rsidR="0083357B" w:rsidRPr="00AF2EE0" w:rsidRDefault="0083357B" w:rsidP="0083357B">
      <w:pPr>
        <w:numPr>
          <w:ilvl w:val="0"/>
          <w:numId w:val="8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Drukāt nodaļu</w:t>
      </w:r>
    </w:p>
    <w:p w:rsidR="0083357B" w:rsidRPr="00AF2EE0" w:rsidRDefault="0083357B" w:rsidP="0083357B">
      <w:pPr>
        <w:numPr>
          <w:ilvl w:val="0"/>
          <w:numId w:val="8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AF2EE0">
        <w:rPr>
          <w:b/>
          <w:bCs/>
          <w:vanish/>
        </w:rPr>
        <w:t>Saglabāt kā PDF</w:t>
      </w:r>
    </w:p>
    <w:p w:rsidR="0083357B" w:rsidRPr="00AF2EE0" w:rsidRDefault="0083357B" w:rsidP="0083357B">
      <w:pPr>
        <w:ind w:firstLine="300"/>
        <w:jc w:val="both"/>
        <w:rPr>
          <w:strike/>
        </w:rPr>
      </w:pPr>
      <w:bookmarkStart w:id="21" w:name="p-663372"/>
      <w:bookmarkStart w:id="22" w:name="p10"/>
      <w:bookmarkEnd w:id="21"/>
      <w:bookmarkEnd w:id="22"/>
      <w:r w:rsidRPr="00AF2EE0">
        <w:rPr>
          <w:b/>
          <w:bCs/>
          <w:vanish/>
        </w:rPr>
        <w:t>133</w:t>
      </w:r>
      <w:r w:rsidRPr="00AF2EE0">
        <w:t>1</w:t>
      </w:r>
      <w:r w:rsidR="00E6212D">
        <w:t>1</w:t>
      </w:r>
      <w:r w:rsidRPr="00AF2EE0">
        <w:t xml:space="preserve">. </w:t>
      </w:r>
      <w:r>
        <w:t>Noteikumu</w:t>
      </w:r>
      <w:r w:rsidRPr="00AF2EE0">
        <w:t xml:space="preserve"> izpildi kontrolē Jelgavas pilsētas pašvaldības</w:t>
      </w:r>
      <w:r>
        <w:t xml:space="preserve"> iestāde “Jelgavas pilsētas pašvaldības policija”</w:t>
      </w:r>
      <w:r w:rsidR="00124E78">
        <w:t>.</w:t>
      </w:r>
    </w:p>
    <w:p w:rsidR="0083357B" w:rsidRPr="00AF2EE0" w:rsidRDefault="0083357B" w:rsidP="0083357B">
      <w:pPr>
        <w:ind w:firstLine="300"/>
        <w:jc w:val="both"/>
        <w:rPr>
          <w:vanish/>
        </w:rPr>
      </w:pPr>
      <w:r w:rsidRPr="00AF2EE0">
        <w:t>1</w:t>
      </w:r>
      <w:r w:rsidR="00E6212D">
        <w:t>2</w:t>
      </w:r>
      <w:r w:rsidRPr="00AF2EE0">
        <w:t xml:space="preserve">. </w:t>
      </w:r>
      <w:r w:rsidRPr="00AF2EE0">
        <w:rPr>
          <w:vanish/>
        </w:rPr>
        <w:t>11</w:t>
      </w:r>
    </w:p>
    <w:p w:rsidR="0083357B" w:rsidRPr="00AF2EE0" w:rsidRDefault="0083357B" w:rsidP="0083357B">
      <w:pPr>
        <w:jc w:val="both"/>
      </w:pPr>
      <w:bookmarkStart w:id="23" w:name="p-663373"/>
      <w:bookmarkStart w:id="24" w:name="p11"/>
      <w:bookmarkEnd w:id="23"/>
      <w:bookmarkEnd w:id="24"/>
      <w:r w:rsidRPr="00AF2EE0">
        <w:t xml:space="preserve">Par </w:t>
      </w:r>
      <w:r w:rsidR="00ED2C58">
        <w:t>N</w:t>
      </w:r>
      <w:r w:rsidRPr="00AF2EE0">
        <w:t>oteikumu neievērošanu fiziskām personām izsaka brīdināju</w:t>
      </w:r>
      <w:r w:rsidR="00124E78">
        <w:t xml:space="preserve">mu vai uzliek naudas sodu līdz </w:t>
      </w:r>
      <w:r w:rsidRPr="00AF2EE0">
        <w:t>3</w:t>
      </w:r>
      <w:r>
        <w:t>5</w:t>
      </w:r>
      <w:r w:rsidRPr="00AF2EE0">
        <w:t>0</w:t>
      </w:r>
      <w:r w:rsidR="00124E78">
        <w:t xml:space="preserve"> </w:t>
      </w:r>
      <w:proofErr w:type="spellStart"/>
      <w:r w:rsidR="00124E78" w:rsidRPr="00124E78">
        <w:rPr>
          <w:i/>
        </w:rPr>
        <w:t>euro</w:t>
      </w:r>
      <w:proofErr w:type="spellEnd"/>
      <w:r w:rsidRPr="00AF2EE0">
        <w:t>.</w:t>
      </w:r>
      <w:bookmarkStart w:id="25" w:name="p-663376"/>
      <w:bookmarkStart w:id="26" w:name="p14"/>
      <w:bookmarkEnd w:id="25"/>
      <w:bookmarkEnd w:id="26"/>
      <w:r w:rsidRPr="00AF2EE0">
        <w:t xml:space="preserve"> </w:t>
      </w:r>
    </w:p>
    <w:p w:rsidR="0083357B" w:rsidRPr="00AF2EE0" w:rsidRDefault="0083357B" w:rsidP="0083357B">
      <w:pPr>
        <w:jc w:val="both"/>
      </w:pPr>
    </w:p>
    <w:p w:rsidR="0083357B" w:rsidRPr="00AF2EE0" w:rsidRDefault="0083357B" w:rsidP="0083357B">
      <w:pPr>
        <w:jc w:val="both"/>
      </w:pPr>
    </w:p>
    <w:p w:rsidR="0083357B" w:rsidRDefault="0083357B" w:rsidP="0083357B">
      <w:bookmarkStart w:id="27" w:name="n-663378"/>
      <w:bookmarkStart w:id="28" w:name="663378"/>
      <w:bookmarkEnd w:id="27"/>
      <w:bookmarkEnd w:id="28"/>
      <w:r w:rsidRPr="00C31610">
        <w:t>Jelgavas pilsētas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83357B" w:rsidSect="0083357B">
      <w:footerReference w:type="default" r:id="rId10"/>
      <w:headerReference w:type="first" r:id="rId11"/>
      <w:pgSz w:w="11906" w:h="16838" w:code="9"/>
      <w:pgMar w:top="70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1A" w:rsidRDefault="0094551A" w:rsidP="0083357B">
      <w:r>
        <w:separator/>
      </w:r>
    </w:p>
  </w:endnote>
  <w:endnote w:type="continuationSeparator" w:id="0">
    <w:p w:rsidR="0094551A" w:rsidRDefault="0094551A" w:rsidP="0083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2F" w:rsidRDefault="007F368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56CD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1A" w:rsidRDefault="0094551A" w:rsidP="0083357B">
      <w:r>
        <w:separator/>
      </w:r>
    </w:p>
  </w:footnote>
  <w:footnote w:type="continuationSeparator" w:id="0">
    <w:p w:rsidR="0094551A" w:rsidRDefault="0094551A" w:rsidP="0083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D9" w:rsidRDefault="00456CD9" w:rsidP="00456CD9">
    <w:pPr>
      <w:pStyle w:val="Header"/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</w:rPr>
      <w:drawing>
        <wp:inline distT="0" distB="0" distL="0" distR="0" wp14:anchorId="3CB7B0B1" wp14:editId="6E024533">
          <wp:extent cx="704850" cy="847725"/>
          <wp:effectExtent l="0" t="0" r="0" b="9525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CD9" w:rsidRDefault="00456CD9" w:rsidP="00456CD9">
    <w:pPr>
      <w:pStyle w:val="Header"/>
      <w:jc w:val="center"/>
      <w:rPr>
        <w:rFonts w:ascii="Arial" w:hAnsi="Arial"/>
        <w:b/>
        <w:sz w:val="26"/>
        <w:szCs w:val="26"/>
      </w:rPr>
    </w:pPr>
    <w:r>
      <w:rPr>
        <w:rFonts w:ascii="Arial" w:hAnsi="Arial"/>
        <w:b/>
        <w:sz w:val="26"/>
        <w:szCs w:val="26"/>
      </w:rPr>
      <w:t>Latvijas Republika</w:t>
    </w:r>
  </w:p>
  <w:p w:rsidR="00456CD9" w:rsidRDefault="00456CD9" w:rsidP="00456CD9">
    <w:pPr>
      <w:pStyle w:val="Header"/>
      <w:pBdr>
        <w:bottom w:val="single" w:sz="6" w:space="1" w:color="auto"/>
      </w:pBdr>
      <w:ind w:left="-284" w:right="-716" w:hanging="142"/>
      <w:jc w:val="center"/>
      <w:rPr>
        <w:rFonts w:ascii="Arial" w:hAnsi="Arial"/>
        <w:b/>
        <w:sz w:val="46"/>
        <w:szCs w:val="46"/>
      </w:rPr>
    </w:pPr>
    <w:r>
      <w:rPr>
        <w:rFonts w:ascii="Arial" w:hAnsi="Arial"/>
        <w:b/>
        <w:sz w:val="46"/>
        <w:szCs w:val="46"/>
      </w:rPr>
      <w:t>Jelgavas pilsētas pašvaldības administrācija</w:t>
    </w:r>
  </w:p>
  <w:p w:rsidR="00456CD9" w:rsidRDefault="00456CD9" w:rsidP="00456CD9">
    <w:pPr>
      <w:pStyle w:val="Header"/>
      <w:ind w:left="-284" w:right="-716" w:hanging="142"/>
      <w:jc w:val="center"/>
      <w:rPr>
        <w:rFonts w:ascii="Arial" w:hAnsi="Arial"/>
        <w:sz w:val="10"/>
      </w:rPr>
    </w:pPr>
  </w:p>
  <w:p w:rsidR="00456CD9" w:rsidRDefault="00456CD9" w:rsidP="00456CD9">
    <w:pPr>
      <w:pStyle w:val="Header"/>
      <w:tabs>
        <w:tab w:val="left" w:pos="0"/>
      </w:tabs>
      <w:rPr>
        <w:rFonts w:ascii="Arial" w:hAnsi="Arial"/>
        <w:sz w:val="17"/>
        <w:szCs w:val="17"/>
      </w:rPr>
    </w:pPr>
    <w:r>
      <w:rPr>
        <w:rFonts w:ascii="Arial" w:hAnsi="Arial"/>
        <w:sz w:val="17"/>
        <w:szCs w:val="17"/>
      </w:rPr>
      <w:t>Reģ.Nr.90000042516, Lielā iela 11, Jelgava, LV-3001, tālrunis: 63005531, 63005538, e-pasts: dome@dome.jelgava.lv</w:t>
    </w:r>
  </w:p>
  <w:p w:rsidR="00456CD9" w:rsidRPr="0059402D" w:rsidRDefault="00456CD9" w:rsidP="00456CD9">
    <w:pPr>
      <w:pStyle w:val="Header"/>
    </w:pPr>
  </w:p>
  <w:p w:rsidR="005F450A" w:rsidRPr="00456CD9" w:rsidRDefault="007F6C07" w:rsidP="00456C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F6F"/>
    <w:multiLevelType w:val="multilevel"/>
    <w:tmpl w:val="CAE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F0766"/>
    <w:multiLevelType w:val="multilevel"/>
    <w:tmpl w:val="2570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12E47"/>
    <w:multiLevelType w:val="multilevel"/>
    <w:tmpl w:val="4D7C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C36CF"/>
    <w:multiLevelType w:val="multilevel"/>
    <w:tmpl w:val="A332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37342"/>
    <w:multiLevelType w:val="hybridMultilevel"/>
    <w:tmpl w:val="5FE40FA0"/>
    <w:lvl w:ilvl="0" w:tplc="42AE7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85B05"/>
    <w:multiLevelType w:val="multilevel"/>
    <w:tmpl w:val="2602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F28DD"/>
    <w:multiLevelType w:val="multilevel"/>
    <w:tmpl w:val="BA4A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122D3"/>
    <w:multiLevelType w:val="multilevel"/>
    <w:tmpl w:val="55C2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07232"/>
    <w:multiLevelType w:val="multilevel"/>
    <w:tmpl w:val="087A73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7B"/>
    <w:rsid w:val="000022AE"/>
    <w:rsid w:val="00007A6D"/>
    <w:rsid w:val="0010313E"/>
    <w:rsid w:val="00124E78"/>
    <w:rsid w:val="00177FE8"/>
    <w:rsid w:val="001A59A4"/>
    <w:rsid w:val="0020713B"/>
    <w:rsid w:val="00261EF5"/>
    <w:rsid w:val="002C061D"/>
    <w:rsid w:val="002D7174"/>
    <w:rsid w:val="00305E13"/>
    <w:rsid w:val="00327F3C"/>
    <w:rsid w:val="003B2433"/>
    <w:rsid w:val="003F4ECF"/>
    <w:rsid w:val="003F57EC"/>
    <w:rsid w:val="00400D43"/>
    <w:rsid w:val="00421675"/>
    <w:rsid w:val="00456CD9"/>
    <w:rsid w:val="00473E88"/>
    <w:rsid w:val="004D2AB1"/>
    <w:rsid w:val="004D3732"/>
    <w:rsid w:val="004E58F1"/>
    <w:rsid w:val="00664719"/>
    <w:rsid w:val="00677BFD"/>
    <w:rsid w:val="0071043B"/>
    <w:rsid w:val="00714423"/>
    <w:rsid w:val="007F3685"/>
    <w:rsid w:val="0083357B"/>
    <w:rsid w:val="008933D0"/>
    <w:rsid w:val="008A438C"/>
    <w:rsid w:val="008A654D"/>
    <w:rsid w:val="009347F8"/>
    <w:rsid w:val="0094551A"/>
    <w:rsid w:val="00976747"/>
    <w:rsid w:val="009C34E1"/>
    <w:rsid w:val="009D46EB"/>
    <w:rsid w:val="009D7B7C"/>
    <w:rsid w:val="00AB74B6"/>
    <w:rsid w:val="00B208EA"/>
    <w:rsid w:val="00B23B3E"/>
    <w:rsid w:val="00BF2930"/>
    <w:rsid w:val="00C91B0E"/>
    <w:rsid w:val="00CC061E"/>
    <w:rsid w:val="00D03B53"/>
    <w:rsid w:val="00DC1F0D"/>
    <w:rsid w:val="00DF7B22"/>
    <w:rsid w:val="00E6212D"/>
    <w:rsid w:val="00E921B1"/>
    <w:rsid w:val="00ED2C58"/>
    <w:rsid w:val="00F85FCF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35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357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8335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7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8335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357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7B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3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57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5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35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357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8335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7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8335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357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7B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3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57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2498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2</cp:revision>
  <cp:lastPrinted>2019-08-19T05:17:00Z</cp:lastPrinted>
  <dcterms:created xsi:type="dcterms:W3CDTF">2019-08-22T10:36:00Z</dcterms:created>
  <dcterms:modified xsi:type="dcterms:W3CDTF">2019-08-22T10:36:00Z</dcterms:modified>
</cp:coreProperties>
</file>