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E0A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E0A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4A0" w:firstRow="1" w:lastRow="0" w:firstColumn="1" w:lastColumn="0" w:noHBand="0" w:noVBand="1"/>
      </w:tblPr>
      <w:tblGrid>
        <w:gridCol w:w="7763"/>
        <w:gridCol w:w="1278"/>
      </w:tblGrid>
      <w:tr w:rsidR="007212D0" w:rsidRPr="008F6F45" w:rsidTr="007E0A26">
        <w:tc>
          <w:tcPr>
            <w:tcW w:w="7763" w:type="dxa"/>
            <w:hideMark/>
          </w:tcPr>
          <w:p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3078B4">
              <w:rPr>
                <w:bCs/>
                <w:szCs w:val="44"/>
                <w:lang w:val="lv-LV"/>
              </w:rPr>
              <w:t>2</w:t>
            </w:r>
            <w:r w:rsidR="00D860ED">
              <w:rPr>
                <w:bCs/>
                <w:szCs w:val="44"/>
                <w:lang w:val="lv-LV"/>
              </w:rPr>
              <w:t>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D860ED">
              <w:rPr>
                <w:bCs/>
                <w:szCs w:val="44"/>
                <w:lang w:val="lv-LV"/>
              </w:rPr>
              <w:t>11</w:t>
            </w:r>
            <w:r w:rsidR="007212D0" w:rsidRPr="008F6F45">
              <w:rPr>
                <w:bCs/>
                <w:szCs w:val="44"/>
                <w:lang w:val="lv-LV"/>
              </w:rPr>
              <w:t>.2019.</w:t>
            </w:r>
          </w:p>
        </w:tc>
        <w:tc>
          <w:tcPr>
            <w:tcW w:w="1278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7E0A26">
              <w:rPr>
                <w:bCs/>
                <w:szCs w:val="44"/>
                <w:lang w:val="lv-LV"/>
              </w:rPr>
              <w:t>14/2</w:t>
            </w:r>
          </w:p>
        </w:tc>
      </w:tr>
    </w:tbl>
    <w:p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027E8E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 </w:t>
      </w:r>
      <w:r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>2019.GADA 2</w:t>
      </w:r>
      <w:r w:rsidR="00D860ED">
        <w:rPr>
          <w:bCs w:val="0"/>
          <w:szCs w:val="44"/>
          <w:u w:val="none"/>
        </w:rPr>
        <w:t>8</w:t>
      </w:r>
      <w:r>
        <w:rPr>
          <w:bCs w:val="0"/>
          <w:szCs w:val="44"/>
          <w:u w:val="none"/>
        </w:rPr>
        <w:t>.</w:t>
      </w:r>
      <w:r w:rsidR="00D860ED">
        <w:rPr>
          <w:bCs w:val="0"/>
          <w:szCs w:val="44"/>
          <w:u w:val="none"/>
        </w:rPr>
        <w:t>NOVEMBR</w:t>
      </w:r>
      <w:r>
        <w:rPr>
          <w:szCs w:val="44"/>
          <w:u w:val="none"/>
        </w:rPr>
        <w:t>A</w:t>
      </w:r>
    </w:p>
    <w:p w:rsidR="00027E8E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027E8E">
        <w:rPr>
          <w:szCs w:val="44"/>
          <w:u w:val="none"/>
        </w:rPr>
        <w:t xml:space="preserve"> </w:t>
      </w:r>
      <w:r w:rsidR="007E0A26">
        <w:rPr>
          <w:szCs w:val="44"/>
          <w:u w:val="none"/>
        </w:rPr>
        <w:t>19-23</w:t>
      </w:r>
    </w:p>
    <w:p w:rsidR="000512FF" w:rsidRDefault="003B7FB6" w:rsidP="000512F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0512FF">
        <w:rPr>
          <w:szCs w:val="44"/>
          <w:u w:val="none"/>
        </w:rPr>
        <w:t xml:space="preserve">GROZĪJUMI JELGAVAS PILSĒTAS PAŠVALDĪBAS 2015.GADA 12.NOVEMBRA SAISTOŠAJOS NOTEIKUMOS NR.15-20 </w:t>
      </w:r>
      <w:r>
        <w:rPr>
          <w:szCs w:val="44"/>
          <w:u w:val="none"/>
        </w:rPr>
        <w:t>“</w:t>
      </w:r>
      <w:r w:rsidR="000512FF">
        <w:rPr>
          <w:u w:val="none"/>
        </w:rPr>
        <w:t>JELGAVAS PILSĒTAS PAŠVALDĪBAS PABALSTU PIEŠĶIRŠANAS NOTEIKUMI</w:t>
      </w:r>
      <w:r w:rsidR="000512FF" w:rsidRPr="00027E8E">
        <w:rPr>
          <w:u w:val="none"/>
        </w:rPr>
        <w:t>””</w:t>
      </w:r>
      <w:r w:rsidR="00027E8E" w:rsidRPr="00027E8E">
        <w:rPr>
          <w:u w:val="none"/>
        </w:rPr>
        <w:t xml:space="preserve"> </w:t>
      </w:r>
      <w:r w:rsidR="000512FF" w:rsidRPr="00027E8E">
        <w:rPr>
          <w:u w:val="none"/>
        </w:rPr>
        <w:t>I</w:t>
      </w:r>
      <w:r w:rsidR="000512FF">
        <w:rPr>
          <w:u w:val="none"/>
        </w:rPr>
        <w:t>ZDOŠANA</w:t>
      </w:r>
    </w:p>
    <w:p w:rsidR="000512FF" w:rsidRDefault="007E0A26" w:rsidP="007E0A26">
      <w:pPr>
        <w:jc w:val="center"/>
      </w:pPr>
      <w:r>
        <w:t>(ziņo: I.Škutāne)</w:t>
      </w:r>
    </w:p>
    <w:p w:rsidR="007E0A26" w:rsidRDefault="007E0A26" w:rsidP="007E0A26">
      <w:pPr>
        <w:jc w:val="both"/>
        <w:rPr>
          <w:b/>
          <w:bCs/>
          <w:highlight w:val="yellow"/>
          <w:lang w:eastAsia="lv-LV"/>
        </w:rPr>
      </w:pPr>
    </w:p>
    <w:p w:rsidR="007E0A26" w:rsidRDefault="007935F5" w:rsidP="007E0A26">
      <w:pPr>
        <w:ind w:firstLine="720"/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</w:t>
      </w:r>
      <w:bookmarkStart w:id="0" w:name="_GoBack"/>
      <w:bookmarkEnd w:id="0"/>
      <w:r>
        <w:rPr>
          <w:bCs/>
          <w:lang w:eastAsia="lv-LV"/>
        </w:rPr>
        <w:t>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</w:t>
      </w:r>
      <w:r w:rsidRPr="003E2CAD">
        <w:rPr>
          <w:bCs/>
          <w:lang w:eastAsia="lv-LV"/>
        </w:rPr>
        <w:t xml:space="preserve">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7935F5">
        <w:rPr>
          <w:b/>
          <w:color w:val="000000"/>
          <w:lang w:eastAsia="lv-LV"/>
        </w:rPr>
        <w:t xml:space="preserve">– </w:t>
      </w:r>
      <w:r w:rsidRPr="007935F5">
        <w:rPr>
          <w:b/>
          <w:color w:val="000000"/>
          <w:lang w:eastAsia="lv-LV"/>
        </w:rPr>
        <w:t>3</w:t>
      </w:r>
      <w:r>
        <w:rPr>
          <w:color w:val="000000"/>
          <w:lang w:eastAsia="lv-LV"/>
        </w:rPr>
        <w:t xml:space="preserve"> (</w:t>
      </w:r>
      <w:r w:rsidRPr="003E2CAD">
        <w:rPr>
          <w:bCs/>
          <w:lang w:eastAsia="lv-LV"/>
        </w:rPr>
        <w:t>G.Kurlovičs, L.Zīverts, A.Rublis</w:t>
      </w:r>
      <w:r>
        <w:rPr>
          <w:color w:val="000000"/>
          <w:lang w:eastAsia="lv-LV"/>
        </w:rPr>
        <w:t>)</w:t>
      </w:r>
      <w:r>
        <w:rPr>
          <w:color w:val="000000"/>
          <w:lang w:eastAsia="lv-LV"/>
        </w:rPr>
        <w:t>,</w:t>
      </w:r>
    </w:p>
    <w:p w:rsidR="000512FF" w:rsidRDefault="000512FF" w:rsidP="000512FF">
      <w:pPr>
        <w:ind w:firstLine="720"/>
        <w:jc w:val="both"/>
      </w:pPr>
      <w:r>
        <w:rPr>
          <w:szCs w:val="20"/>
          <w:lang w:eastAsia="lv-LV"/>
        </w:rPr>
        <w:t>Saskaņā</w:t>
      </w:r>
      <w:r>
        <w:rPr>
          <w:iCs/>
        </w:rPr>
        <w:t xml:space="preserve"> ar</w:t>
      </w:r>
      <w:r>
        <w:rPr>
          <w:szCs w:val="20"/>
          <w:lang w:eastAsia="lv-LV"/>
        </w:rPr>
        <w:t xml:space="preserve"> likuma </w:t>
      </w:r>
      <w:r w:rsidR="003B7FB6">
        <w:t>“</w:t>
      </w:r>
      <w:r>
        <w:t xml:space="preserve">Par pašvaldībām” 43.panta trešo daļu un </w:t>
      </w:r>
      <w:r>
        <w:rPr>
          <w:iCs/>
        </w:rPr>
        <w:t>Sociālo pakalpojumu un sociālās palīdzības</w:t>
      </w:r>
      <w:r>
        <w:t xml:space="preserve"> </w:t>
      </w:r>
      <w:r>
        <w:rPr>
          <w:iCs/>
        </w:rPr>
        <w:t>likuma 35.panta ceturto daļu</w:t>
      </w:r>
      <w:r>
        <w:t>,</w:t>
      </w:r>
    </w:p>
    <w:p w:rsidR="000512FF" w:rsidRDefault="000512FF" w:rsidP="000512FF">
      <w:pPr>
        <w:pStyle w:val="Header"/>
        <w:tabs>
          <w:tab w:val="left" w:pos="720"/>
        </w:tabs>
        <w:jc w:val="both"/>
        <w:rPr>
          <w:lang w:val="lv-LV"/>
        </w:rPr>
      </w:pPr>
    </w:p>
    <w:p w:rsidR="000512FF" w:rsidRDefault="000512FF" w:rsidP="000512F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0512FF" w:rsidRDefault="000512FF" w:rsidP="000512FF">
      <w:pPr>
        <w:pStyle w:val="Header"/>
        <w:tabs>
          <w:tab w:val="left" w:pos="720"/>
        </w:tabs>
        <w:ind w:firstLine="720"/>
        <w:jc w:val="both"/>
        <w:rPr>
          <w:bCs/>
          <w:lang w:val="lv-LV"/>
        </w:rPr>
      </w:pPr>
      <w:r>
        <w:rPr>
          <w:bCs/>
          <w:lang w:val="lv-LV"/>
        </w:rPr>
        <w:t>Izdot Jelgavas pilsētas pašvaldības 2019.gada 2</w:t>
      </w:r>
      <w:r w:rsidR="00D860ED">
        <w:rPr>
          <w:bCs/>
          <w:lang w:val="lv-LV"/>
        </w:rPr>
        <w:t>8</w:t>
      </w:r>
      <w:r>
        <w:rPr>
          <w:bCs/>
          <w:lang w:val="lv-LV"/>
        </w:rPr>
        <w:t>.</w:t>
      </w:r>
      <w:r w:rsidR="00D860ED">
        <w:rPr>
          <w:bCs/>
          <w:lang w:val="lv-LV"/>
        </w:rPr>
        <w:t>novembr</w:t>
      </w:r>
      <w:r>
        <w:rPr>
          <w:bCs/>
          <w:lang w:val="lv-LV"/>
        </w:rPr>
        <w:t>a saistošos noteikumus Nr.</w:t>
      </w:r>
      <w:r w:rsidR="007E0A26">
        <w:rPr>
          <w:bCs/>
          <w:lang w:val="lv-LV"/>
        </w:rPr>
        <w:t xml:space="preserve">19-23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 xml:space="preserve">Grozījumi Jelgavas pilsētas pašvaldības 2015.gada 12.novembra saistošajos noteikumos Nr.15-20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>Jelgavas pilsētas pašvaldības pabalstu piešķiršanas noteikumi”” (pielikumā).</w:t>
      </w:r>
    </w:p>
    <w:p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:rsidR="007E0A26" w:rsidRDefault="007E0A26" w:rsidP="007E0A26">
      <w:pPr>
        <w:jc w:val="both"/>
      </w:pPr>
    </w:p>
    <w:p w:rsidR="007E0A26" w:rsidRDefault="007E0A26" w:rsidP="007E0A2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E0A26" w:rsidRDefault="007E0A26" w:rsidP="007E0A26">
      <w:pPr>
        <w:rPr>
          <w:color w:val="000000"/>
          <w:lang w:eastAsia="lv-LV"/>
        </w:rPr>
      </w:pPr>
    </w:p>
    <w:p w:rsidR="007E0A26" w:rsidRDefault="007E0A26" w:rsidP="007E0A26">
      <w:pPr>
        <w:rPr>
          <w:color w:val="000000"/>
          <w:lang w:eastAsia="lv-LV"/>
        </w:rPr>
      </w:pPr>
    </w:p>
    <w:p w:rsidR="007E0A26" w:rsidRDefault="007E0A26" w:rsidP="007E0A2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E0A26" w:rsidRDefault="007E0A26" w:rsidP="007E0A26">
      <w:pPr>
        <w:tabs>
          <w:tab w:val="left" w:pos="3960"/>
        </w:tabs>
        <w:jc w:val="both"/>
      </w:pPr>
      <w:r>
        <w:t xml:space="preserve">Administratīvās pārvaldes </w:t>
      </w:r>
    </w:p>
    <w:p w:rsidR="007E0A26" w:rsidRDefault="007E0A26" w:rsidP="007E0A2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E0A26" w:rsidRDefault="007E0A26" w:rsidP="007E0A26">
      <w:pPr>
        <w:jc w:val="both"/>
      </w:pPr>
      <w:r>
        <w:t>2019.gada 28.novembrī</w:t>
      </w:r>
    </w:p>
    <w:p w:rsidR="007E0A26" w:rsidRDefault="007E0A26" w:rsidP="000512FF">
      <w:pPr>
        <w:pStyle w:val="Header"/>
        <w:tabs>
          <w:tab w:val="left" w:pos="720"/>
        </w:tabs>
        <w:rPr>
          <w:lang w:val="lv-LV"/>
        </w:rPr>
      </w:pPr>
    </w:p>
    <w:sectPr w:rsidR="007E0A26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F3" w:rsidRDefault="00056CF3">
      <w:r>
        <w:separator/>
      </w:r>
    </w:p>
  </w:endnote>
  <w:endnote w:type="continuationSeparator" w:id="0">
    <w:p w:rsidR="00056CF3" w:rsidRDefault="0005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F3" w:rsidRDefault="00056CF3">
      <w:r>
        <w:separator/>
      </w:r>
    </w:p>
  </w:footnote>
  <w:footnote w:type="continuationSeparator" w:id="0">
    <w:p w:rsidR="00056CF3" w:rsidRDefault="0005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42F925" wp14:editId="2A5CC60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27E8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27E8E"/>
    <w:rsid w:val="000512FF"/>
    <w:rsid w:val="00056CF3"/>
    <w:rsid w:val="000A1E23"/>
    <w:rsid w:val="000C4CB0"/>
    <w:rsid w:val="000E4EB6"/>
    <w:rsid w:val="00157FB5"/>
    <w:rsid w:val="00197F0A"/>
    <w:rsid w:val="001B2E18"/>
    <w:rsid w:val="001C104F"/>
    <w:rsid w:val="001F6A5C"/>
    <w:rsid w:val="002051D3"/>
    <w:rsid w:val="002438AA"/>
    <w:rsid w:val="0029227E"/>
    <w:rsid w:val="002A71EA"/>
    <w:rsid w:val="002D745A"/>
    <w:rsid w:val="003078B4"/>
    <w:rsid w:val="0031251F"/>
    <w:rsid w:val="00342504"/>
    <w:rsid w:val="003959A1"/>
    <w:rsid w:val="003B7FB6"/>
    <w:rsid w:val="003D12D3"/>
    <w:rsid w:val="003D5C89"/>
    <w:rsid w:val="00413D96"/>
    <w:rsid w:val="004407DF"/>
    <w:rsid w:val="0044759D"/>
    <w:rsid w:val="00496739"/>
    <w:rsid w:val="004A07D3"/>
    <w:rsid w:val="004D47D9"/>
    <w:rsid w:val="00540422"/>
    <w:rsid w:val="00577970"/>
    <w:rsid w:val="005931AB"/>
    <w:rsid w:val="00596BD9"/>
    <w:rsid w:val="005A29EA"/>
    <w:rsid w:val="0060175D"/>
    <w:rsid w:val="0063151B"/>
    <w:rsid w:val="00631B8B"/>
    <w:rsid w:val="006457D0"/>
    <w:rsid w:val="0066057F"/>
    <w:rsid w:val="0066324F"/>
    <w:rsid w:val="006A796A"/>
    <w:rsid w:val="006D62C3"/>
    <w:rsid w:val="00702495"/>
    <w:rsid w:val="00720161"/>
    <w:rsid w:val="007212D0"/>
    <w:rsid w:val="007419F0"/>
    <w:rsid w:val="00756136"/>
    <w:rsid w:val="0076543C"/>
    <w:rsid w:val="007935F5"/>
    <w:rsid w:val="007C429E"/>
    <w:rsid w:val="007E0A26"/>
    <w:rsid w:val="007F54F5"/>
    <w:rsid w:val="00802131"/>
    <w:rsid w:val="00807AB7"/>
    <w:rsid w:val="00827057"/>
    <w:rsid w:val="008562DC"/>
    <w:rsid w:val="00880030"/>
    <w:rsid w:val="00892EB6"/>
    <w:rsid w:val="008F6F45"/>
    <w:rsid w:val="00946181"/>
    <w:rsid w:val="0097415D"/>
    <w:rsid w:val="009A4668"/>
    <w:rsid w:val="009C00E0"/>
    <w:rsid w:val="009E5187"/>
    <w:rsid w:val="00A867C4"/>
    <w:rsid w:val="00AA6D58"/>
    <w:rsid w:val="00AB0BA3"/>
    <w:rsid w:val="00B03FD3"/>
    <w:rsid w:val="00B12BAC"/>
    <w:rsid w:val="00B35B4C"/>
    <w:rsid w:val="00B51C9C"/>
    <w:rsid w:val="00B64D4D"/>
    <w:rsid w:val="00B77C59"/>
    <w:rsid w:val="00BB795F"/>
    <w:rsid w:val="00BE72B3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10A3"/>
    <w:rsid w:val="00D860ED"/>
    <w:rsid w:val="00DC5428"/>
    <w:rsid w:val="00E13476"/>
    <w:rsid w:val="00E61AB9"/>
    <w:rsid w:val="00EA770A"/>
    <w:rsid w:val="00EA7972"/>
    <w:rsid w:val="00EB10AE"/>
    <w:rsid w:val="00EC3FC4"/>
    <w:rsid w:val="00EC4C76"/>
    <w:rsid w:val="00EC518D"/>
    <w:rsid w:val="00F848C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18C8-6DA3-406D-86BF-34BE49DE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3</cp:revision>
  <cp:lastPrinted>2019-02-08T06:45:00Z</cp:lastPrinted>
  <dcterms:created xsi:type="dcterms:W3CDTF">2019-11-27T08:50:00Z</dcterms:created>
  <dcterms:modified xsi:type="dcterms:W3CDTF">2019-11-28T12:15:00Z</dcterms:modified>
</cp:coreProperties>
</file>