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22B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22B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:rsidTr="00522BC4">
        <w:tc>
          <w:tcPr>
            <w:tcW w:w="7621" w:type="dxa"/>
          </w:tcPr>
          <w:p w:rsidR="00E61AB9" w:rsidRDefault="008D39EF" w:rsidP="006734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734E8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734E8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734E8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 w:rsidP="00015F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5F08">
              <w:rPr>
                <w:bCs/>
                <w:szCs w:val="44"/>
                <w:lang w:val="lv-LV"/>
              </w:rPr>
              <w:t>2</w:t>
            </w:r>
            <w:r w:rsidR="00522BC4">
              <w:rPr>
                <w:bCs/>
                <w:szCs w:val="44"/>
                <w:lang w:val="lv-LV"/>
              </w:rPr>
              <w:t>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D5C7C" w:rsidRDefault="00424A5F" w:rsidP="00424A5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ERAF PROJEKTA </w:t>
      </w:r>
    </w:p>
    <w:p w:rsidR="009D5C7C" w:rsidRDefault="00424A5F" w:rsidP="00424A5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“TEHNISKĀS INFRASTRUKTŪRAS SAKĀRTOŠANA UZŅĒMĒJDARBĪBAS ATTĪSTĪBAI DEGRADĒTAJĀ TERITORIJĀ, 2. KĀRTA” </w:t>
      </w:r>
    </w:p>
    <w:p w:rsidR="00424A5F" w:rsidRDefault="00424A5F" w:rsidP="00424A5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ĪSTENOŠANAI</w:t>
      </w:r>
    </w:p>
    <w:p w:rsidR="00522BC4" w:rsidRDefault="00522BC4" w:rsidP="00522BC4">
      <w:pPr>
        <w:jc w:val="center"/>
      </w:pPr>
      <w:r>
        <w:t>(ziņo: I.Škutāne)</w:t>
      </w:r>
    </w:p>
    <w:p w:rsidR="00522BC4" w:rsidRDefault="00522BC4" w:rsidP="00522BC4">
      <w:pPr>
        <w:jc w:val="both"/>
        <w:rPr>
          <w:b/>
          <w:bCs/>
          <w:highlight w:val="yellow"/>
          <w:lang w:eastAsia="lv-LV"/>
        </w:rPr>
      </w:pPr>
    </w:p>
    <w:p w:rsidR="00424A5F" w:rsidRPr="00345042" w:rsidRDefault="00522BC4" w:rsidP="00522BC4">
      <w:pPr>
        <w:jc w:val="both"/>
      </w:pPr>
      <w:r w:rsidRPr="00036A03">
        <w:rPr>
          <w:b/>
          <w:bCs/>
          <w:lang w:eastAsia="lv-LV"/>
        </w:rPr>
        <w:t xml:space="preserve">Atklāti balsojot: PAR – 15 </w:t>
      </w:r>
      <w:r w:rsidRPr="00036A03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036A03">
        <w:rPr>
          <w:b/>
          <w:color w:val="000000"/>
          <w:lang w:eastAsia="lv-LV"/>
        </w:rPr>
        <w:t xml:space="preserve">PRET – </w:t>
      </w:r>
      <w:r w:rsidRPr="00036A03">
        <w:rPr>
          <w:color w:val="000000"/>
          <w:lang w:eastAsia="lv-LV"/>
        </w:rPr>
        <w:t>nav,</w:t>
      </w:r>
      <w:r w:rsidRPr="00036A03">
        <w:rPr>
          <w:b/>
          <w:color w:val="000000"/>
          <w:lang w:eastAsia="lv-LV"/>
        </w:rPr>
        <w:t xml:space="preserve"> ATTURAS </w:t>
      </w:r>
      <w:r w:rsidRPr="00036A03">
        <w:rPr>
          <w:color w:val="000000"/>
          <w:lang w:eastAsia="lv-LV"/>
        </w:rPr>
        <w:t>– nav,</w:t>
      </w:r>
    </w:p>
    <w:p w:rsidR="008D39EF" w:rsidRPr="00424A5F" w:rsidRDefault="00424A5F" w:rsidP="009D5C7C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424A5F">
        <w:rPr>
          <w:lang w:val="lv-LV"/>
        </w:rPr>
        <w:t>Saskaņā ar likuma “Par pašvaldībām” 21.panta pirmās daļas 27.punktu, likuma “Par pašvaldību budžetiem” VI nodaļu, likuma “Par valsts budžetu 2020.gadam” 13.panta pirmās daļas 1.punktu</w:t>
      </w:r>
      <w:r>
        <w:rPr>
          <w:lang w:val="lv-LV"/>
        </w:rPr>
        <w:t xml:space="preserve"> un</w:t>
      </w:r>
      <w:r w:rsidRPr="00424A5F">
        <w:rPr>
          <w:lang w:val="lv-LV"/>
        </w:rPr>
        <w:t xml:space="preserve"> Ministru kabineta 2008.gada 25.marta noteikumiem Nr.196 ”Noteikumi par pašvaldību aizņēmumiem un galvojumiem”,</w:t>
      </w:r>
    </w:p>
    <w:p w:rsidR="00424A5F" w:rsidRDefault="00424A5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D39EF" w:rsidRPr="00345042" w:rsidRDefault="008D39E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45042">
        <w:rPr>
          <w:b/>
          <w:bCs/>
          <w:lang w:val="lv-LV"/>
        </w:rPr>
        <w:t>JELGAVAS PILSĒTAS DOME NOLEMJ:</w:t>
      </w:r>
    </w:p>
    <w:p w:rsidR="008D39EF" w:rsidRPr="00BB1A86" w:rsidRDefault="008D39EF" w:rsidP="008D39EF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:rsidR="00EC6B02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procentu likmi ilgtermiņa aizņēmumu ERAF projekta “</w:t>
      </w:r>
      <w:r w:rsidRPr="00E44A60">
        <w:rPr>
          <w:szCs w:val="24"/>
          <w:lang w:val="lv-LV"/>
        </w:rPr>
        <w:t xml:space="preserve">Tehniskās infrastruktūras sakārtošana uzņēmējdarbības attīstībai degradētajā teritorijā, </w:t>
      </w:r>
      <w:r>
        <w:rPr>
          <w:szCs w:val="24"/>
          <w:lang w:val="lv-LV"/>
        </w:rPr>
        <w:t>2</w:t>
      </w:r>
      <w:r w:rsidRPr="00E44A60">
        <w:rPr>
          <w:szCs w:val="24"/>
          <w:lang w:val="lv-LV"/>
        </w:rPr>
        <w:t>.kārta</w:t>
      </w:r>
      <w:r w:rsidRPr="00506A22">
        <w:rPr>
          <w:lang w:val="lv-LV"/>
        </w:rPr>
        <w:t>”</w:t>
      </w:r>
      <w:r>
        <w:rPr>
          <w:lang w:val="lv-LV"/>
        </w:rPr>
        <w:t xml:space="preserve"> īstenošanai </w:t>
      </w:r>
      <w:r w:rsidRPr="009D5C7C">
        <w:rPr>
          <w:lang w:val="lv-LV"/>
        </w:rPr>
        <w:t xml:space="preserve">1 130 693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miljons viens simts trīsdesmit tūkstoši seši simti deviņdesmit trīs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) uz 30 gadiem. </w:t>
      </w:r>
    </w:p>
    <w:p w:rsidR="00EC6B02" w:rsidRPr="006E1FA1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3</w:t>
      </w:r>
      <w:r w:rsidRPr="00860E27">
        <w:rPr>
          <w:lang w:val="lv-LV"/>
        </w:rPr>
        <w:t>.gada 20.</w:t>
      </w:r>
      <w:r w:rsidR="008C7B04">
        <w:rPr>
          <w:lang w:val="lv-LV"/>
        </w:rPr>
        <w:t>aprīli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EC6B02" w:rsidRPr="005010F7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8D39EF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522BC4" w:rsidRDefault="00522BC4" w:rsidP="00522BC4">
      <w:pPr>
        <w:jc w:val="both"/>
      </w:pPr>
    </w:p>
    <w:p w:rsidR="00522BC4" w:rsidRDefault="00522BC4" w:rsidP="00522BC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22BC4" w:rsidRDefault="00522BC4" w:rsidP="00522BC4">
      <w:pPr>
        <w:rPr>
          <w:color w:val="000000"/>
          <w:lang w:eastAsia="lv-LV"/>
        </w:rPr>
      </w:pPr>
    </w:p>
    <w:p w:rsidR="00522BC4" w:rsidRDefault="00522BC4" w:rsidP="00522BC4">
      <w:pPr>
        <w:rPr>
          <w:color w:val="000000"/>
          <w:lang w:eastAsia="lv-LV"/>
        </w:rPr>
      </w:pPr>
    </w:p>
    <w:p w:rsidR="00522BC4" w:rsidRDefault="00522BC4" w:rsidP="00522BC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22BC4" w:rsidRDefault="00522BC4" w:rsidP="00522BC4">
      <w:pPr>
        <w:tabs>
          <w:tab w:val="left" w:pos="3960"/>
        </w:tabs>
        <w:jc w:val="both"/>
      </w:pPr>
      <w:r>
        <w:t xml:space="preserve">Administratīvās pārvaldes </w:t>
      </w:r>
    </w:p>
    <w:p w:rsidR="00522BC4" w:rsidRDefault="00522BC4" w:rsidP="00522BC4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8D39EF" w:rsidRDefault="00036A03" w:rsidP="00522BC4">
      <w:pPr>
        <w:jc w:val="both"/>
      </w:pPr>
      <w:r>
        <w:t>2020.gada 28</w:t>
      </w:r>
      <w:bookmarkStart w:id="0" w:name="_GoBack"/>
      <w:bookmarkEnd w:id="0"/>
      <w:r w:rsidR="00522BC4">
        <w:t>.janvārī</w:t>
      </w:r>
    </w:p>
    <w:sectPr w:rsidR="008D39EF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44" w:rsidRDefault="00471644">
      <w:r>
        <w:separator/>
      </w:r>
    </w:p>
  </w:endnote>
  <w:endnote w:type="continuationSeparator" w:id="0">
    <w:p w:rsidR="00471644" w:rsidRDefault="0047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44" w:rsidRDefault="00471644">
      <w:r>
        <w:separator/>
      </w:r>
    </w:p>
  </w:footnote>
  <w:footnote w:type="continuationSeparator" w:id="0">
    <w:p w:rsidR="00471644" w:rsidRDefault="0047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D5C7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F"/>
    <w:rsid w:val="00015F08"/>
    <w:rsid w:val="00036A03"/>
    <w:rsid w:val="000C4CB0"/>
    <w:rsid w:val="000E4EB6"/>
    <w:rsid w:val="00155A82"/>
    <w:rsid w:val="00157FB5"/>
    <w:rsid w:val="00197F0A"/>
    <w:rsid w:val="001B2E18"/>
    <w:rsid w:val="001C104F"/>
    <w:rsid w:val="002051D3"/>
    <w:rsid w:val="00224429"/>
    <w:rsid w:val="002438AA"/>
    <w:rsid w:val="002723A4"/>
    <w:rsid w:val="0029227E"/>
    <w:rsid w:val="002A71EA"/>
    <w:rsid w:val="002D745A"/>
    <w:rsid w:val="0031251F"/>
    <w:rsid w:val="00342504"/>
    <w:rsid w:val="00391039"/>
    <w:rsid w:val="003959A1"/>
    <w:rsid w:val="003D12D3"/>
    <w:rsid w:val="003D5C89"/>
    <w:rsid w:val="00424A5F"/>
    <w:rsid w:val="004407DF"/>
    <w:rsid w:val="0044759D"/>
    <w:rsid w:val="00471644"/>
    <w:rsid w:val="004A07D3"/>
    <w:rsid w:val="004C127E"/>
    <w:rsid w:val="004D47D9"/>
    <w:rsid w:val="00522BC4"/>
    <w:rsid w:val="00540422"/>
    <w:rsid w:val="00577970"/>
    <w:rsid w:val="005931AB"/>
    <w:rsid w:val="0060175D"/>
    <w:rsid w:val="006020C4"/>
    <w:rsid w:val="00606D08"/>
    <w:rsid w:val="0063151B"/>
    <w:rsid w:val="00631B8B"/>
    <w:rsid w:val="006457D0"/>
    <w:rsid w:val="0066057F"/>
    <w:rsid w:val="0066324F"/>
    <w:rsid w:val="006734E8"/>
    <w:rsid w:val="006D62C3"/>
    <w:rsid w:val="00720161"/>
    <w:rsid w:val="007419F0"/>
    <w:rsid w:val="0076543C"/>
    <w:rsid w:val="007D1798"/>
    <w:rsid w:val="007F54F5"/>
    <w:rsid w:val="00802131"/>
    <w:rsid w:val="00807AB7"/>
    <w:rsid w:val="00827057"/>
    <w:rsid w:val="008562DC"/>
    <w:rsid w:val="00880030"/>
    <w:rsid w:val="00892EB6"/>
    <w:rsid w:val="008C7B04"/>
    <w:rsid w:val="008D39EF"/>
    <w:rsid w:val="00946181"/>
    <w:rsid w:val="0097415D"/>
    <w:rsid w:val="009A7231"/>
    <w:rsid w:val="009B6413"/>
    <w:rsid w:val="009C00E0"/>
    <w:rsid w:val="009D5C7C"/>
    <w:rsid w:val="00A402E2"/>
    <w:rsid w:val="00A867C4"/>
    <w:rsid w:val="00AA6D58"/>
    <w:rsid w:val="00AD531B"/>
    <w:rsid w:val="00B03FD3"/>
    <w:rsid w:val="00B35B4C"/>
    <w:rsid w:val="00B51C9C"/>
    <w:rsid w:val="00B64D4D"/>
    <w:rsid w:val="00BB1A86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1314A"/>
    <w:rsid w:val="00E61AB9"/>
    <w:rsid w:val="00E76FEB"/>
    <w:rsid w:val="00EA770A"/>
    <w:rsid w:val="00EB10AE"/>
    <w:rsid w:val="00EC3FC4"/>
    <w:rsid w:val="00EC4C76"/>
    <w:rsid w:val="00EC518D"/>
    <w:rsid w:val="00EC6B0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EC6B0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EC6B0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D7FF-F65E-4FA1-A832-E5C051F5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4</cp:revision>
  <cp:lastPrinted>2019-10-07T14:13:00Z</cp:lastPrinted>
  <dcterms:created xsi:type="dcterms:W3CDTF">2020-01-27T14:55:00Z</dcterms:created>
  <dcterms:modified xsi:type="dcterms:W3CDTF">2020-01-28T14:14:00Z</dcterms:modified>
</cp:coreProperties>
</file>