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5675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5675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57644A">
        <w:tc>
          <w:tcPr>
            <w:tcW w:w="7479" w:type="dxa"/>
          </w:tcPr>
          <w:p w:rsidR="00E61AB9" w:rsidRDefault="008D39EF" w:rsidP="006734E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734E8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734E8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734E8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 w:rsidP="00333AD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3ADA">
              <w:rPr>
                <w:bCs/>
                <w:szCs w:val="44"/>
                <w:lang w:val="lv-LV"/>
              </w:rPr>
              <w:t>2</w:t>
            </w:r>
            <w:r w:rsidR="00E56752">
              <w:rPr>
                <w:bCs/>
                <w:szCs w:val="44"/>
                <w:lang w:val="lv-LV"/>
              </w:rPr>
              <w:t>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D39EF" w:rsidRPr="00345042" w:rsidRDefault="00E45BDC" w:rsidP="008D39E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 xml:space="preserve">PAR </w:t>
      </w:r>
      <w:r w:rsidR="008D39EF" w:rsidRPr="00345042">
        <w:rPr>
          <w:b/>
        </w:rPr>
        <w:t>GALVOJUM</w:t>
      </w:r>
      <w:r>
        <w:rPr>
          <w:b/>
        </w:rPr>
        <w:t>A SNIEGŠANU</w:t>
      </w:r>
      <w:r w:rsidR="008D39EF" w:rsidRPr="00345042">
        <w:rPr>
          <w:b/>
        </w:rPr>
        <w:t xml:space="preserve"> SIA ”JELGAVAS ŪDENS”</w:t>
      </w:r>
      <w:r w:rsidR="008D39EF">
        <w:rPr>
          <w:b/>
        </w:rPr>
        <w:t xml:space="preserve"> </w:t>
      </w:r>
    </w:p>
    <w:p w:rsidR="00E56752" w:rsidRDefault="00E56752" w:rsidP="00E56752">
      <w:pPr>
        <w:jc w:val="center"/>
      </w:pPr>
      <w:r>
        <w:t>(ziņo: I.Škutāne)</w:t>
      </w:r>
    </w:p>
    <w:p w:rsidR="00E56752" w:rsidRDefault="00E56752" w:rsidP="00E56752">
      <w:pPr>
        <w:jc w:val="both"/>
        <w:rPr>
          <w:b/>
          <w:bCs/>
          <w:highlight w:val="yellow"/>
          <w:lang w:eastAsia="lv-LV"/>
        </w:rPr>
      </w:pPr>
    </w:p>
    <w:p w:rsidR="008D39EF" w:rsidRPr="00345042" w:rsidRDefault="00E56752" w:rsidP="00E56752">
      <w:pPr>
        <w:jc w:val="both"/>
      </w:pPr>
      <w:r w:rsidRPr="00034D42">
        <w:rPr>
          <w:b/>
          <w:bCs/>
          <w:lang w:eastAsia="lv-LV"/>
        </w:rPr>
        <w:t xml:space="preserve">Atklāti balsojot: PAR – 15 </w:t>
      </w:r>
      <w:r w:rsidRPr="00034D42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034D42">
        <w:rPr>
          <w:b/>
          <w:color w:val="000000"/>
          <w:lang w:eastAsia="lv-LV"/>
        </w:rPr>
        <w:t xml:space="preserve">PRET – </w:t>
      </w:r>
      <w:r w:rsidRPr="00034D42">
        <w:rPr>
          <w:color w:val="000000"/>
          <w:lang w:eastAsia="lv-LV"/>
        </w:rPr>
        <w:t>nav,</w:t>
      </w:r>
      <w:r w:rsidRPr="00034D42">
        <w:rPr>
          <w:b/>
          <w:color w:val="000000"/>
          <w:lang w:eastAsia="lv-LV"/>
        </w:rPr>
        <w:t xml:space="preserve"> ATTURAS </w:t>
      </w:r>
      <w:r w:rsidRPr="00034D42">
        <w:rPr>
          <w:color w:val="000000"/>
          <w:lang w:eastAsia="lv-LV"/>
        </w:rPr>
        <w:t>– nav,</w:t>
      </w:r>
    </w:p>
    <w:p w:rsidR="008D39EF" w:rsidRPr="00E76FEB" w:rsidRDefault="008D39EF" w:rsidP="004A7D87">
      <w:pPr>
        <w:pStyle w:val="BodyText"/>
        <w:ind w:firstLine="720"/>
        <w:jc w:val="both"/>
      </w:pPr>
      <w:r w:rsidRPr="00345042">
        <w:rPr>
          <w:szCs w:val="24"/>
        </w:rPr>
        <w:t>Saskaņā ar likuma ”Par pašvaldībām” 21.panta pirmās daļas 27.punktu, likuma ”Par pašvaldību budžetiem” 26.panta pirmo, otro un trešo daļu, Likuma par budžetu un finanšu vadību 41.panta piekto daļu</w:t>
      </w:r>
      <w:r>
        <w:rPr>
          <w:szCs w:val="24"/>
        </w:rPr>
        <w:t>,</w:t>
      </w:r>
      <w:r w:rsidRPr="00345042">
        <w:rPr>
          <w:szCs w:val="24"/>
        </w:rPr>
        <w:t xml:space="preserve"> </w:t>
      </w:r>
      <w:r w:rsidR="006734E8">
        <w:rPr>
          <w:szCs w:val="24"/>
        </w:rPr>
        <w:t xml:space="preserve">likumu </w:t>
      </w:r>
      <w:r w:rsidR="00606D08">
        <w:rPr>
          <w:szCs w:val="24"/>
        </w:rPr>
        <w:t xml:space="preserve">“Par </w:t>
      </w:r>
      <w:r w:rsidR="00A7179A">
        <w:rPr>
          <w:szCs w:val="24"/>
        </w:rPr>
        <w:t>v</w:t>
      </w:r>
      <w:r w:rsidR="00606D08">
        <w:rPr>
          <w:szCs w:val="24"/>
        </w:rPr>
        <w:t xml:space="preserve">alsts budžetu 2020.gadam” </w:t>
      </w:r>
      <w:r w:rsidR="00224429">
        <w:rPr>
          <w:szCs w:val="24"/>
        </w:rPr>
        <w:t xml:space="preserve">13.panta otro daļu, </w:t>
      </w:r>
      <w:r w:rsidRPr="00345042">
        <w:rPr>
          <w:szCs w:val="24"/>
        </w:rPr>
        <w:t>Ministru kabineta 2008.gada 25.marta noteikumiem Nr.196 ”Noteikumi par pašvaldību aizņēmumiem un galvojumiem”</w:t>
      </w:r>
      <w:r>
        <w:rPr>
          <w:szCs w:val="24"/>
        </w:rPr>
        <w:t xml:space="preserve"> </w:t>
      </w:r>
      <w:r w:rsidRPr="00E76FEB">
        <w:rPr>
          <w:szCs w:val="24"/>
        </w:rPr>
        <w:t>un SIA „</w:t>
      </w:r>
      <w:r w:rsidR="0057644A">
        <w:rPr>
          <w:szCs w:val="24"/>
        </w:rPr>
        <w:t>JELGAVAS ŪDENS</w:t>
      </w:r>
      <w:r w:rsidRPr="00E76FEB">
        <w:rPr>
          <w:szCs w:val="24"/>
        </w:rPr>
        <w:t>” 2019.gada 28.augusta vēstuli Nr.07-01A/</w:t>
      </w:r>
      <w:r w:rsidR="00155A82" w:rsidRPr="00E76FEB">
        <w:rPr>
          <w:szCs w:val="24"/>
        </w:rPr>
        <w:t>1557 “Par pašvaldības galvojuma sniegšanu SIA “</w:t>
      </w:r>
      <w:r w:rsidR="0057644A">
        <w:rPr>
          <w:szCs w:val="24"/>
        </w:rPr>
        <w:t>JELGAVAS ŪDENS</w:t>
      </w:r>
      <w:r w:rsidR="00155A82" w:rsidRPr="00E76FEB">
        <w:rPr>
          <w:szCs w:val="24"/>
        </w:rPr>
        <w:t>” 2020.gadam”</w:t>
      </w:r>
      <w:r w:rsidRPr="00E76FEB">
        <w:rPr>
          <w:szCs w:val="24"/>
        </w:rPr>
        <w:t>,</w:t>
      </w:r>
    </w:p>
    <w:p w:rsidR="008D39EF" w:rsidRPr="00E76FEB" w:rsidRDefault="008D39EF" w:rsidP="008D39E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D39EF" w:rsidRPr="00345042" w:rsidRDefault="008D39EF" w:rsidP="008D39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45042">
        <w:rPr>
          <w:b/>
          <w:bCs/>
          <w:lang w:val="lv-LV"/>
        </w:rPr>
        <w:t>JELGAVAS PILSĒTAS DOME NOLEMJ:</w:t>
      </w:r>
    </w:p>
    <w:p w:rsidR="008D39EF" w:rsidRPr="004A7D87" w:rsidRDefault="008D39EF" w:rsidP="008D39EF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:rsidR="008D39EF" w:rsidRDefault="008D39EF" w:rsidP="008D39E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szCs w:val="24"/>
          <w:lang w:val="lv-LV"/>
        </w:rPr>
        <w:t xml:space="preserve">1. Sniegt galvojumu </w:t>
      </w:r>
      <w:r w:rsidR="004A7D87">
        <w:rPr>
          <w:szCs w:val="24"/>
          <w:lang w:val="lv-LV"/>
        </w:rPr>
        <w:t>SIA “</w:t>
      </w:r>
      <w:r w:rsidR="0057644A">
        <w:rPr>
          <w:szCs w:val="24"/>
          <w:lang w:val="lv-LV"/>
        </w:rPr>
        <w:t>JELGAVAS ŪDENS</w:t>
      </w:r>
      <w:r w:rsidRPr="00345042">
        <w:rPr>
          <w:szCs w:val="24"/>
          <w:lang w:val="lv-LV"/>
        </w:rPr>
        <w:t>”</w:t>
      </w:r>
      <w:r w:rsidRPr="00247256">
        <w:rPr>
          <w:szCs w:val="24"/>
          <w:lang w:val="lv-LV"/>
        </w:rPr>
        <w:t xml:space="preserve"> </w:t>
      </w:r>
      <w:r w:rsidRPr="00345042">
        <w:rPr>
          <w:szCs w:val="24"/>
          <w:lang w:val="lv-LV"/>
        </w:rPr>
        <w:t>(ar 100% pašvaldības kapitāla daļām)</w:t>
      </w:r>
      <w:r>
        <w:rPr>
          <w:szCs w:val="24"/>
          <w:lang w:val="lv-LV"/>
        </w:rPr>
        <w:t xml:space="preserve"> 20</w:t>
      </w:r>
      <w:r w:rsidR="00155A82">
        <w:rPr>
          <w:szCs w:val="24"/>
          <w:lang w:val="lv-LV"/>
        </w:rPr>
        <w:t>20</w:t>
      </w:r>
      <w:r>
        <w:rPr>
          <w:szCs w:val="24"/>
          <w:lang w:val="lv-LV"/>
        </w:rPr>
        <w:t xml:space="preserve">. gadā </w:t>
      </w:r>
      <w:r w:rsidRPr="008417A5">
        <w:rPr>
          <w:lang w:val="lv-LV"/>
        </w:rPr>
        <w:t>aizņēmuma ņemšanai Valsts kasē ar tās noteikto procenta likmi</w:t>
      </w:r>
      <w:r>
        <w:rPr>
          <w:szCs w:val="24"/>
          <w:lang w:val="lv-LV"/>
        </w:rPr>
        <w:t xml:space="preserve"> Eiropas Savienības Kohēzijas fonda projekta </w:t>
      </w:r>
      <w:r w:rsidRPr="00345042">
        <w:rPr>
          <w:szCs w:val="24"/>
          <w:lang w:val="lv-LV"/>
        </w:rPr>
        <w:t>”Ūdenssaimniecības p</w:t>
      </w:r>
      <w:r>
        <w:rPr>
          <w:szCs w:val="24"/>
          <w:lang w:val="lv-LV"/>
        </w:rPr>
        <w:t>akalpojumu attīstība Jelgavā, V</w:t>
      </w:r>
      <w:r w:rsidRPr="00345042">
        <w:rPr>
          <w:szCs w:val="24"/>
          <w:lang w:val="lv-LV"/>
        </w:rPr>
        <w:t xml:space="preserve"> kārta”</w:t>
      </w:r>
      <w:r>
        <w:rPr>
          <w:szCs w:val="24"/>
          <w:lang w:val="lv-LV"/>
        </w:rPr>
        <w:t xml:space="preserve"> īstenošanai </w:t>
      </w:r>
      <w:r w:rsidR="00155A82">
        <w:rPr>
          <w:szCs w:val="24"/>
          <w:lang w:val="lv-LV"/>
        </w:rPr>
        <w:t xml:space="preserve">6 033 387 </w:t>
      </w:r>
      <w:proofErr w:type="spellStart"/>
      <w:r w:rsidRPr="00FC6B81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 xml:space="preserve"> (seši </w:t>
      </w:r>
      <w:r w:rsidR="00155A82">
        <w:rPr>
          <w:szCs w:val="24"/>
          <w:lang w:val="lv-LV"/>
        </w:rPr>
        <w:t xml:space="preserve">miljoni </w:t>
      </w:r>
      <w:r w:rsidR="00391039">
        <w:rPr>
          <w:szCs w:val="24"/>
          <w:lang w:val="lv-LV"/>
        </w:rPr>
        <w:t>trīsdesmit</w:t>
      </w:r>
      <w:r w:rsidR="00155A82">
        <w:rPr>
          <w:szCs w:val="24"/>
          <w:lang w:val="lv-LV"/>
        </w:rPr>
        <w:t xml:space="preserve"> trīs tūkstoši trīs simti astoņdesmit septiņi</w:t>
      </w:r>
      <w:r>
        <w:rPr>
          <w:szCs w:val="24"/>
          <w:lang w:val="lv-LV"/>
        </w:rPr>
        <w:t xml:space="preserve"> </w:t>
      </w:r>
      <w:proofErr w:type="spellStart"/>
      <w:r w:rsidRPr="009D522C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 xml:space="preserve">) apmērā </w:t>
      </w:r>
      <w:r>
        <w:rPr>
          <w:lang w:val="lv-LV"/>
        </w:rPr>
        <w:t xml:space="preserve">uz </w:t>
      </w:r>
      <w:r w:rsidR="00155A82">
        <w:rPr>
          <w:lang w:val="lv-LV"/>
        </w:rPr>
        <w:t>30</w:t>
      </w:r>
      <w:r>
        <w:rPr>
          <w:lang w:val="lv-LV"/>
        </w:rPr>
        <w:t xml:space="preserve"> (</w:t>
      </w:r>
      <w:r w:rsidR="00155A82">
        <w:rPr>
          <w:lang w:val="lv-LV"/>
        </w:rPr>
        <w:t>trīsdesmit</w:t>
      </w:r>
      <w:r>
        <w:rPr>
          <w:lang w:val="lv-LV"/>
        </w:rPr>
        <w:t>) gadiem.</w:t>
      </w:r>
    </w:p>
    <w:p w:rsidR="008D39EF" w:rsidRDefault="008D39EF" w:rsidP="008D39E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2. Galvojumu garantēt ar Jelgavas pilsētas pašvaldības budžetu.</w:t>
      </w:r>
    </w:p>
    <w:p w:rsidR="008D39EF" w:rsidRDefault="008D39EF" w:rsidP="008D39E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8D39EF" w:rsidRDefault="008D39EF" w:rsidP="008D39E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E56752" w:rsidRDefault="00E56752" w:rsidP="00E5675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E56752" w:rsidRDefault="00E56752" w:rsidP="00E56752">
      <w:pPr>
        <w:rPr>
          <w:color w:val="000000"/>
          <w:lang w:eastAsia="lv-LV"/>
        </w:rPr>
      </w:pPr>
    </w:p>
    <w:p w:rsidR="00E56752" w:rsidRDefault="00E56752" w:rsidP="00E56752">
      <w:pPr>
        <w:rPr>
          <w:color w:val="000000"/>
          <w:lang w:eastAsia="lv-LV"/>
        </w:rPr>
      </w:pPr>
    </w:p>
    <w:p w:rsidR="00E56752" w:rsidRDefault="00E56752" w:rsidP="00E5675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56752" w:rsidRDefault="00E56752" w:rsidP="00E56752">
      <w:pPr>
        <w:tabs>
          <w:tab w:val="left" w:pos="3960"/>
        </w:tabs>
        <w:jc w:val="both"/>
      </w:pPr>
      <w:r>
        <w:t xml:space="preserve">Administratīvās pārvaldes </w:t>
      </w:r>
    </w:p>
    <w:p w:rsidR="00E56752" w:rsidRDefault="00E56752" w:rsidP="00E56752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8D39EF" w:rsidRPr="008417A5" w:rsidRDefault="00034D42" w:rsidP="00E56752">
      <w:pPr>
        <w:jc w:val="both"/>
      </w:pPr>
      <w:r>
        <w:t>2020.gada 28</w:t>
      </w:r>
      <w:bookmarkStart w:id="0" w:name="_GoBack"/>
      <w:bookmarkEnd w:id="0"/>
      <w:r w:rsidR="00E56752">
        <w:t>.janvārī</w:t>
      </w:r>
    </w:p>
    <w:p w:rsidR="008D39EF" w:rsidRDefault="008D39EF" w:rsidP="008D39E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8D39EF" w:rsidSect="0057644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67" w:rsidRDefault="00C25F67">
      <w:r>
        <w:separator/>
      </w:r>
    </w:p>
  </w:endnote>
  <w:endnote w:type="continuationSeparator" w:id="0">
    <w:p w:rsidR="00C25F67" w:rsidRDefault="00C2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67" w:rsidRDefault="00C25F67">
      <w:r>
        <w:separator/>
      </w:r>
    </w:p>
  </w:footnote>
  <w:footnote w:type="continuationSeparator" w:id="0">
    <w:p w:rsidR="00C25F67" w:rsidRDefault="00C2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3D92BA4" wp14:editId="4D6C126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7644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F"/>
    <w:rsid w:val="00034D42"/>
    <w:rsid w:val="000A35AA"/>
    <w:rsid w:val="000C4CB0"/>
    <w:rsid w:val="000E4EB6"/>
    <w:rsid w:val="00155A82"/>
    <w:rsid w:val="00157FB5"/>
    <w:rsid w:val="00197F0A"/>
    <w:rsid w:val="001B2E18"/>
    <w:rsid w:val="001C104F"/>
    <w:rsid w:val="002051D3"/>
    <w:rsid w:val="00224429"/>
    <w:rsid w:val="002438AA"/>
    <w:rsid w:val="002723A4"/>
    <w:rsid w:val="0029227E"/>
    <w:rsid w:val="002A71EA"/>
    <w:rsid w:val="002D745A"/>
    <w:rsid w:val="0031251F"/>
    <w:rsid w:val="00333ADA"/>
    <w:rsid w:val="00342504"/>
    <w:rsid w:val="00391039"/>
    <w:rsid w:val="00391F4A"/>
    <w:rsid w:val="003959A1"/>
    <w:rsid w:val="003D12D3"/>
    <w:rsid w:val="003D5C89"/>
    <w:rsid w:val="004407DF"/>
    <w:rsid w:val="0044759D"/>
    <w:rsid w:val="004A07D3"/>
    <w:rsid w:val="004A40AE"/>
    <w:rsid w:val="004A7D87"/>
    <w:rsid w:val="004C127E"/>
    <w:rsid w:val="004D47D9"/>
    <w:rsid w:val="00540422"/>
    <w:rsid w:val="0057644A"/>
    <w:rsid w:val="00577970"/>
    <w:rsid w:val="005931AB"/>
    <w:rsid w:val="0060175D"/>
    <w:rsid w:val="00606D08"/>
    <w:rsid w:val="0063151B"/>
    <w:rsid w:val="00631B8B"/>
    <w:rsid w:val="006457D0"/>
    <w:rsid w:val="0066057F"/>
    <w:rsid w:val="0066324F"/>
    <w:rsid w:val="006734E8"/>
    <w:rsid w:val="006D62C3"/>
    <w:rsid w:val="00720161"/>
    <w:rsid w:val="007419F0"/>
    <w:rsid w:val="0076543C"/>
    <w:rsid w:val="007D1798"/>
    <w:rsid w:val="007E25AC"/>
    <w:rsid w:val="007F54F5"/>
    <w:rsid w:val="00802131"/>
    <w:rsid w:val="00807AB7"/>
    <w:rsid w:val="00827057"/>
    <w:rsid w:val="008562DC"/>
    <w:rsid w:val="00880030"/>
    <w:rsid w:val="00892EB6"/>
    <w:rsid w:val="008D39EF"/>
    <w:rsid w:val="00946181"/>
    <w:rsid w:val="0097415D"/>
    <w:rsid w:val="009A7231"/>
    <w:rsid w:val="009B6413"/>
    <w:rsid w:val="009C00E0"/>
    <w:rsid w:val="00A7179A"/>
    <w:rsid w:val="00A867C4"/>
    <w:rsid w:val="00AA6D58"/>
    <w:rsid w:val="00AD531B"/>
    <w:rsid w:val="00B03FD3"/>
    <w:rsid w:val="00B35B4C"/>
    <w:rsid w:val="00B51C9C"/>
    <w:rsid w:val="00B64D4D"/>
    <w:rsid w:val="00BB795F"/>
    <w:rsid w:val="00C25F67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45BDC"/>
    <w:rsid w:val="00E56752"/>
    <w:rsid w:val="00E61AB9"/>
    <w:rsid w:val="00E76FEB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E5675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E5675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9BF4-058B-4965-8BC9-643EF92C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4</cp:revision>
  <cp:lastPrinted>2019-10-07T14:13:00Z</cp:lastPrinted>
  <dcterms:created xsi:type="dcterms:W3CDTF">2020-01-27T14:37:00Z</dcterms:created>
  <dcterms:modified xsi:type="dcterms:W3CDTF">2020-01-28T14:22:00Z</dcterms:modified>
</cp:coreProperties>
</file>