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50A" w:rsidRDefault="00A05DDF" w:rsidP="0077682E">
      <w:pPr>
        <w:jc w:val="right"/>
      </w:pPr>
      <w:r>
        <w:t>Jelgavā, 2020.gada 26.martā</w:t>
      </w:r>
      <w:r w:rsidR="00EA07E9">
        <w:t xml:space="preserve"> (prot.</w:t>
      </w:r>
      <w:r w:rsidR="009F6081">
        <w:t xml:space="preserve"> </w:t>
      </w:r>
      <w:r w:rsidR="0016390C">
        <w:t>Nr.</w:t>
      </w:r>
      <w:r w:rsidR="006348DE">
        <w:t>4, 3p.</w:t>
      </w:r>
      <w:r w:rsidR="00EA07E9">
        <w:t>)</w:t>
      </w:r>
    </w:p>
    <w:p w:rsidR="005F450A" w:rsidRDefault="005F450A"/>
    <w:p w:rsidR="00352BD2" w:rsidRDefault="00EA07E9" w:rsidP="00EA07E9">
      <w:pPr>
        <w:jc w:val="center"/>
        <w:rPr>
          <w:b/>
        </w:rPr>
      </w:pPr>
      <w:r w:rsidRPr="0077682E">
        <w:rPr>
          <w:b/>
        </w:rPr>
        <w:t>JELGAVAS PILSĒTAS PA</w:t>
      </w:r>
      <w:r w:rsidR="00A05DDF">
        <w:rPr>
          <w:b/>
        </w:rPr>
        <w:t>ŠVALDĪBAS 2020.GADA 26.MARTA</w:t>
      </w:r>
      <w:r w:rsidR="0077682E" w:rsidRPr="0077682E">
        <w:rPr>
          <w:b/>
        </w:rPr>
        <w:t xml:space="preserve"> </w:t>
      </w:r>
    </w:p>
    <w:p w:rsidR="005F450A" w:rsidRPr="0077682E" w:rsidRDefault="006348DE" w:rsidP="00EA07E9">
      <w:pPr>
        <w:jc w:val="center"/>
        <w:rPr>
          <w:b/>
        </w:rPr>
      </w:pPr>
      <w:r>
        <w:rPr>
          <w:b/>
        </w:rPr>
        <w:t>SAISTOŠIE NOTEIKUMI Nr.</w:t>
      </w:r>
      <w:bookmarkStart w:id="0" w:name="_GoBack"/>
      <w:bookmarkEnd w:id="0"/>
      <w:r>
        <w:rPr>
          <w:b/>
        </w:rPr>
        <w:t>20-8</w:t>
      </w:r>
    </w:p>
    <w:p w:rsidR="0077682E" w:rsidRDefault="0077682E" w:rsidP="00EA07E9">
      <w:pPr>
        <w:jc w:val="center"/>
        <w:rPr>
          <w:b/>
        </w:rPr>
      </w:pPr>
      <w:r w:rsidRPr="0077682E">
        <w:rPr>
          <w:b/>
        </w:rPr>
        <w:t>“GROZĪJUMI JELGAVAS PILSĒTAS PAŠVALDĪBAS 2011.GADA 28.JŪLIJA SAISTOŠAJOS NOTEIKUMOS NR.11-21 “JELGAVAS PILSĒTAS PAŠVALDĪBAS PALĪDZĪBAS DZĪVOJAMO TELPU JAUTĀJUMU RISINĀŠANĀ SNIEGŠANAS KĀRTĪBA”</w:t>
      </w:r>
    </w:p>
    <w:p w:rsidR="0027261F" w:rsidRDefault="0027261F" w:rsidP="00C86C18">
      <w:pPr>
        <w:jc w:val="right"/>
        <w:rPr>
          <w:i/>
          <w:iCs/>
          <w:sz w:val="20"/>
          <w:szCs w:val="20"/>
        </w:rPr>
      </w:pPr>
    </w:p>
    <w:p w:rsidR="0027261F" w:rsidRDefault="0027261F" w:rsidP="00C86C18">
      <w:pPr>
        <w:jc w:val="right"/>
        <w:rPr>
          <w:i/>
          <w:iCs/>
          <w:sz w:val="20"/>
          <w:szCs w:val="20"/>
        </w:rPr>
      </w:pPr>
    </w:p>
    <w:p w:rsidR="000D31AD" w:rsidRPr="00C86C18" w:rsidRDefault="000D31AD" w:rsidP="00C86C18">
      <w:pPr>
        <w:jc w:val="right"/>
        <w:rPr>
          <w:b/>
        </w:rPr>
      </w:pPr>
      <w:r w:rsidRPr="00C86C18">
        <w:rPr>
          <w:i/>
          <w:iCs/>
          <w:sz w:val="20"/>
          <w:szCs w:val="20"/>
        </w:rPr>
        <w:t>Izdoti saskaņā ar likuma "</w:t>
      </w:r>
      <w:hyperlink r:id="rId9" w:tgtFrame="_blank" w:history="1">
        <w:r w:rsidRPr="00C86C18">
          <w:rPr>
            <w:i/>
            <w:iCs/>
            <w:sz w:val="20"/>
            <w:szCs w:val="20"/>
          </w:rPr>
          <w:t>Par pašvaldībām</w:t>
        </w:r>
      </w:hyperlink>
      <w:r w:rsidRPr="00C86C18">
        <w:rPr>
          <w:i/>
          <w:iCs/>
          <w:sz w:val="20"/>
          <w:szCs w:val="20"/>
        </w:rPr>
        <w:t>"</w:t>
      </w:r>
      <w:r w:rsidRPr="00C86C18">
        <w:rPr>
          <w:i/>
          <w:iCs/>
          <w:sz w:val="20"/>
          <w:szCs w:val="20"/>
        </w:rPr>
        <w:br/>
      </w:r>
      <w:hyperlink r:id="rId10" w:anchor="p43" w:tgtFrame="_blank" w:history="1">
        <w:r w:rsidRPr="00C86C18">
          <w:rPr>
            <w:i/>
            <w:iCs/>
            <w:sz w:val="20"/>
            <w:szCs w:val="20"/>
          </w:rPr>
          <w:t>43.panta</w:t>
        </w:r>
      </w:hyperlink>
      <w:r w:rsidRPr="00C86C18">
        <w:rPr>
          <w:i/>
          <w:iCs/>
          <w:sz w:val="20"/>
          <w:szCs w:val="20"/>
        </w:rPr>
        <w:t xml:space="preserve"> pirmās daļas 13.punktu,</w:t>
      </w:r>
      <w:r w:rsidRPr="00C86C18">
        <w:rPr>
          <w:i/>
          <w:iCs/>
          <w:sz w:val="20"/>
          <w:szCs w:val="20"/>
        </w:rPr>
        <w:br/>
        <w:t>likuma "</w:t>
      </w:r>
      <w:hyperlink r:id="rId11" w:tgtFrame="_blank" w:history="1">
        <w:r w:rsidRPr="00C86C18">
          <w:rPr>
            <w:i/>
            <w:iCs/>
            <w:sz w:val="20"/>
            <w:szCs w:val="20"/>
          </w:rPr>
          <w:t>Par palīdzību dzīvokļa jautājumu risināšanā</w:t>
        </w:r>
      </w:hyperlink>
      <w:r w:rsidRPr="00C86C18">
        <w:rPr>
          <w:i/>
          <w:iCs/>
          <w:sz w:val="20"/>
          <w:szCs w:val="20"/>
        </w:rPr>
        <w:t>"</w:t>
      </w:r>
      <w:r w:rsidRPr="00C86C18">
        <w:rPr>
          <w:i/>
          <w:iCs/>
          <w:sz w:val="20"/>
          <w:szCs w:val="20"/>
        </w:rPr>
        <w:br/>
      </w:r>
      <w:hyperlink r:id="rId12" w:anchor="p6" w:tgtFrame="_blank" w:history="1">
        <w:r w:rsidRPr="00C86C18">
          <w:rPr>
            <w:i/>
            <w:iCs/>
            <w:sz w:val="20"/>
            <w:szCs w:val="20"/>
          </w:rPr>
          <w:t>6.panta</w:t>
        </w:r>
      </w:hyperlink>
      <w:r w:rsidRPr="00C86C18">
        <w:rPr>
          <w:i/>
          <w:iCs/>
          <w:sz w:val="20"/>
          <w:szCs w:val="20"/>
        </w:rPr>
        <w:t xml:space="preserve"> otro daļu, </w:t>
      </w:r>
      <w:hyperlink r:id="rId13" w:anchor="p7" w:tgtFrame="_blank" w:history="1">
        <w:r w:rsidRPr="00C86C18">
          <w:rPr>
            <w:i/>
            <w:iCs/>
            <w:sz w:val="20"/>
            <w:szCs w:val="20"/>
          </w:rPr>
          <w:t>7.panta</w:t>
        </w:r>
      </w:hyperlink>
      <w:r w:rsidRPr="00C86C18">
        <w:rPr>
          <w:i/>
          <w:iCs/>
          <w:sz w:val="20"/>
          <w:szCs w:val="20"/>
        </w:rPr>
        <w:t xml:space="preserve"> piekto un sesto daļu,</w:t>
      </w:r>
      <w:r w:rsidRPr="00C86C18">
        <w:rPr>
          <w:i/>
          <w:iCs/>
          <w:sz w:val="20"/>
          <w:szCs w:val="20"/>
        </w:rPr>
        <w:br/>
      </w:r>
      <w:hyperlink r:id="rId14" w:anchor="p14" w:tgtFrame="_blank" w:history="1">
        <w:r w:rsidRPr="00C86C18">
          <w:rPr>
            <w:i/>
            <w:iCs/>
            <w:sz w:val="20"/>
            <w:szCs w:val="20"/>
          </w:rPr>
          <w:t>14.panta</w:t>
        </w:r>
      </w:hyperlink>
      <w:r w:rsidRPr="00C86C18">
        <w:rPr>
          <w:i/>
          <w:iCs/>
          <w:sz w:val="20"/>
          <w:szCs w:val="20"/>
        </w:rPr>
        <w:t xml:space="preserve"> septīto daļu, </w:t>
      </w:r>
      <w:hyperlink r:id="rId15" w:anchor="p15" w:tgtFrame="_blank" w:history="1">
        <w:r w:rsidRPr="00C86C18">
          <w:rPr>
            <w:i/>
            <w:iCs/>
            <w:sz w:val="20"/>
            <w:szCs w:val="20"/>
          </w:rPr>
          <w:t>15.pantu</w:t>
        </w:r>
      </w:hyperlink>
      <w:r w:rsidRPr="00C86C18">
        <w:rPr>
          <w:i/>
          <w:iCs/>
          <w:sz w:val="20"/>
          <w:szCs w:val="20"/>
        </w:rPr>
        <w:t xml:space="preserve">, </w:t>
      </w:r>
      <w:hyperlink r:id="rId16" w:anchor="p21.1" w:tgtFrame="_blank" w:history="1">
        <w:r w:rsidRPr="00C86C18">
          <w:rPr>
            <w:i/>
            <w:iCs/>
            <w:sz w:val="20"/>
            <w:szCs w:val="20"/>
          </w:rPr>
          <w:t>21.</w:t>
        </w:r>
        <w:r w:rsidRPr="00C86C18">
          <w:rPr>
            <w:i/>
            <w:iCs/>
            <w:sz w:val="20"/>
            <w:szCs w:val="20"/>
            <w:vertAlign w:val="superscript"/>
          </w:rPr>
          <w:t xml:space="preserve">1 </w:t>
        </w:r>
        <w:r w:rsidRPr="00C86C18">
          <w:rPr>
            <w:i/>
            <w:iCs/>
            <w:sz w:val="20"/>
            <w:szCs w:val="20"/>
          </w:rPr>
          <w:t>panta</w:t>
        </w:r>
      </w:hyperlink>
      <w:r w:rsidRPr="00C86C18">
        <w:rPr>
          <w:i/>
          <w:iCs/>
          <w:sz w:val="20"/>
          <w:szCs w:val="20"/>
        </w:rPr>
        <w:t xml:space="preserve"> otro daļu, </w:t>
      </w:r>
      <w:hyperlink r:id="rId17" w:anchor="p21.2" w:tgtFrame="_blank" w:history="1">
        <w:r w:rsidRPr="00C86C18">
          <w:rPr>
            <w:i/>
            <w:iCs/>
            <w:sz w:val="20"/>
            <w:szCs w:val="20"/>
          </w:rPr>
          <w:t>21.</w:t>
        </w:r>
        <w:r w:rsidRPr="00C86C18">
          <w:rPr>
            <w:i/>
            <w:iCs/>
            <w:sz w:val="20"/>
            <w:szCs w:val="20"/>
            <w:vertAlign w:val="superscript"/>
          </w:rPr>
          <w:t xml:space="preserve">2 </w:t>
        </w:r>
        <w:r w:rsidRPr="00C86C18">
          <w:rPr>
            <w:i/>
            <w:iCs/>
            <w:sz w:val="20"/>
            <w:szCs w:val="20"/>
          </w:rPr>
          <w:t>panta</w:t>
        </w:r>
      </w:hyperlink>
      <w:r w:rsidRPr="00C86C18">
        <w:rPr>
          <w:i/>
          <w:iCs/>
          <w:sz w:val="20"/>
          <w:szCs w:val="20"/>
        </w:rPr>
        <w:t xml:space="preserve"> otro daļu, </w:t>
      </w:r>
      <w:r w:rsidRPr="00C86C18">
        <w:rPr>
          <w:i/>
          <w:iCs/>
          <w:sz w:val="20"/>
          <w:szCs w:val="20"/>
        </w:rPr>
        <w:br/>
      </w:r>
      <w:hyperlink r:id="rId18" w:anchor="p24" w:tgtFrame="_blank" w:history="1">
        <w:r w:rsidRPr="00C86C18">
          <w:rPr>
            <w:i/>
            <w:iCs/>
            <w:sz w:val="20"/>
            <w:szCs w:val="20"/>
          </w:rPr>
          <w:t>24.panta</w:t>
        </w:r>
      </w:hyperlink>
      <w:r w:rsidRPr="00C86C18">
        <w:rPr>
          <w:i/>
          <w:iCs/>
          <w:sz w:val="20"/>
          <w:szCs w:val="20"/>
        </w:rPr>
        <w:t xml:space="preserve"> pirmo daļu un </w:t>
      </w:r>
      <w:hyperlink r:id="rId19" w:anchor="p26" w:tgtFrame="_blank" w:history="1">
        <w:r w:rsidRPr="00C86C18">
          <w:rPr>
            <w:i/>
            <w:iCs/>
            <w:sz w:val="20"/>
            <w:szCs w:val="20"/>
          </w:rPr>
          <w:t>26.pantu</w:t>
        </w:r>
      </w:hyperlink>
      <w:r w:rsidRPr="00C86C18">
        <w:rPr>
          <w:i/>
          <w:iCs/>
          <w:sz w:val="20"/>
          <w:szCs w:val="20"/>
        </w:rPr>
        <w:t>,</w:t>
      </w:r>
      <w:r w:rsidRPr="00C86C18">
        <w:rPr>
          <w:i/>
          <w:iCs/>
          <w:sz w:val="20"/>
          <w:szCs w:val="20"/>
        </w:rPr>
        <w:br/>
        <w:t>likuma "</w:t>
      </w:r>
      <w:hyperlink r:id="rId20" w:tgtFrame="_blank" w:history="1">
        <w:r w:rsidRPr="00C86C18">
          <w:rPr>
            <w:i/>
            <w:iCs/>
            <w:sz w:val="20"/>
            <w:szCs w:val="20"/>
          </w:rPr>
          <w:t>Par sociālajiem dzīvokļiem un sociālajām dzīvojamām mājām</w:t>
        </w:r>
      </w:hyperlink>
      <w:r w:rsidRPr="00C86C18">
        <w:rPr>
          <w:i/>
          <w:iCs/>
          <w:sz w:val="20"/>
          <w:szCs w:val="20"/>
        </w:rPr>
        <w:t>"</w:t>
      </w:r>
      <w:r w:rsidRPr="00C86C18">
        <w:rPr>
          <w:i/>
          <w:iCs/>
          <w:sz w:val="20"/>
          <w:szCs w:val="20"/>
        </w:rPr>
        <w:br/>
      </w:r>
      <w:hyperlink r:id="rId21" w:anchor="p5" w:tgtFrame="_blank" w:history="1">
        <w:r w:rsidRPr="00C86C18">
          <w:rPr>
            <w:i/>
            <w:iCs/>
            <w:sz w:val="20"/>
            <w:szCs w:val="20"/>
          </w:rPr>
          <w:t>5.panta</w:t>
        </w:r>
      </w:hyperlink>
      <w:r w:rsidRPr="00C86C18">
        <w:rPr>
          <w:i/>
          <w:iCs/>
          <w:sz w:val="20"/>
          <w:szCs w:val="20"/>
        </w:rPr>
        <w:t xml:space="preserve"> ceturto daļu, </w:t>
      </w:r>
      <w:hyperlink r:id="rId22" w:anchor="p6" w:tgtFrame="_blank" w:history="1">
        <w:r w:rsidRPr="00C86C18">
          <w:rPr>
            <w:i/>
            <w:iCs/>
            <w:sz w:val="20"/>
            <w:szCs w:val="20"/>
          </w:rPr>
          <w:t>6.pantu</w:t>
        </w:r>
      </w:hyperlink>
      <w:r w:rsidRPr="00C86C18">
        <w:rPr>
          <w:i/>
          <w:iCs/>
          <w:sz w:val="20"/>
          <w:szCs w:val="20"/>
        </w:rPr>
        <w:t xml:space="preserve">, </w:t>
      </w:r>
      <w:hyperlink r:id="rId23" w:anchor="p9" w:tgtFrame="_blank" w:history="1">
        <w:r w:rsidRPr="00C86C18">
          <w:rPr>
            <w:i/>
            <w:iCs/>
            <w:sz w:val="20"/>
            <w:szCs w:val="20"/>
          </w:rPr>
          <w:t>9.panta</w:t>
        </w:r>
      </w:hyperlink>
      <w:r w:rsidRPr="00C86C18">
        <w:rPr>
          <w:i/>
          <w:iCs/>
          <w:sz w:val="20"/>
          <w:szCs w:val="20"/>
        </w:rPr>
        <w:t xml:space="preserve"> ceturto daļu,</w:t>
      </w:r>
      <w:r w:rsidRPr="00C86C18">
        <w:rPr>
          <w:i/>
          <w:iCs/>
          <w:sz w:val="20"/>
          <w:szCs w:val="20"/>
        </w:rPr>
        <w:br/>
      </w:r>
      <w:hyperlink r:id="rId24" w:anchor="p10" w:tgtFrame="_blank" w:history="1">
        <w:r w:rsidRPr="00C86C18">
          <w:rPr>
            <w:i/>
            <w:iCs/>
            <w:sz w:val="20"/>
            <w:szCs w:val="20"/>
          </w:rPr>
          <w:t>10.panta</w:t>
        </w:r>
      </w:hyperlink>
      <w:r w:rsidRPr="00C86C18">
        <w:rPr>
          <w:i/>
          <w:iCs/>
          <w:sz w:val="20"/>
          <w:szCs w:val="20"/>
        </w:rPr>
        <w:t xml:space="preserve"> otro daļu un </w:t>
      </w:r>
      <w:hyperlink r:id="rId25" w:anchor="p12" w:tgtFrame="_blank" w:history="1">
        <w:r w:rsidRPr="00C86C18">
          <w:rPr>
            <w:i/>
            <w:iCs/>
            <w:sz w:val="20"/>
            <w:szCs w:val="20"/>
          </w:rPr>
          <w:t>12.pantu</w:t>
        </w:r>
      </w:hyperlink>
    </w:p>
    <w:p w:rsidR="005F450A" w:rsidRDefault="005F450A"/>
    <w:p w:rsidR="00252B8E" w:rsidRDefault="008F0874" w:rsidP="001A0972">
      <w:pPr>
        <w:spacing w:before="120"/>
        <w:ind w:firstLine="360"/>
        <w:jc w:val="both"/>
      </w:pPr>
      <w:r>
        <w:t xml:space="preserve">Izdarīt </w:t>
      </w:r>
      <w:r w:rsidR="00F1060D">
        <w:t>Jelgavas pilsētas pašvaldības 2011.gada 28.jūlija saistošajos noteikumos Nr.11-21 “Jelgavas pilsētas pašvaldības palīdzības dzīvojamo telpu jautājumu risināšanā sniegšanas kārtība”</w:t>
      </w:r>
      <w:r w:rsidR="00820BA1">
        <w:t xml:space="preserve"> </w:t>
      </w:r>
      <w:r w:rsidR="00324CF4">
        <w:t>(</w:t>
      </w:r>
      <w:r w:rsidR="00820BA1">
        <w:t>Latvijas Vēstnesis</w:t>
      </w:r>
      <w:r w:rsidR="00324CF4">
        <w:t>,</w:t>
      </w:r>
      <w:r w:rsidR="00820BA1">
        <w:t xml:space="preserve"> </w:t>
      </w:r>
      <w:r w:rsidR="00324CF4">
        <w:t>2011, 160</w:t>
      </w:r>
      <w:r w:rsidR="00C86C18">
        <w:t>.nr.</w:t>
      </w:r>
      <w:r w:rsidR="00324CF4">
        <w:t>; 2013, 200</w:t>
      </w:r>
      <w:r w:rsidR="00C86C18">
        <w:t>.nr.</w:t>
      </w:r>
      <w:r w:rsidR="00324CF4">
        <w:t>; 2014, 258</w:t>
      </w:r>
      <w:r w:rsidR="00C86C18">
        <w:t>.nr.</w:t>
      </w:r>
      <w:r w:rsidR="00324CF4">
        <w:t>; 2016, 191</w:t>
      </w:r>
      <w:r w:rsidR="00C86C18">
        <w:t>.nr.</w:t>
      </w:r>
      <w:r w:rsidR="00252B8E">
        <w:t>;</w:t>
      </w:r>
      <w:r w:rsidR="00457281">
        <w:t xml:space="preserve"> 2019, 119</w:t>
      </w:r>
      <w:r w:rsidR="00252B8E">
        <w:t>.nr.</w:t>
      </w:r>
      <w:r w:rsidR="00324CF4">
        <w:t>)</w:t>
      </w:r>
      <w:r w:rsidR="00F1060D">
        <w:t xml:space="preserve"> (turpmāk-noteikumi)</w:t>
      </w:r>
      <w:r w:rsidR="00457281">
        <w:t xml:space="preserve"> šādus grozījumus</w:t>
      </w:r>
      <w:r w:rsidR="00252B8E">
        <w:t xml:space="preserve">: </w:t>
      </w:r>
    </w:p>
    <w:p w:rsidR="003F4E23" w:rsidRPr="003F4E23" w:rsidRDefault="00153DE8" w:rsidP="003F4E23">
      <w:pPr>
        <w:pStyle w:val="ListParagraph"/>
        <w:numPr>
          <w:ilvl w:val="0"/>
          <w:numId w:val="2"/>
        </w:numPr>
        <w:spacing w:before="120"/>
        <w:jc w:val="both"/>
        <w:rPr>
          <w:i/>
        </w:rPr>
      </w:pPr>
      <w:r>
        <w:t xml:space="preserve">Svītrot noteikumu 7.1.apakšpunktā </w:t>
      </w:r>
      <w:r w:rsidR="003C211C">
        <w:t xml:space="preserve">vārdus “vai </w:t>
      </w:r>
      <w:r w:rsidR="003F4E23">
        <w:t xml:space="preserve">lēmumu par vienreizēja pabalsta </w:t>
      </w:r>
      <w:r w:rsidR="003C211C">
        <w:t xml:space="preserve">piešķiršanu dzīvojamās telpas vai dzīvojamās mājas remontam līdz 700 </w:t>
      </w:r>
      <w:proofErr w:type="spellStart"/>
      <w:r w:rsidR="003C211C" w:rsidRPr="003C211C">
        <w:rPr>
          <w:i/>
        </w:rPr>
        <w:t>euro</w:t>
      </w:r>
      <w:proofErr w:type="spellEnd"/>
      <w:r w:rsidR="003C211C">
        <w:rPr>
          <w:i/>
        </w:rPr>
        <w:t>.</w:t>
      </w:r>
      <w:r w:rsidR="003C211C" w:rsidRPr="003C211C">
        <w:t>”</w:t>
      </w:r>
    </w:p>
    <w:p w:rsidR="00013EB4" w:rsidRDefault="0094715A" w:rsidP="00013EB4">
      <w:pPr>
        <w:pStyle w:val="ListParagraph"/>
        <w:numPr>
          <w:ilvl w:val="0"/>
          <w:numId w:val="2"/>
        </w:numPr>
        <w:spacing w:before="120"/>
        <w:jc w:val="both"/>
      </w:pPr>
      <w:r>
        <w:t>Papildināt noteikumu</w:t>
      </w:r>
      <w:r w:rsidR="003C211C">
        <w:t xml:space="preserve">s ar </w:t>
      </w:r>
      <w:r>
        <w:t xml:space="preserve"> 7.</w:t>
      </w:r>
      <w:r w:rsidRPr="00DA31FC">
        <w:rPr>
          <w:vertAlign w:val="superscript"/>
        </w:rPr>
        <w:t>1</w:t>
      </w:r>
      <w:r w:rsidR="00DA31FC">
        <w:t>, 7.</w:t>
      </w:r>
      <w:r w:rsidR="00DA31FC" w:rsidRPr="00DA31FC">
        <w:rPr>
          <w:vertAlign w:val="superscript"/>
        </w:rPr>
        <w:t>2</w:t>
      </w:r>
      <w:r w:rsidR="00DA31FC">
        <w:t xml:space="preserve"> un 7.</w:t>
      </w:r>
      <w:r w:rsidR="00DA31FC" w:rsidRPr="00DA31FC">
        <w:rPr>
          <w:vertAlign w:val="superscript"/>
        </w:rPr>
        <w:t>3</w:t>
      </w:r>
      <w:r w:rsidR="00DA31FC">
        <w:t xml:space="preserve"> apakšpunktiem</w:t>
      </w:r>
      <w:r>
        <w:t xml:space="preserve"> </w:t>
      </w:r>
      <w:r w:rsidR="00480A46">
        <w:t>šādā redakcijā</w:t>
      </w:r>
      <w:r w:rsidR="00E91E8C">
        <w:t xml:space="preserve">: </w:t>
      </w:r>
    </w:p>
    <w:p w:rsidR="00013EB4" w:rsidRPr="00013EB4" w:rsidRDefault="00480A46" w:rsidP="00013EB4">
      <w:pPr>
        <w:spacing w:before="120"/>
        <w:ind w:left="360"/>
        <w:jc w:val="both"/>
      </w:pPr>
      <w:r w:rsidRPr="00013EB4">
        <w:t>“</w:t>
      </w:r>
      <w:r w:rsidR="00013EB4" w:rsidRPr="00013EB4">
        <w:t>7.</w:t>
      </w:r>
      <w:r w:rsidR="00013EB4" w:rsidRPr="00013EB4">
        <w:rPr>
          <w:vertAlign w:val="superscript"/>
        </w:rPr>
        <w:t xml:space="preserve">1 </w:t>
      </w:r>
      <w:r w:rsidR="00013EB4" w:rsidRPr="00013EB4">
        <w:t xml:space="preserve">Komisija 6.1.apakšpunktā paredzētajā gadījumā pieņem lēmumu par vienreizēja pabalsta piešķiršanu dzīvojamās telpas vai dzīvojamās mājas remontam līdz 700 </w:t>
      </w:r>
      <w:proofErr w:type="spellStart"/>
      <w:r w:rsidR="00013EB4" w:rsidRPr="00013EB4">
        <w:rPr>
          <w:i/>
        </w:rPr>
        <w:t>euro</w:t>
      </w:r>
      <w:proofErr w:type="spellEnd"/>
      <w:r w:rsidR="00013EB4" w:rsidRPr="00013EB4">
        <w:t xml:space="preserve"> piecu darba dienu laikā, pēc personas iesnieguma un Būvvaldes tehniskās apsekošanas atzinuma </w:t>
      </w:r>
      <w:r w:rsidR="002729E8" w:rsidRPr="00013EB4">
        <w:t>saņemšanas</w:t>
      </w:r>
      <w:r w:rsidR="00013EB4" w:rsidRPr="00013EB4">
        <w:t>.</w:t>
      </w:r>
    </w:p>
    <w:p w:rsidR="00013EB4" w:rsidRPr="00013EB4" w:rsidRDefault="00013EB4" w:rsidP="00013EB4">
      <w:pPr>
        <w:spacing w:before="120"/>
        <w:ind w:left="360"/>
        <w:jc w:val="both"/>
      </w:pPr>
      <w:r w:rsidRPr="00013EB4">
        <w:t>7.</w:t>
      </w:r>
      <w:r w:rsidRPr="00013EB4">
        <w:rPr>
          <w:vertAlign w:val="superscript"/>
        </w:rPr>
        <w:t>2</w:t>
      </w:r>
      <w:r w:rsidRPr="00013EB4">
        <w:t xml:space="preserve"> Vienreizēja pabalsta dzīvojamās telpas vai dzīvojamās mājas remontam piešķiršanas gadījumā, personai 30 dienu laikā no minētā pabalsta saņemšanas dienas rakstiski jāiesniedz Pārvaldē attaisnojoši dokumenti par tā izlietojumu.</w:t>
      </w:r>
    </w:p>
    <w:p w:rsidR="0095118F" w:rsidRDefault="00013EB4" w:rsidP="00013EB4">
      <w:pPr>
        <w:spacing w:before="120"/>
        <w:ind w:left="360"/>
        <w:jc w:val="both"/>
      </w:pPr>
      <w:r w:rsidRPr="00013EB4">
        <w:t>7.</w:t>
      </w:r>
      <w:r w:rsidRPr="00013EB4">
        <w:rPr>
          <w:vertAlign w:val="superscript"/>
        </w:rPr>
        <w:t>3</w:t>
      </w:r>
      <w:r w:rsidRPr="00013EB4">
        <w:t xml:space="preserve"> Ja vienreizējs pabalsts dzīvojamās telpas vai dzīvojamās mājas remontam netiek izlietots pilnā apmērā vai noteiktajam mērķim, personai 30 dienu laikā piešķirtais vienreizējais pabalsts vai tā neizlietotā daļa ir jāatmaksā.</w:t>
      </w:r>
      <w:r w:rsidR="00C61E5D">
        <w:t>”</w:t>
      </w:r>
    </w:p>
    <w:p w:rsidR="000C3A35" w:rsidRDefault="000C3A35" w:rsidP="00A377F7">
      <w:pPr>
        <w:pStyle w:val="ListParagraph"/>
        <w:numPr>
          <w:ilvl w:val="0"/>
          <w:numId w:val="2"/>
        </w:numPr>
        <w:spacing w:before="120"/>
        <w:jc w:val="both"/>
      </w:pPr>
      <w:r>
        <w:t xml:space="preserve">Izteikt noteikumu 13.6.apakšpunktu </w:t>
      </w:r>
      <w:r w:rsidR="00463366">
        <w:t>šādā redakcijā:</w:t>
      </w:r>
    </w:p>
    <w:p w:rsidR="00095354" w:rsidRDefault="00095354" w:rsidP="00095354">
      <w:pPr>
        <w:pStyle w:val="ListParagraph"/>
        <w:spacing w:before="120"/>
        <w:jc w:val="both"/>
      </w:pPr>
      <w:r>
        <w:t>“13.6. personas ar invaliditāti;”</w:t>
      </w:r>
      <w:r w:rsidR="00194EA2">
        <w:t>.</w:t>
      </w:r>
    </w:p>
    <w:p w:rsidR="00095354" w:rsidRDefault="00252B8E" w:rsidP="00A377F7">
      <w:pPr>
        <w:pStyle w:val="ListParagraph"/>
        <w:numPr>
          <w:ilvl w:val="0"/>
          <w:numId w:val="2"/>
        </w:numPr>
        <w:spacing w:before="120"/>
        <w:jc w:val="both"/>
      </w:pPr>
      <w:r>
        <w:t>Svītrot</w:t>
      </w:r>
      <w:r w:rsidR="001A0972">
        <w:t xml:space="preserve"> </w:t>
      </w:r>
      <w:r w:rsidR="00095354">
        <w:t>noteikumu 13.7</w:t>
      </w:r>
      <w:r w:rsidR="000C27EF">
        <w:t>.</w:t>
      </w:r>
      <w:r w:rsidR="00EC01DC">
        <w:t xml:space="preserve"> </w:t>
      </w:r>
      <w:r>
        <w:t>apakšpunkt</w:t>
      </w:r>
      <w:r w:rsidR="000C3A35">
        <w:t>ā</w:t>
      </w:r>
      <w:r>
        <w:t xml:space="preserve"> vārdus “trūcīgas vai maznodrošinātas”</w:t>
      </w:r>
      <w:r w:rsidR="00194EA2">
        <w:t>.</w:t>
      </w:r>
      <w:r w:rsidR="000C3A35">
        <w:t xml:space="preserve"> </w:t>
      </w:r>
    </w:p>
    <w:p w:rsidR="00095354" w:rsidRDefault="00392697" w:rsidP="00A377F7">
      <w:pPr>
        <w:pStyle w:val="ListParagraph"/>
        <w:numPr>
          <w:ilvl w:val="0"/>
          <w:numId w:val="2"/>
        </w:numPr>
        <w:spacing w:before="120"/>
        <w:jc w:val="both"/>
      </w:pPr>
      <w:r>
        <w:t>Svītrot</w:t>
      </w:r>
      <w:r w:rsidR="00095354">
        <w:t xml:space="preserve"> noteikumu 13.8.apakšpunktu.</w:t>
      </w:r>
    </w:p>
    <w:p w:rsidR="00D37268" w:rsidRDefault="00D37268" w:rsidP="00A377F7">
      <w:pPr>
        <w:pStyle w:val="ListParagraph"/>
        <w:numPr>
          <w:ilvl w:val="0"/>
          <w:numId w:val="2"/>
        </w:numPr>
        <w:spacing w:before="120"/>
        <w:jc w:val="both"/>
      </w:pPr>
      <w:r>
        <w:t>Aizstāt noteikumu 15.punktā vārdu “pases” ar vārdiem “personas apliecinoša dokumenta”</w:t>
      </w:r>
    </w:p>
    <w:p w:rsidR="00A377F7" w:rsidRDefault="00A377F7" w:rsidP="00A377F7">
      <w:pPr>
        <w:pStyle w:val="ListParagraph"/>
        <w:numPr>
          <w:ilvl w:val="0"/>
          <w:numId w:val="2"/>
        </w:numPr>
        <w:spacing w:before="120"/>
        <w:jc w:val="both"/>
      </w:pPr>
      <w:r>
        <w:t>Aizstāt noteikumu 25.punktā skaitli un vārdu “6.reģistrā” ar skaitļiem un vārdu “5.</w:t>
      </w:r>
      <w:r w:rsidRPr="00095354">
        <w:rPr>
          <w:vertAlign w:val="superscript"/>
        </w:rPr>
        <w:t>1</w:t>
      </w:r>
      <w:r>
        <w:t xml:space="preserve"> reģistrā”.</w:t>
      </w:r>
    </w:p>
    <w:p w:rsidR="00824A5B" w:rsidRDefault="00824A5B" w:rsidP="00A377F7">
      <w:pPr>
        <w:pStyle w:val="ListParagraph"/>
        <w:numPr>
          <w:ilvl w:val="0"/>
          <w:numId w:val="2"/>
        </w:numPr>
        <w:spacing w:before="120"/>
        <w:jc w:val="both"/>
      </w:pPr>
      <w:r>
        <w:t>Papildināt noteikumus ar 25.</w:t>
      </w:r>
      <w:r w:rsidRPr="00304FDF">
        <w:rPr>
          <w:vertAlign w:val="superscript"/>
        </w:rPr>
        <w:t>2</w:t>
      </w:r>
      <w:r>
        <w:t xml:space="preserve"> punktu šādā redakcijā:</w:t>
      </w:r>
    </w:p>
    <w:p w:rsidR="007931DB" w:rsidRDefault="00824A5B" w:rsidP="0027261F">
      <w:pPr>
        <w:pStyle w:val="ListParagraph"/>
        <w:spacing w:before="120"/>
        <w:jc w:val="both"/>
      </w:pPr>
      <w:r>
        <w:lastRenderedPageBreak/>
        <w:t>“</w:t>
      </w:r>
      <w:r w:rsidR="00B3158A" w:rsidRPr="0061418D">
        <w:t>25.</w:t>
      </w:r>
      <w:r w:rsidR="00B3158A" w:rsidRPr="0061418D">
        <w:rPr>
          <w:vertAlign w:val="superscript"/>
        </w:rPr>
        <w:t>2</w:t>
      </w:r>
      <w:r w:rsidR="00B3158A" w:rsidRPr="0061418D">
        <w:t xml:space="preserve">  </w:t>
      </w:r>
      <w:r w:rsidR="008A77DE" w:rsidRPr="0061418D">
        <w:t>8.</w:t>
      </w:r>
      <w:r w:rsidR="00B3158A" w:rsidRPr="0061418D">
        <w:t>reģistrā iekļautajā</w:t>
      </w:r>
      <w:r w:rsidR="007203B6" w:rsidRPr="0061418D">
        <w:t>m</w:t>
      </w:r>
      <w:r w:rsidR="00B3158A" w:rsidRPr="0061418D">
        <w:t xml:space="preserve"> personām</w:t>
      </w:r>
      <w:r w:rsidR="008A77DE" w:rsidRPr="0061418D">
        <w:t xml:space="preserve"> </w:t>
      </w:r>
      <w:r w:rsidR="00CE5E66" w:rsidRPr="0061418D">
        <w:t xml:space="preserve">piedāvā un izīrē </w:t>
      </w:r>
      <w:r w:rsidR="008A77DE" w:rsidRPr="0061418D">
        <w:t>neizīrētu pašvaldības dzīvojamo telpu, kurai noteikts kvalificētam speciālistam izīrējamas telpas statuss</w:t>
      </w:r>
      <w:r w:rsidR="005A0DEB" w:rsidRPr="0061418D">
        <w:t xml:space="preserve">, </w:t>
      </w:r>
      <w:r w:rsidR="00251042" w:rsidRPr="0061418D">
        <w:t xml:space="preserve">ievērojot </w:t>
      </w:r>
      <w:r w:rsidR="007203B6" w:rsidRPr="0061418D">
        <w:t>šādu</w:t>
      </w:r>
      <w:r w:rsidR="00737A7C">
        <w:t xml:space="preserve"> attīstāmo nozaru</w:t>
      </w:r>
      <w:r w:rsidR="007203B6" w:rsidRPr="0061418D">
        <w:t xml:space="preserve"> </w:t>
      </w:r>
      <w:r w:rsidR="00144058" w:rsidRPr="0061418D">
        <w:t xml:space="preserve">prioritātes </w:t>
      </w:r>
      <w:r w:rsidR="00C0232F" w:rsidRPr="0061418D">
        <w:t>secību</w:t>
      </w:r>
      <w:r w:rsidR="00CE5E66" w:rsidRPr="0061418D">
        <w:t>:</w:t>
      </w:r>
      <w:r w:rsidR="009436BF" w:rsidRPr="0061418D">
        <w:t xml:space="preserve"> izglītības nozar</w:t>
      </w:r>
      <w:r w:rsidR="00144058" w:rsidRPr="0061418D">
        <w:t xml:space="preserve">e, </w:t>
      </w:r>
      <w:r w:rsidR="0027261F" w:rsidRPr="0061418D">
        <w:t>veselības aprūpe</w:t>
      </w:r>
      <w:r w:rsidR="0061418D" w:rsidRPr="0061418D">
        <w:t>, sociālā palīdzība</w:t>
      </w:r>
      <w:r w:rsidR="009436BF" w:rsidRPr="0061418D">
        <w:t xml:space="preserve"> un soci</w:t>
      </w:r>
      <w:r w:rsidR="0027261F" w:rsidRPr="0061418D">
        <w:t>ālie pakalpojumi, sabiedriskā kārtība un drošība, sports, kultūra</w:t>
      </w:r>
      <w:r w:rsidR="00013EB4">
        <w:t>”</w:t>
      </w:r>
      <w:r w:rsidR="007931DB" w:rsidRPr="0061418D">
        <w:t>.</w:t>
      </w:r>
    </w:p>
    <w:p w:rsidR="00197A00" w:rsidRDefault="00197A00" w:rsidP="00197A00">
      <w:pPr>
        <w:pStyle w:val="ListParagraph"/>
        <w:spacing w:before="120"/>
        <w:jc w:val="both"/>
      </w:pPr>
    </w:p>
    <w:p w:rsidR="009130CA" w:rsidRDefault="009130CA" w:rsidP="00663373">
      <w:pPr>
        <w:jc w:val="both"/>
      </w:pPr>
    </w:p>
    <w:p w:rsidR="00D53141" w:rsidRDefault="00D53141" w:rsidP="00663373">
      <w:pPr>
        <w:jc w:val="both"/>
      </w:pPr>
    </w:p>
    <w:p w:rsidR="00663373" w:rsidRDefault="00D727A8" w:rsidP="00663373">
      <w:pPr>
        <w:jc w:val="both"/>
      </w:pPr>
      <w:r>
        <w:t>Jelgavas pilsētas domes priekšsēdētājs</w:t>
      </w:r>
      <w:r>
        <w:tab/>
      </w:r>
      <w:r>
        <w:tab/>
      </w:r>
      <w:r>
        <w:tab/>
      </w:r>
      <w:r>
        <w:tab/>
      </w:r>
      <w:r>
        <w:tab/>
        <w:t>A.Rāviņš</w:t>
      </w:r>
    </w:p>
    <w:p w:rsidR="00000950" w:rsidRDefault="00000950" w:rsidP="00390913">
      <w:pPr>
        <w:pStyle w:val="ListParagraph"/>
        <w:jc w:val="both"/>
      </w:pPr>
    </w:p>
    <w:p w:rsidR="005F450A" w:rsidRDefault="005F450A" w:rsidP="00802FCE">
      <w:pPr>
        <w:jc w:val="both"/>
      </w:pPr>
    </w:p>
    <w:p w:rsidR="00D3108D" w:rsidRDefault="00D3108D"/>
    <w:sectPr w:rsidR="00D3108D" w:rsidSect="00352BD2">
      <w:footerReference w:type="default" r:id="rId26"/>
      <w:headerReference w:type="first" r:id="rId27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47C" w:rsidRDefault="002C047C">
      <w:r>
        <w:separator/>
      </w:r>
    </w:p>
  </w:endnote>
  <w:endnote w:type="continuationSeparator" w:id="0">
    <w:p w:rsidR="002C047C" w:rsidRDefault="002C0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4A3" w:rsidRDefault="00AD54A3" w:rsidP="006348D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47C" w:rsidRDefault="002C047C">
      <w:r>
        <w:separator/>
      </w:r>
    </w:p>
  </w:footnote>
  <w:footnote w:type="continuationSeparator" w:id="0">
    <w:p w:rsidR="002C047C" w:rsidRDefault="002C0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50A" w:rsidRPr="00AE0FFD" w:rsidRDefault="00965A02" w:rsidP="005F450A">
    <w:pPr>
      <w:pStyle w:val="Header"/>
      <w:pBdr>
        <w:top w:val="single" w:sz="6" w:space="1" w:color="auto"/>
      </w:pBdr>
      <w:ind w:firstLine="1440"/>
      <w:rPr>
        <w:rFonts w:ascii="Arial" w:hAnsi="Arial"/>
        <w:b/>
        <w:sz w:val="26"/>
        <w:szCs w:val="26"/>
      </w:rPr>
    </w:pPr>
    <w:r w:rsidRPr="00AE0FFD">
      <w:rPr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263238F" wp14:editId="1057FDD1">
              <wp:simplePos x="0" y="0"/>
              <wp:positionH relativeFrom="column">
                <wp:posOffset>-76200</wp:posOffset>
              </wp:positionH>
              <wp:positionV relativeFrom="paragraph">
                <wp:posOffset>107315</wp:posOffset>
              </wp:positionV>
              <wp:extent cx="903605" cy="960755"/>
              <wp:effectExtent l="0" t="2540" r="1270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605" cy="960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450A" w:rsidRDefault="00965A02" w:rsidP="005F450A">
                          <w:pPr>
                            <w:pStyle w:val="Head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28"/>
                            </w:rPr>
                            <w:drawing>
                              <wp:inline distT="0" distB="0" distL="0" distR="0" wp14:anchorId="1C168F84" wp14:editId="288C7C84">
                                <wp:extent cx="719455" cy="871855"/>
                                <wp:effectExtent l="0" t="0" r="4445" b="4445"/>
                                <wp:docPr id="2" name="Picture 1" descr="gerbs_bw-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erbs_bw-0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9455" cy="8718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6pt;margin-top:8.45pt;width:71.15pt;height:7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" stroked="f">
              <v:textbox>
                <w:txbxContent>
                  <w:p w:rsidR="005F450A" w:rsidRDefault="00965A02" w:rsidP="005F450A">
                    <w:pPr>
                      <w:pStyle w:val="Head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28"/>
                      </w:rPr>
                      <w:drawing>
                        <wp:inline distT="0" distB="0" distL="0" distR="0" wp14:anchorId="1C168F84" wp14:editId="288C7C84">
                          <wp:extent cx="719455" cy="871855"/>
                          <wp:effectExtent l="0" t="0" r="4445" b="4445"/>
                          <wp:docPr id="2" name="Picture 1" descr="gerbs_bw-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erbs_bw-0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9455" cy="8718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F450A" w:rsidRPr="00AE0FFD">
      <w:rPr>
        <w:rFonts w:ascii="Arial" w:hAnsi="Arial"/>
        <w:b/>
        <w:sz w:val="26"/>
        <w:szCs w:val="26"/>
      </w:rPr>
      <w:t>Latvijas Republika</w:t>
    </w:r>
  </w:p>
  <w:p w:rsidR="005F450A" w:rsidRPr="00AE0FFD" w:rsidRDefault="005F450A" w:rsidP="005F450A">
    <w:pPr>
      <w:pStyle w:val="Header"/>
      <w:ind w:left="1320" w:right="-716"/>
      <w:rPr>
        <w:rFonts w:ascii="Arial" w:hAnsi="Arial"/>
        <w:b/>
        <w:sz w:val="64"/>
        <w:szCs w:val="64"/>
      </w:rPr>
    </w:pPr>
    <w:r w:rsidRPr="00AE0FFD">
      <w:rPr>
        <w:rFonts w:ascii="Arial" w:hAnsi="Arial"/>
        <w:b/>
        <w:sz w:val="64"/>
        <w:szCs w:val="64"/>
      </w:rPr>
      <w:t xml:space="preserve">Jelgavas </w:t>
    </w:r>
    <w:r w:rsidR="00234525" w:rsidRPr="00AE0FFD">
      <w:rPr>
        <w:rFonts w:ascii="Arial" w:hAnsi="Arial"/>
        <w:b/>
        <w:sz w:val="64"/>
        <w:szCs w:val="64"/>
      </w:rPr>
      <w:t xml:space="preserve">pilsētas </w:t>
    </w:r>
    <w:r w:rsidRPr="00AE0FFD">
      <w:rPr>
        <w:rFonts w:ascii="Arial" w:hAnsi="Arial"/>
        <w:b/>
        <w:sz w:val="64"/>
        <w:szCs w:val="64"/>
      </w:rPr>
      <w:t>dome</w:t>
    </w:r>
  </w:p>
  <w:p w:rsidR="005F450A" w:rsidRDefault="005F450A" w:rsidP="005F450A">
    <w:pPr>
      <w:pStyle w:val="Header"/>
      <w:tabs>
        <w:tab w:val="left" w:pos="1440"/>
      </w:tabs>
      <w:ind w:left="1440"/>
      <w:jc w:val="center"/>
      <w:rPr>
        <w:rFonts w:ascii="Arial" w:hAnsi="Arial"/>
        <w:sz w:val="10"/>
      </w:rPr>
    </w:pPr>
  </w:p>
  <w:p w:rsidR="005F450A" w:rsidRPr="00483639" w:rsidRDefault="00AB7C67" w:rsidP="005F450A">
    <w:pPr>
      <w:pStyle w:val="Header"/>
      <w:tabs>
        <w:tab w:val="left" w:pos="1440"/>
      </w:tabs>
      <w:ind w:left="1440"/>
      <w:rPr>
        <w:rFonts w:ascii="Arial" w:hAnsi="Arial"/>
        <w:sz w:val="17"/>
        <w:szCs w:val="17"/>
      </w:rPr>
    </w:pPr>
    <w:r w:rsidRPr="00483639">
      <w:rPr>
        <w:rFonts w:ascii="Arial" w:hAnsi="Arial"/>
        <w:sz w:val="17"/>
        <w:szCs w:val="17"/>
      </w:rPr>
      <w:t xml:space="preserve">Reģ.Nr.90000042516, </w:t>
    </w:r>
    <w:r w:rsidR="002C07FD" w:rsidRPr="00483639">
      <w:rPr>
        <w:rFonts w:ascii="Arial" w:hAnsi="Arial"/>
        <w:sz w:val="17"/>
        <w:szCs w:val="17"/>
      </w:rPr>
      <w:t>Lielā iela 11, Jelgava, LV-</w:t>
    </w:r>
    <w:r w:rsidR="005F450A" w:rsidRPr="00483639">
      <w:rPr>
        <w:rFonts w:ascii="Arial" w:hAnsi="Arial"/>
        <w:sz w:val="17"/>
        <w:szCs w:val="17"/>
      </w:rPr>
      <w:t>3001, Latvija</w:t>
    </w:r>
  </w:p>
  <w:p w:rsidR="005F450A" w:rsidRPr="00483639" w:rsidRDefault="005F450A" w:rsidP="005F450A">
    <w:pPr>
      <w:pStyle w:val="Header"/>
      <w:tabs>
        <w:tab w:val="left" w:pos="1440"/>
      </w:tabs>
      <w:ind w:left="1440"/>
      <w:rPr>
        <w:rFonts w:ascii="Arial" w:hAnsi="Arial"/>
        <w:sz w:val="17"/>
        <w:szCs w:val="17"/>
      </w:rPr>
    </w:pPr>
    <w:r w:rsidRPr="00483639">
      <w:rPr>
        <w:rFonts w:ascii="Arial" w:hAnsi="Arial"/>
        <w:sz w:val="17"/>
        <w:szCs w:val="17"/>
      </w:rPr>
      <w:t>tālr</w:t>
    </w:r>
    <w:r w:rsidR="002C07FD" w:rsidRPr="00483639">
      <w:rPr>
        <w:rFonts w:ascii="Arial" w:hAnsi="Arial"/>
        <w:sz w:val="17"/>
        <w:szCs w:val="17"/>
      </w:rPr>
      <w:t>unis</w:t>
    </w:r>
    <w:r w:rsidRPr="00483639">
      <w:rPr>
        <w:rFonts w:ascii="Arial" w:hAnsi="Arial"/>
        <w:sz w:val="17"/>
        <w:szCs w:val="17"/>
      </w:rPr>
      <w:t xml:space="preserve">: </w:t>
    </w:r>
    <w:r w:rsidR="00B7291C" w:rsidRPr="00483639">
      <w:rPr>
        <w:rFonts w:ascii="Arial" w:hAnsi="Arial"/>
        <w:sz w:val="17"/>
        <w:szCs w:val="17"/>
      </w:rPr>
      <w:t>6</w:t>
    </w:r>
    <w:r w:rsidRPr="00483639">
      <w:rPr>
        <w:rFonts w:ascii="Arial" w:hAnsi="Arial"/>
        <w:sz w:val="17"/>
        <w:szCs w:val="17"/>
      </w:rPr>
      <w:t>30</w:t>
    </w:r>
    <w:r w:rsidR="006139B3" w:rsidRPr="00483639">
      <w:rPr>
        <w:rFonts w:ascii="Arial" w:hAnsi="Arial"/>
        <w:sz w:val="17"/>
        <w:szCs w:val="17"/>
      </w:rPr>
      <w:t>055</w:t>
    </w:r>
    <w:r w:rsidRPr="00483639">
      <w:rPr>
        <w:rFonts w:ascii="Arial" w:hAnsi="Arial"/>
        <w:sz w:val="17"/>
        <w:szCs w:val="17"/>
      </w:rPr>
      <w:t xml:space="preserve">31, </w:t>
    </w:r>
    <w:r w:rsidR="00B7291C" w:rsidRPr="00483639">
      <w:rPr>
        <w:rFonts w:ascii="Arial" w:hAnsi="Arial"/>
        <w:sz w:val="17"/>
        <w:szCs w:val="17"/>
      </w:rPr>
      <w:t>6</w:t>
    </w:r>
    <w:r w:rsidRPr="00483639">
      <w:rPr>
        <w:rFonts w:ascii="Arial" w:hAnsi="Arial"/>
        <w:sz w:val="17"/>
        <w:szCs w:val="17"/>
      </w:rPr>
      <w:t>3005538, e-</w:t>
    </w:r>
    <w:r w:rsidR="00AE0FFD" w:rsidRPr="00483639">
      <w:rPr>
        <w:rFonts w:ascii="Arial" w:hAnsi="Arial"/>
        <w:sz w:val="17"/>
        <w:szCs w:val="17"/>
      </w:rPr>
      <w:t>pasts</w:t>
    </w:r>
    <w:r w:rsidRPr="00483639">
      <w:rPr>
        <w:rFonts w:ascii="Arial" w:hAnsi="Arial"/>
        <w:sz w:val="17"/>
        <w:szCs w:val="17"/>
      </w:rPr>
      <w:t>:</w:t>
    </w:r>
    <w:r w:rsidR="00AE0FFD" w:rsidRPr="00483639">
      <w:rPr>
        <w:rFonts w:ascii="Arial" w:hAnsi="Arial"/>
        <w:sz w:val="17"/>
        <w:szCs w:val="17"/>
      </w:rPr>
      <w:t xml:space="preserve"> </w:t>
    </w:r>
    <w:r w:rsidR="00AB7C67" w:rsidRPr="00483639">
      <w:rPr>
        <w:rFonts w:ascii="Arial" w:hAnsi="Arial"/>
        <w:sz w:val="17"/>
        <w:szCs w:val="17"/>
      </w:rPr>
      <w:t>dome@dome.jelgava.lv</w:t>
    </w:r>
  </w:p>
  <w:p w:rsidR="002C07FD" w:rsidRPr="00AB7C67" w:rsidRDefault="002C07FD" w:rsidP="005F450A">
    <w:pPr>
      <w:pStyle w:val="Header"/>
      <w:tabs>
        <w:tab w:val="left" w:pos="1440"/>
      </w:tabs>
      <w:ind w:left="1440"/>
      <w:rPr>
        <w:rFonts w:ascii="Arial" w:hAnsi="Arial"/>
        <w:sz w:val="10"/>
        <w:szCs w:val="10"/>
      </w:rPr>
    </w:pPr>
  </w:p>
  <w:p w:rsidR="005F450A" w:rsidRDefault="005F450A" w:rsidP="005F450A">
    <w:pPr>
      <w:pStyle w:val="Header"/>
      <w:pBdr>
        <w:top w:val="single" w:sz="6" w:space="1" w:color="auto"/>
      </w:pBdr>
      <w:rPr>
        <w:rFonts w:ascii="Arial" w:hAnsi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23FF2"/>
    <w:multiLevelType w:val="hybridMultilevel"/>
    <w:tmpl w:val="9B2EDDCE"/>
    <w:lvl w:ilvl="0" w:tplc="E99EE7D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5320B"/>
    <w:multiLevelType w:val="hybridMultilevel"/>
    <w:tmpl w:val="080C1B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E0"/>
    <w:rsid w:val="00000950"/>
    <w:rsid w:val="00013EB4"/>
    <w:rsid w:val="00021DDE"/>
    <w:rsid w:val="00030783"/>
    <w:rsid w:val="000337BA"/>
    <w:rsid w:val="00054B4E"/>
    <w:rsid w:val="00071F0F"/>
    <w:rsid w:val="00076480"/>
    <w:rsid w:val="00095354"/>
    <w:rsid w:val="000A68F5"/>
    <w:rsid w:val="000C27EF"/>
    <w:rsid w:val="000C3A35"/>
    <w:rsid w:val="000D31AD"/>
    <w:rsid w:val="000F4FF6"/>
    <w:rsid w:val="001241AE"/>
    <w:rsid w:val="00124654"/>
    <w:rsid w:val="00130925"/>
    <w:rsid w:val="00131EA9"/>
    <w:rsid w:val="00144058"/>
    <w:rsid w:val="0015199B"/>
    <w:rsid w:val="00153DE8"/>
    <w:rsid w:val="001638C1"/>
    <w:rsid w:val="0016390C"/>
    <w:rsid w:val="00167F75"/>
    <w:rsid w:val="00182448"/>
    <w:rsid w:val="00194EA2"/>
    <w:rsid w:val="00197A00"/>
    <w:rsid w:val="001A0972"/>
    <w:rsid w:val="001A7286"/>
    <w:rsid w:val="001A7689"/>
    <w:rsid w:val="001B245D"/>
    <w:rsid w:val="001C537A"/>
    <w:rsid w:val="00206AA8"/>
    <w:rsid w:val="00234525"/>
    <w:rsid w:val="00251042"/>
    <w:rsid w:val="00252B8E"/>
    <w:rsid w:val="0027261F"/>
    <w:rsid w:val="002729E8"/>
    <w:rsid w:val="00284121"/>
    <w:rsid w:val="00294292"/>
    <w:rsid w:val="002B14B5"/>
    <w:rsid w:val="002B3DEF"/>
    <w:rsid w:val="002C047C"/>
    <w:rsid w:val="002C07FD"/>
    <w:rsid w:val="003032DE"/>
    <w:rsid w:val="00304FDF"/>
    <w:rsid w:val="00324CF4"/>
    <w:rsid w:val="003427F2"/>
    <w:rsid w:val="00352BD2"/>
    <w:rsid w:val="00390913"/>
    <w:rsid w:val="00392697"/>
    <w:rsid w:val="00393B61"/>
    <w:rsid w:val="003A20FB"/>
    <w:rsid w:val="003A5386"/>
    <w:rsid w:val="003A55B2"/>
    <w:rsid w:val="003B049D"/>
    <w:rsid w:val="003B2E26"/>
    <w:rsid w:val="003B578A"/>
    <w:rsid w:val="003C0BF7"/>
    <w:rsid w:val="003C211C"/>
    <w:rsid w:val="003E01F1"/>
    <w:rsid w:val="003F0031"/>
    <w:rsid w:val="003F252D"/>
    <w:rsid w:val="003F4E23"/>
    <w:rsid w:val="003F5DF3"/>
    <w:rsid w:val="003F7F8E"/>
    <w:rsid w:val="00402EB1"/>
    <w:rsid w:val="00403D6C"/>
    <w:rsid w:val="00423221"/>
    <w:rsid w:val="00430B56"/>
    <w:rsid w:val="0043121C"/>
    <w:rsid w:val="00436A32"/>
    <w:rsid w:val="00450360"/>
    <w:rsid w:val="00455A82"/>
    <w:rsid w:val="00457281"/>
    <w:rsid w:val="00463366"/>
    <w:rsid w:val="00480A46"/>
    <w:rsid w:val="00483639"/>
    <w:rsid w:val="004B3A75"/>
    <w:rsid w:val="004B5683"/>
    <w:rsid w:val="004C0F45"/>
    <w:rsid w:val="004D7583"/>
    <w:rsid w:val="00501C5A"/>
    <w:rsid w:val="00510FAF"/>
    <w:rsid w:val="005262BA"/>
    <w:rsid w:val="00543D8D"/>
    <w:rsid w:val="00545065"/>
    <w:rsid w:val="0055289A"/>
    <w:rsid w:val="005705F9"/>
    <w:rsid w:val="005717AD"/>
    <w:rsid w:val="00577A85"/>
    <w:rsid w:val="005A0DEB"/>
    <w:rsid w:val="005B0C3D"/>
    <w:rsid w:val="005C293A"/>
    <w:rsid w:val="005C5BD7"/>
    <w:rsid w:val="005E357C"/>
    <w:rsid w:val="005E3585"/>
    <w:rsid w:val="005F450A"/>
    <w:rsid w:val="006139B3"/>
    <w:rsid w:val="0061418D"/>
    <w:rsid w:val="00615C22"/>
    <w:rsid w:val="00616171"/>
    <w:rsid w:val="006348DE"/>
    <w:rsid w:val="00637666"/>
    <w:rsid w:val="00644456"/>
    <w:rsid w:val="00644AA6"/>
    <w:rsid w:val="00651619"/>
    <w:rsid w:val="00663373"/>
    <w:rsid w:val="0067576C"/>
    <w:rsid w:val="00696DB4"/>
    <w:rsid w:val="006A296F"/>
    <w:rsid w:val="006A3EA8"/>
    <w:rsid w:val="007203B6"/>
    <w:rsid w:val="00737A7C"/>
    <w:rsid w:val="00745533"/>
    <w:rsid w:val="00747117"/>
    <w:rsid w:val="00761345"/>
    <w:rsid w:val="00766F57"/>
    <w:rsid w:val="007722E4"/>
    <w:rsid w:val="0077682E"/>
    <w:rsid w:val="007806ED"/>
    <w:rsid w:val="007931DB"/>
    <w:rsid w:val="007D4AE4"/>
    <w:rsid w:val="007E773E"/>
    <w:rsid w:val="00802FCE"/>
    <w:rsid w:val="00803817"/>
    <w:rsid w:val="00804F33"/>
    <w:rsid w:val="00805CA5"/>
    <w:rsid w:val="00813221"/>
    <w:rsid w:val="00820BA1"/>
    <w:rsid w:val="00824A5B"/>
    <w:rsid w:val="00842802"/>
    <w:rsid w:val="00860E5E"/>
    <w:rsid w:val="008810D0"/>
    <w:rsid w:val="00890AA5"/>
    <w:rsid w:val="008930FF"/>
    <w:rsid w:val="008A33F0"/>
    <w:rsid w:val="008A4A9D"/>
    <w:rsid w:val="008A77DE"/>
    <w:rsid w:val="008C3B6B"/>
    <w:rsid w:val="008F0874"/>
    <w:rsid w:val="009035F0"/>
    <w:rsid w:val="009051C0"/>
    <w:rsid w:val="009130CA"/>
    <w:rsid w:val="00916758"/>
    <w:rsid w:val="00921EBC"/>
    <w:rsid w:val="00922F72"/>
    <w:rsid w:val="00924736"/>
    <w:rsid w:val="009269C7"/>
    <w:rsid w:val="00932839"/>
    <w:rsid w:val="0093744B"/>
    <w:rsid w:val="009436BF"/>
    <w:rsid w:val="0094715A"/>
    <w:rsid w:val="0095118F"/>
    <w:rsid w:val="009656C9"/>
    <w:rsid w:val="00965A02"/>
    <w:rsid w:val="009A15C2"/>
    <w:rsid w:val="009A66D0"/>
    <w:rsid w:val="009C1D6A"/>
    <w:rsid w:val="009C4283"/>
    <w:rsid w:val="009C584D"/>
    <w:rsid w:val="009E1289"/>
    <w:rsid w:val="009F6081"/>
    <w:rsid w:val="00A05DDF"/>
    <w:rsid w:val="00A11D93"/>
    <w:rsid w:val="00A22607"/>
    <w:rsid w:val="00A377F7"/>
    <w:rsid w:val="00A5312C"/>
    <w:rsid w:val="00A55066"/>
    <w:rsid w:val="00A63583"/>
    <w:rsid w:val="00A813B1"/>
    <w:rsid w:val="00A928A9"/>
    <w:rsid w:val="00AB41B4"/>
    <w:rsid w:val="00AB7C67"/>
    <w:rsid w:val="00AC3379"/>
    <w:rsid w:val="00AC6F5B"/>
    <w:rsid w:val="00AD54A3"/>
    <w:rsid w:val="00AE0902"/>
    <w:rsid w:val="00AE0FFD"/>
    <w:rsid w:val="00B01329"/>
    <w:rsid w:val="00B02779"/>
    <w:rsid w:val="00B24AD7"/>
    <w:rsid w:val="00B27435"/>
    <w:rsid w:val="00B3158A"/>
    <w:rsid w:val="00B376BB"/>
    <w:rsid w:val="00B7291C"/>
    <w:rsid w:val="00B908CC"/>
    <w:rsid w:val="00BB6060"/>
    <w:rsid w:val="00BC34EC"/>
    <w:rsid w:val="00BC71E6"/>
    <w:rsid w:val="00BD72E8"/>
    <w:rsid w:val="00BE5FC7"/>
    <w:rsid w:val="00C0232F"/>
    <w:rsid w:val="00C05355"/>
    <w:rsid w:val="00C2535A"/>
    <w:rsid w:val="00C379D6"/>
    <w:rsid w:val="00C5041D"/>
    <w:rsid w:val="00C61E5D"/>
    <w:rsid w:val="00C66243"/>
    <w:rsid w:val="00C6728F"/>
    <w:rsid w:val="00C754F2"/>
    <w:rsid w:val="00C777C3"/>
    <w:rsid w:val="00C86C18"/>
    <w:rsid w:val="00C937E9"/>
    <w:rsid w:val="00CB262E"/>
    <w:rsid w:val="00CB5F34"/>
    <w:rsid w:val="00CD344D"/>
    <w:rsid w:val="00CD46D4"/>
    <w:rsid w:val="00CE14CC"/>
    <w:rsid w:val="00CE5E66"/>
    <w:rsid w:val="00D3108D"/>
    <w:rsid w:val="00D37268"/>
    <w:rsid w:val="00D53141"/>
    <w:rsid w:val="00D65C4C"/>
    <w:rsid w:val="00D727A8"/>
    <w:rsid w:val="00D82960"/>
    <w:rsid w:val="00DA31FC"/>
    <w:rsid w:val="00DA6B65"/>
    <w:rsid w:val="00DC009C"/>
    <w:rsid w:val="00DE1B95"/>
    <w:rsid w:val="00DE3493"/>
    <w:rsid w:val="00E0746C"/>
    <w:rsid w:val="00E23D54"/>
    <w:rsid w:val="00E3732A"/>
    <w:rsid w:val="00E7032D"/>
    <w:rsid w:val="00E770A9"/>
    <w:rsid w:val="00E91E8C"/>
    <w:rsid w:val="00EA07E9"/>
    <w:rsid w:val="00EC01DC"/>
    <w:rsid w:val="00EC06E0"/>
    <w:rsid w:val="00EE3073"/>
    <w:rsid w:val="00EE7F48"/>
    <w:rsid w:val="00F1060D"/>
    <w:rsid w:val="00F165C0"/>
    <w:rsid w:val="00F24A9C"/>
    <w:rsid w:val="00F47D49"/>
    <w:rsid w:val="00F54486"/>
    <w:rsid w:val="00F55243"/>
    <w:rsid w:val="00F60AD7"/>
    <w:rsid w:val="00F73BF7"/>
    <w:rsid w:val="00FB5C96"/>
    <w:rsid w:val="00FE02DC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0C27EF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D54A3"/>
    <w:rPr>
      <w:sz w:val="24"/>
      <w:szCs w:val="24"/>
    </w:rPr>
  </w:style>
  <w:style w:type="paragraph" w:styleId="BalloonText">
    <w:name w:val="Balloon Text"/>
    <w:basedOn w:val="Normal"/>
    <w:link w:val="BalloonTextChar"/>
    <w:rsid w:val="005262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262BA"/>
    <w:rPr>
      <w:rFonts w:ascii="Segoe UI" w:hAnsi="Segoe UI" w:cs="Segoe UI"/>
      <w:sz w:val="18"/>
      <w:szCs w:val="18"/>
    </w:rPr>
  </w:style>
  <w:style w:type="paragraph" w:customStyle="1" w:styleId="tv213">
    <w:name w:val="tv213"/>
    <w:basedOn w:val="Normal"/>
    <w:rsid w:val="00013EB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0C27EF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D54A3"/>
    <w:rPr>
      <w:sz w:val="24"/>
      <w:szCs w:val="24"/>
    </w:rPr>
  </w:style>
  <w:style w:type="paragraph" w:styleId="BalloonText">
    <w:name w:val="Balloon Text"/>
    <w:basedOn w:val="Normal"/>
    <w:link w:val="BalloonTextChar"/>
    <w:rsid w:val="005262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262BA"/>
    <w:rPr>
      <w:rFonts w:ascii="Segoe UI" w:hAnsi="Segoe UI" w:cs="Segoe UI"/>
      <w:sz w:val="18"/>
      <w:szCs w:val="18"/>
    </w:rPr>
  </w:style>
  <w:style w:type="paragraph" w:customStyle="1" w:styleId="tv213">
    <w:name w:val="tv213"/>
    <w:basedOn w:val="Normal"/>
    <w:rsid w:val="00013E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ikumi.lv/ta/id/56812-par-palidzibu-dzivokla-jautajumu-risinasana" TargetMode="External"/><Relationship Id="rId18" Type="http://schemas.openxmlformats.org/officeDocument/2006/relationships/hyperlink" Target="https://likumi.lv/ta/id/56812-par-palidzibu-dzivokla-jautajumu-risinasana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likumi.lv/ta/id/44160-par-socialajiem-dzivokliem-un-socialajam-dzivojamam-maja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ikumi.lv/ta/id/56812-par-palidzibu-dzivokla-jautajumu-risinasana" TargetMode="External"/><Relationship Id="rId17" Type="http://schemas.openxmlformats.org/officeDocument/2006/relationships/hyperlink" Target="https://likumi.lv/ta/id/56812-par-palidzibu-dzivokla-jautajumu-risinasana" TargetMode="External"/><Relationship Id="rId25" Type="http://schemas.openxmlformats.org/officeDocument/2006/relationships/hyperlink" Target="https://likumi.lv/ta/id/44160-par-socialajiem-dzivokliem-un-socialajam-dzivojamam-maja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ikumi.lv/ta/id/56812-par-palidzibu-dzivokla-jautajumu-risinasana" TargetMode="External"/><Relationship Id="rId20" Type="http://schemas.openxmlformats.org/officeDocument/2006/relationships/hyperlink" Target="https://likumi.lv/ta/id/44160-par-socialajiem-dzivokliem-un-socialajam-dzivojamam-maja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ikumi.lv/ta/id/56812-par-palidzibu-dzivokla-jautajumu-risinasana" TargetMode="External"/><Relationship Id="rId24" Type="http://schemas.openxmlformats.org/officeDocument/2006/relationships/hyperlink" Target="https://likumi.lv/ta/id/44160-par-socialajiem-dzivokliem-un-socialajam-dzivojamam-maja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ikumi.lv/ta/id/56812-par-palidzibu-dzivokla-jautajumu-risinasana" TargetMode="External"/><Relationship Id="rId23" Type="http://schemas.openxmlformats.org/officeDocument/2006/relationships/hyperlink" Target="https://likumi.lv/ta/id/44160-par-socialajiem-dzivokliem-un-socialajam-dzivojamam-maja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ikumi.lv/ta/id/57255-par-pasvaldibam" TargetMode="External"/><Relationship Id="rId19" Type="http://schemas.openxmlformats.org/officeDocument/2006/relationships/hyperlink" Target="https://likumi.lv/ta/id/56812-par-palidzibu-dzivokla-jautajumu-risinasan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ikumi.lv/ta/id/57255-par-pasvaldibam" TargetMode="External"/><Relationship Id="rId14" Type="http://schemas.openxmlformats.org/officeDocument/2006/relationships/hyperlink" Target="https://likumi.lv/ta/id/56812-par-palidzibu-dzivokla-jautajumu-risinasana" TargetMode="External"/><Relationship Id="rId22" Type="http://schemas.openxmlformats.org/officeDocument/2006/relationships/hyperlink" Target="https://likumi.lv/ta/id/44160-par-socialajiem-dzivokliem-un-socialajam-dzivojamam-majam" TargetMode="Externa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2E21B-B65C-4C4E-B559-680FD25C4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3032</Words>
  <Characters>1729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.</Company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Iveta Potapova</dc:creator>
  <cp:lastModifiedBy>Baiba Jēkabsone</cp:lastModifiedBy>
  <cp:revision>2</cp:revision>
  <cp:lastPrinted>2020-03-09T12:24:00Z</cp:lastPrinted>
  <dcterms:created xsi:type="dcterms:W3CDTF">2020-03-25T15:30:00Z</dcterms:created>
  <dcterms:modified xsi:type="dcterms:W3CDTF">2020-03-25T15:30:00Z</dcterms:modified>
</cp:coreProperties>
</file>