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97EC0" w14:textId="77777777" w:rsidR="002A14BA" w:rsidRDefault="00D9238B" w:rsidP="00030CB7">
      <w:pPr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PAŠVALDĪBAS </w:t>
      </w:r>
      <w:r w:rsidR="00F003ED" w:rsidRPr="00572BEB">
        <w:rPr>
          <w:b/>
          <w:bCs/>
          <w:szCs w:val="44"/>
        </w:rPr>
        <w:t>20</w:t>
      </w:r>
      <w:r w:rsidR="00CB4C96">
        <w:rPr>
          <w:b/>
          <w:bCs/>
          <w:szCs w:val="44"/>
        </w:rPr>
        <w:t>20</w:t>
      </w:r>
      <w:r w:rsidR="00F003ED" w:rsidRPr="00572BEB">
        <w:rPr>
          <w:b/>
          <w:bCs/>
          <w:szCs w:val="44"/>
        </w:rPr>
        <w:t xml:space="preserve">.GADA </w:t>
      </w:r>
      <w:r w:rsidR="0015194C">
        <w:rPr>
          <w:b/>
          <w:bCs/>
          <w:szCs w:val="44"/>
        </w:rPr>
        <w:t>30</w:t>
      </w:r>
      <w:r w:rsidR="00F003ED" w:rsidRPr="00572BEB">
        <w:rPr>
          <w:b/>
          <w:bCs/>
          <w:szCs w:val="44"/>
        </w:rPr>
        <w:t>.</w:t>
      </w:r>
      <w:r w:rsidR="0015194C">
        <w:rPr>
          <w:b/>
          <w:bCs/>
          <w:szCs w:val="44"/>
        </w:rPr>
        <w:t>APRĪĻA</w:t>
      </w:r>
      <w:r w:rsidR="002452CA" w:rsidRPr="00572BEB">
        <w:rPr>
          <w:b/>
          <w:bCs/>
          <w:szCs w:val="44"/>
        </w:rPr>
        <w:t xml:space="preserve"> </w:t>
      </w:r>
    </w:p>
    <w:p w14:paraId="438BC410" w14:textId="76313078" w:rsidR="002A14BA" w:rsidRDefault="002452CA" w:rsidP="00030CB7">
      <w:pPr>
        <w:jc w:val="center"/>
        <w:rPr>
          <w:b/>
          <w:bCs/>
        </w:rPr>
      </w:pPr>
      <w:r w:rsidRPr="00572BEB">
        <w:rPr>
          <w:b/>
          <w:bCs/>
          <w:szCs w:val="44"/>
        </w:rPr>
        <w:t>SAISTOŠ</w:t>
      </w:r>
      <w:r w:rsidR="001B69B9" w:rsidRPr="00572BEB">
        <w:rPr>
          <w:b/>
          <w:bCs/>
          <w:szCs w:val="44"/>
        </w:rPr>
        <w:t>O NOTEIKUMU NR.</w:t>
      </w:r>
      <w:r w:rsidR="00C8692B">
        <w:rPr>
          <w:b/>
          <w:bCs/>
          <w:szCs w:val="44"/>
        </w:rPr>
        <w:t>20-16</w:t>
      </w:r>
      <w:r w:rsidR="001B69B9" w:rsidRPr="00572BEB">
        <w:rPr>
          <w:b/>
          <w:bCs/>
          <w:szCs w:val="44"/>
        </w:rPr>
        <w:t xml:space="preserve"> </w:t>
      </w:r>
      <w:bookmarkEnd w:id="0"/>
      <w:r w:rsidR="00672CA4" w:rsidRPr="002C6C3F">
        <w:rPr>
          <w:b/>
          <w:bCs/>
        </w:rPr>
        <w:t>“GROZĪJUM</w:t>
      </w:r>
      <w:r w:rsidR="00355CF2">
        <w:rPr>
          <w:b/>
          <w:bCs/>
        </w:rPr>
        <w:t>I</w:t>
      </w:r>
      <w:r w:rsidR="00672CA4" w:rsidRPr="002C6C3F">
        <w:rPr>
          <w:b/>
          <w:bCs/>
        </w:rPr>
        <w:t xml:space="preserve"> JELGAVAS PILSĒTAS PAŠVALDĪBAS 201</w:t>
      </w:r>
      <w:r w:rsidR="00355CF2">
        <w:rPr>
          <w:b/>
          <w:bCs/>
        </w:rPr>
        <w:t>0</w:t>
      </w:r>
      <w:r w:rsidR="00672CA4" w:rsidRPr="002C6C3F">
        <w:rPr>
          <w:b/>
          <w:bCs/>
        </w:rPr>
        <w:t>.GADA 2</w:t>
      </w:r>
      <w:r w:rsidR="00355CF2">
        <w:rPr>
          <w:b/>
          <w:bCs/>
        </w:rPr>
        <w:t>3</w:t>
      </w:r>
      <w:r w:rsidR="00672CA4" w:rsidRPr="002C6C3F">
        <w:rPr>
          <w:b/>
          <w:bCs/>
        </w:rPr>
        <w:t>.</w:t>
      </w:r>
      <w:r w:rsidR="00355CF2">
        <w:rPr>
          <w:b/>
          <w:bCs/>
        </w:rPr>
        <w:t>SEPTEMBRA</w:t>
      </w:r>
      <w:r w:rsidR="00672CA4" w:rsidRPr="002C6C3F">
        <w:rPr>
          <w:b/>
          <w:bCs/>
        </w:rPr>
        <w:t xml:space="preserve"> SAISTOŠAJOS NOTEIKUMOS </w:t>
      </w:r>
    </w:p>
    <w:p w14:paraId="65334004" w14:textId="63ED6411" w:rsidR="00672CA4" w:rsidRDefault="00672CA4" w:rsidP="00030CB7">
      <w:pPr>
        <w:jc w:val="center"/>
        <w:rPr>
          <w:b/>
          <w:bCs/>
        </w:rPr>
      </w:pPr>
      <w:r w:rsidRPr="002C6C3F">
        <w:rPr>
          <w:b/>
          <w:bCs/>
        </w:rPr>
        <w:t>NR.1</w:t>
      </w:r>
      <w:r w:rsidR="00355CF2">
        <w:rPr>
          <w:b/>
          <w:bCs/>
        </w:rPr>
        <w:t>0</w:t>
      </w:r>
      <w:r w:rsidRPr="002C6C3F">
        <w:rPr>
          <w:b/>
          <w:bCs/>
        </w:rPr>
        <w:t>-1</w:t>
      </w:r>
      <w:r w:rsidR="00355CF2">
        <w:rPr>
          <w:b/>
          <w:bCs/>
        </w:rPr>
        <w:t>5</w:t>
      </w:r>
      <w:r w:rsidRPr="002C6C3F">
        <w:rPr>
          <w:b/>
          <w:bCs/>
        </w:rPr>
        <w:t xml:space="preserve"> “JELGAVAS PILSĒTAS </w:t>
      </w:r>
      <w:r w:rsidR="00355CF2">
        <w:rPr>
          <w:b/>
          <w:bCs/>
        </w:rPr>
        <w:t>SABIEDRISKĀS KĀRTĪBAS NOTEIKUMI</w:t>
      </w:r>
      <w:r w:rsidRPr="002C6C3F">
        <w:rPr>
          <w:b/>
          <w:bCs/>
        </w:rPr>
        <w:t>””</w:t>
      </w:r>
    </w:p>
    <w:p w14:paraId="4C3DA554" w14:textId="7A2BC26D" w:rsidR="00D9238B" w:rsidRPr="00030CB7" w:rsidRDefault="00D9238B" w:rsidP="00030CB7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73FC6CBE" w14:textId="77777777" w:rsidR="00D9238B" w:rsidRDefault="00D9238B" w:rsidP="0058129D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238"/>
      </w:tblGrid>
      <w:tr w:rsidR="00572BEB" w:rsidRPr="00572BEB" w14:paraId="3D8098F1" w14:textId="77777777" w:rsidTr="002A14BA">
        <w:tc>
          <w:tcPr>
            <w:tcW w:w="2942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238" w:type="dxa"/>
            <w:vAlign w:val="center"/>
          </w:tcPr>
          <w:p w14:paraId="1E910BDB" w14:textId="77777777" w:rsidR="00D9238B" w:rsidRPr="00572BEB" w:rsidRDefault="00D9238B" w:rsidP="002A14BA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2A14BA">
        <w:tc>
          <w:tcPr>
            <w:tcW w:w="2942" w:type="dxa"/>
          </w:tcPr>
          <w:p w14:paraId="7E2A781C" w14:textId="77777777" w:rsidR="00672CA4" w:rsidRDefault="00F67430" w:rsidP="00677159">
            <w:r w:rsidRPr="002767B6">
              <w:t>1</w:t>
            </w:r>
            <w:r w:rsidR="007C388C" w:rsidRPr="002767B6">
              <w:t>.</w:t>
            </w:r>
            <w:r w:rsidR="00672CA4" w:rsidRPr="00572BEB">
              <w:t xml:space="preserve"> Projekta nepieciešamības pamatojums</w:t>
            </w:r>
            <w:r w:rsidR="00672CA4" w:rsidRPr="002767B6">
              <w:t xml:space="preserve"> </w:t>
            </w:r>
          </w:p>
          <w:p w14:paraId="09781ADD" w14:textId="48D3D2A4" w:rsidR="00F67430" w:rsidRPr="009B2E3A" w:rsidRDefault="00F67430" w:rsidP="00677159">
            <w:pPr>
              <w:rPr>
                <w:highlight w:val="yellow"/>
              </w:rPr>
            </w:pPr>
          </w:p>
        </w:tc>
        <w:tc>
          <w:tcPr>
            <w:tcW w:w="6238" w:type="dxa"/>
          </w:tcPr>
          <w:p w14:paraId="5D88ECA4" w14:textId="57E3F7E2" w:rsidR="00672CA4" w:rsidRPr="00672CA4" w:rsidRDefault="00672CA4" w:rsidP="00672CA4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2020.gada 1.jūlijā</w:t>
            </w:r>
            <w:r w:rsidRPr="00672CA4">
              <w:t xml:space="preserve"> stāsies spēkā </w:t>
            </w:r>
            <w:hyperlink r:id="rId9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likums</w:t>
              </w:r>
            </w:hyperlink>
            <w:r w:rsidRPr="00672CA4">
              <w:t xml:space="preserve">, kas paredz būtiskas izmaiņas administratīvo sodu sistēmā un administratīvo sodu piemērošanas procesā. Tā kā saskaņā ar </w:t>
            </w:r>
            <w:hyperlink r:id="rId10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672CA4">
              <w:t xml:space="preserve"> </w:t>
            </w:r>
            <w:hyperlink r:id="rId11" w:anchor="p2" w:tgtFrame="_blank" w:history="1">
              <w:r w:rsidR="00355CF2">
                <w:rPr>
                  <w:rStyle w:val="Hyperlink"/>
                  <w:color w:val="auto"/>
                  <w:u w:val="none"/>
                </w:rPr>
                <w:t>2.</w:t>
              </w:r>
              <w:r w:rsidRPr="00672CA4">
                <w:rPr>
                  <w:rStyle w:val="Hyperlink"/>
                  <w:color w:val="auto"/>
                  <w:u w:val="none"/>
                </w:rPr>
                <w:t>pantu</w:t>
              </w:r>
            </w:hyperlink>
            <w:r w:rsidRPr="00672CA4">
              <w:t xml:space="preserve"> pašvaldību saistošie noteikumi, kas paredz administratīvo atbildību, ir daļa no administratīvās atbildības sistēmas, tad pašvaldībai ir jāveic saistošo noteikumu regulējuma saskaņošana ar </w:t>
            </w:r>
            <w:hyperlink r:id="rId12" w:tgtFrame="_blank" w:history="1">
              <w:r w:rsidRPr="00672CA4">
                <w:rPr>
                  <w:rStyle w:val="Hyperlink"/>
                  <w:color w:val="auto"/>
                  <w:u w:val="none"/>
                </w:rPr>
                <w:t>Administratīvās atbildības likumā</w:t>
              </w:r>
            </w:hyperlink>
            <w:r w:rsidRPr="00672CA4">
              <w:t xml:space="preserve"> ietvertajām normām.</w:t>
            </w:r>
          </w:p>
          <w:p w14:paraId="3CB93096" w14:textId="3B2AA3E0" w:rsidR="00672CA4" w:rsidRPr="00672CA4" w:rsidRDefault="008A3830" w:rsidP="00672CA4">
            <w:pPr>
              <w:jc w:val="both"/>
              <w:rPr>
                <w:color w:val="FF0000"/>
              </w:rPr>
            </w:pPr>
            <w:r w:rsidRPr="008A3830">
              <w:t xml:space="preserve">Ņemot vērā minēto, </w:t>
            </w:r>
            <w:r w:rsidRPr="00672CA4">
              <w:t xml:space="preserve">nepieciešams grozīt </w:t>
            </w:r>
            <w:r w:rsidR="00493DEF" w:rsidRPr="00672CA4">
              <w:t>saistoš</w:t>
            </w:r>
            <w:r w:rsidR="00672CA4" w:rsidRPr="00672CA4">
              <w:t>o</w:t>
            </w:r>
            <w:r w:rsidR="00493DEF" w:rsidRPr="00672CA4">
              <w:t xml:space="preserve"> noteikumu</w:t>
            </w:r>
            <w:r w:rsidRPr="00672CA4">
              <w:t xml:space="preserve"> </w:t>
            </w:r>
            <w:r w:rsidR="00355CF2">
              <w:t xml:space="preserve">II. un </w:t>
            </w:r>
            <w:proofErr w:type="spellStart"/>
            <w:r w:rsidR="00672CA4" w:rsidRPr="00672CA4">
              <w:t>III.nodaļ</w:t>
            </w:r>
            <w:r w:rsidR="00AD39A0">
              <w:t>as</w:t>
            </w:r>
            <w:proofErr w:type="spellEnd"/>
            <w:r w:rsidR="00AD39A0">
              <w:t xml:space="preserve"> normas</w:t>
            </w:r>
            <w:r w:rsidR="00672CA4" w:rsidRPr="00672CA4">
              <w:t xml:space="preserve">. </w:t>
            </w:r>
          </w:p>
          <w:p w14:paraId="224A70FF" w14:textId="44F1AC56" w:rsidR="00CA0528" w:rsidRPr="00236484" w:rsidRDefault="00CA0528" w:rsidP="00672CA4">
            <w:pPr>
              <w:shd w:val="clear" w:color="auto" w:fill="FFFFFF"/>
              <w:jc w:val="both"/>
            </w:pPr>
          </w:p>
        </w:tc>
      </w:tr>
      <w:tr w:rsidR="00572BEB" w:rsidRPr="00572BEB" w14:paraId="22B3CA75" w14:textId="77777777" w:rsidTr="002A14BA">
        <w:tc>
          <w:tcPr>
            <w:tcW w:w="2942" w:type="dxa"/>
          </w:tcPr>
          <w:p w14:paraId="00F1A839" w14:textId="47371345" w:rsidR="00F67430" w:rsidRPr="00572BEB" w:rsidRDefault="00F67430" w:rsidP="00677159">
            <w:r w:rsidRPr="00572BEB">
              <w:t>2</w:t>
            </w:r>
            <w:r w:rsidR="007C388C" w:rsidRPr="00572BEB">
              <w:t>.</w:t>
            </w:r>
            <w:r w:rsidR="00672CA4" w:rsidRPr="002767B6">
              <w:t xml:space="preserve"> Īss projekta satura izklāsts</w:t>
            </w:r>
          </w:p>
        </w:tc>
        <w:tc>
          <w:tcPr>
            <w:tcW w:w="6238" w:type="dxa"/>
          </w:tcPr>
          <w:p w14:paraId="6C5DF696" w14:textId="77777777" w:rsidR="00BF76D3" w:rsidRDefault="008A3830" w:rsidP="0015194C">
            <w:pPr>
              <w:jc w:val="both"/>
            </w:pPr>
            <w:r w:rsidRPr="008A3830">
              <w:t>Saistošo noteikumu grozī</w:t>
            </w:r>
            <w:r w:rsidR="000723F1">
              <w:t>jumi nodrošina</w:t>
            </w:r>
            <w:r w:rsidRPr="008A3830">
              <w:t xml:space="preserve"> Saistošo noteikumu atbilstību </w:t>
            </w:r>
            <w:hyperlink r:id="rId13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likumam</w:t>
              </w:r>
            </w:hyperlink>
            <w:r w:rsidRPr="008A3830">
              <w:t xml:space="preserve">, precizējot normas par kompetentajām institūcijām, kas veic administratīvā pārkāpuma procesu un pieņem lēmumu administratīvā pārkāpuma lietā, </w:t>
            </w:r>
            <w:r w:rsidR="00A120C5">
              <w:t>izsakot</w:t>
            </w:r>
            <w:r w:rsidRPr="008A3830">
              <w:t xml:space="preserve"> Saistošajos noteikumos piemērojam</w:t>
            </w:r>
            <w:r w:rsidR="00A120C5">
              <w:t>os</w:t>
            </w:r>
            <w:r w:rsidRPr="008A3830">
              <w:t xml:space="preserve"> naudas sod</w:t>
            </w:r>
            <w:r w:rsidR="00A120C5">
              <w:t xml:space="preserve">us </w:t>
            </w:r>
            <w:r w:rsidRPr="008A3830">
              <w:t xml:space="preserve">naudas </w:t>
            </w:r>
            <w:r w:rsidR="00672CA4" w:rsidRPr="008A3830">
              <w:t xml:space="preserve">soda </w:t>
            </w:r>
            <w:r w:rsidR="00355CF2">
              <w:t>vienībās</w:t>
            </w:r>
            <w:r w:rsidR="00A120C5">
              <w:t>, kā arī svītrojot normas, kas paredzēja stingrāku atbildību par atkārtoti izdarītu administratīvo pārkāpumu, un svītrojot saistošo noteikumu 14.punktu, tā kā administratīvā atbildība par minētajā punktā paredzēto administratīvo pārkāpumu būs paredzēta nozar</w:t>
            </w:r>
            <w:r w:rsidR="0015194C">
              <w:t>i</w:t>
            </w:r>
            <w:r w:rsidR="00A120C5">
              <w:t xml:space="preserve"> regulējošā normatīvajā aktā (Bērnu tiesību aizsardzības likums).</w:t>
            </w:r>
          </w:p>
          <w:p w14:paraId="6BC9C91B" w14:textId="427BF423" w:rsidR="00682EA9" w:rsidRPr="00682EA9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682EA9">
              <w:t xml:space="preserve">Tāpat grozījumi Saistošajos noteikumos paredz izmaiņas, nosakot, ka pašvaldības policija veic administratīvo pārkāpuma procesu pilngadīgām personām un juridiskām personām, savukārt attiecībā </w:t>
            </w:r>
            <w:r w:rsidRPr="00AD39A0">
              <w:t xml:space="preserve">par nepilngadīgām personām </w:t>
            </w:r>
            <w:r w:rsidRPr="00682EA9">
              <w:t>pašvaldības policija veiks administratīvā pārkāpuma procesu līdz lietas izskatīšanai, bet administratīvā pārkāpuma lietu izskatīs Jelgavas pilsētas domes Administratīvā</w:t>
            </w:r>
            <w:r w:rsidR="0080543D">
              <w:t>s</w:t>
            </w:r>
            <w:r w:rsidRPr="00682EA9">
              <w:t xml:space="preserve"> komisija</w:t>
            </w:r>
            <w:r w:rsidR="0080543D">
              <w:t>s Bērnu lietu apakškomisija</w:t>
            </w:r>
            <w:r w:rsidRPr="00682EA9">
              <w:t>.</w:t>
            </w:r>
          </w:p>
          <w:p w14:paraId="4CF3092C" w14:textId="2DA14DBE" w:rsidR="00682EA9" w:rsidRPr="00774F6A" w:rsidRDefault="00682EA9" w:rsidP="0015194C">
            <w:pPr>
              <w:jc w:val="both"/>
            </w:pPr>
          </w:p>
        </w:tc>
      </w:tr>
      <w:tr w:rsidR="00572BEB" w:rsidRPr="00572BEB" w14:paraId="1817E0A4" w14:textId="77777777" w:rsidTr="002A14BA">
        <w:tc>
          <w:tcPr>
            <w:tcW w:w="2942" w:type="dxa"/>
          </w:tcPr>
          <w:p w14:paraId="666AAC70" w14:textId="7EC7E2E0" w:rsidR="00F67430" w:rsidRPr="00572BEB" w:rsidRDefault="00F67430" w:rsidP="00677159">
            <w:r w:rsidRPr="00572BEB">
              <w:t>3.Informācija par plānoto projekta ietekmi uz pašvaldības budžetu</w:t>
            </w:r>
          </w:p>
        </w:tc>
        <w:tc>
          <w:tcPr>
            <w:tcW w:w="6238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>oteikumu īstenošanas finansiālā ietekme</w:t>
            </w:r>
            <w:r w:rsidRPr="00086122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2A14BA">
        <w:trPr>
          <w:trHeight w:val="577"/>
        </w:trPr>
        <w:tc>
          <w:tcPr>
            <w:tcW w:w="2942" w:type="dxa"/>
          </w:tcPr>
          <w:p w14:paraId="6711A3D4" w14:textId="57C04C57" w:rsidR="00E31918" w:rsidRPr="00572BEB" w:rsidRDefault="00E31918" w:rsidP="00677159">
            <w:r w:rsidRPr="00572BEB">
              <w:t>4.Informācija par plānoto projekta ietekmi uz uzņēmējdarbības vidi pašvaldības teritorijā</w:t>
            </w:r>
          </w:p>
        </w:tc>
        <w:tc>
          <w:tcPr>
            <w:tcW w:w="6238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2A14BA">
        <w:tc>
          <w:tcPr>
            <w:tcW w:w="2942" w:type="dxa"/>
          </w:tcPr>
          <w:p w14:paraId="6EC0F627" w14:textId="77777777" w:rsidR="00E31918" w:rsidRPr="00572BEB" w:rsidRDefault="00E31918" w:rsidP="00677159">
            <w:r w:rsidRPr="00572BEB">
              <w:t>5.Informācija par plānoto projekta ietekmi uz administratīvajām procedūrām</w:t>
            </w:r>
            <w:bookmarkStart w:id="1" w:name="_GoBack"/>
            <w:bookmarkEnd w:id="1"/>
          </w:p>
        </w:tc>
        <w:tc>
          <w:tcPr>
            <w:tcW w:w="6238" w:type="dxa"/>
          </w:tcPr>
          <w:p w14:paraId="1FA28C41" w14:textId="23D1DEE9" w:rsidR="00682EA9" w:rsidRPr="00D95B05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D95B05">
              <w:t>Grozījumi saistošajos noteikumos administratīvās procedūras pēc būtības neietekmē, tās notiek saskaņā ar Administratīvās atbildības likumu.</w:t>
            </w:r>
          </w:p>
          <w:p w14:paraId="2FB8A7FD" w14:textId="6C9538A1" w:rsidR="00682EA9" w:rsidRPr="00682EA9" w:rsidRDefault="00682EA9" w:rsidP="00682EA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</w:p>
        </w:tc>
      </w:tr>
      <w:tr w:rsidR="00E31918" w:rsidRPr="00572BEB" w14:paraId="10682E46" w14:textId="77777777" w:rsidTr="002A14BA">
        <w:trPr>
          <w:trHeight w:val="788"/>
        </w:trPr>
        <w:tc>
          <w:tcPr>
            <w:tcW w:w="2942" w:type="dxa"/>
          </w:tcPr>
          <w:p w14:paraId="6A5107BB" w14:textId="77777777" w:rsidR="00E31918" w:rsidRPr="00572BEB" w:rsidRDefault="00E31918" w:rsidP="00677159">
            <w:r w:rsidRPr="00572BEB">
              <w:lastRenderedPageBreak/>
              <w:t>6.Informācija par konsultācijām ar privātpersonām</w:t>
            </w:r>
          </w:p>
        </w:tc>
        <w:tc>
          <w:tcPr>
            <w:tcW w:w="6238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07C3FDB0" w14:textId="77777777" w:rsidR="00D9238B" w:rsidRPr="00572BEB" w:rsidRDefault="00D9238B" w:rsidP="00030076"/>
    <w:p w14:paraId="5298EB6F" w14:textId="77777777" w:rsidR="007D2B7C" w:rsidRPr="00572BEB" w:rsidRDefault="007D2B7C" w:rsidP="00030076"/>
    <w:p w14:paraId="0953DCC0" w14:textId="5F13A622" w:rsidR="00924A39" w:rsidRPr="00967C92" w:rsidRDefault="00D9238B" w:rsidP="00030076">
      <w:r w:rsidRPr="00572BEB">
        <w:t xml:space="preserve">Jelgavas pilsētas domes priekšsēdētājs </w:t>
      </w:r>
      <w:r w:rsidRPr="00967C92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</w:p>
    <w:sectPr w:rsidR="00924A39" w:rsidRPr="00967C92" w:rsidSect="002A14BA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4A744" w14:textId="77777777" w:rsidR="00B76107" w:rsidRDefault="00B76107" w:rsidP="0061694D">
      <w:r>
        <w:separator/>
      </w:r>
    </w:p>
  </w:endnote>
  <w:endnote w:type="continuationSeparator" w:id="0">
    <w:p w14:paraId="5BD1A435" w14:textId="77777777" w:rsidR="00B76107" w:rsidRDefault="00B76107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7756D" w14:textId="77777777" w:rsidR="00B76107" w:rsidRDefault="00B76107" w:rsidP="0061694D">
      <w:r>
        <w:separator/>
      </w:r>
    </w:p>
  </w:footnote>
  <w:footnote w:type="continuationSeparator" w:id="0">
    <w:p w14:paraId="4F5B62EE" w14:textId="77777777" w:rsidR="00B76107" w:rsidRDefault="00B76107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CB7"/>
    <w:rsid w:val="00044701"/>
    <w:rsid w:val="000448FC"/>
    <w:rsid w:val="00045646"/>
    <w:rsid w:val="00047445"/>
    <w:rsid w:val="00056934"/>
    <w:rsid w:val="00057FC9"/>
    <w:rsid w:val="000612DE"/>
    <w:rsid w:val="00067F6A"/>
    <w:rsid w:val="00071D61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6FF"/>
    <w:rsid w:val="00096A0D"/>
    <w:rsid w:val="000A06D7"/>
    <w:rsid w:val="000A0A67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126BA"/>
    <w:rsid w:val="001130EC"/>
    <w:rsid w:val="001279D7"/>
    <w:rsid w:val="00132BDB"/>
    <w:rsid w:val="001330DB"/>
    <w:rsid w:val="00135A58"/>
    <w:rsid w:val="00137A80"/>
    <w:rsid w:val="001405F5"/>
    <w:rsid w:val="00150891"/>
    <w:rsid w:val="0015194C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3AAF"/>
    <w:rsid w:val="001856C4"/>
    <w:rsid w:val="00195D58"/>
    <w:rsid w:val="00196DF1"/>
    <w:rsid w:val="001A3621"/>
    <w:rsid w:val="001A4428"/>
    <w:rsid w:val="001A51B4"/>
    <w:rsid w:val="001A5B1B"/>
    <w:rsid w:val="001A6502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1FDE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14BA"/>
    <w:rsid w:val="002A23D6"/>
    <w:rsid w:val="002A5274"/>
    <w:rsid w:val="002B0B92"/>
    <w:rsid w:val="002B140E"/>
    <w:rsid w:val="002B4F83"/>
    <w:rsid w:val="002C011B"/>
    <w:rsid w:val="002C0404"/>
    <w:rsid w:val="002C421E"/>
    <w:rsid w:val="002C45AF"/>
    <w:rsid w:val="002C54CD"/>
    <w:rsid w:val="002D0F24"/>
    <w:rsid w:val="002E229B"/>
    <w:rsid w:val="002E2DB7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55CF2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6C28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F22C3"/>
    <w:rsid w:val="004F5ED5"/>
    <w:rsid w:val="004F69C5"/>
    <w:rsid w:val="00502FAB"/>
    <w:rsid w:val="00507725"/>
    <w:rsid w:val="00507D56"/>
    <w:rsid w:val="00514391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2CA4"/>
    <w:rsid w:val="0067542D"/>
    <w:rsid w:val="00677159"/>
    <w:rsid w:val="00677FB6"/>
    <w:rsid w:val="006814FF"/>
    <w:rsid w:val="00682EA9"/>
    <w:rsid w:val="006848B6"/>
    <w:rsid w:val="006878E0"/>
    <w:rsid w:val="00692DCC"/>
    <w:rsid w:val="00693653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6F5273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9BA"/>
    <w:rsid w:val="007D2961"/>
    <w:rsid w:val="007D2B7C"/>
    <w:rsid w:val="007D6D96"/>
    <w:rsid w:val="007D7786"/>
    <w:rsid w:val="007E2445"/>
    <w:rsid w:val="007E2B96"/>
    <w:rsid w:val="007F2882"/>
    <w:rsid w:val="007F2EBD"/>
    <w:rsid w:val="007F3953"/>
    <w:rsid w:val="007F3B1A"/>
    <w:rsid w:val="007F6B53"/>
    <w:rsid w:val="00804199"/>
    <w:rsid w:val="0080543D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33E5D"/>
    <w:rsid w:val="00843C8B"/>
    <w:rsid w:val="00846479"/>
    <w:rsid w:val="00854473"/>
    <w:rsid w:val="00854961"/>
    <w:rsid w:val="0085675E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A0C14"/>
    <w:rsid w:val="008A0C29"/>
    <w:rsid w:val="008A308A"/>
    <w:rsid w:val="008A3830"/>
    <w:rsid w:val="008A4E0B"/>
    <w:rsid w:val="008A7986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60326"/>
    <w:rsid w:val="0096043F"/>
    <w:rsid w:val="00961C39"/>
    <w:rsid w:val="0096475A"/>
    <w:rsid w:val="00965F13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A098D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F35"/>
    <w:rsid w:val="009F50E2"/>
    <w:rsid w:val="00A03E1B"/>
    <w:rsid w:val="00A04B07"/>
    <w:rsid w:val="00A04CB3"/>
    <w:rsid w:val="00A07D4A"/>
    <w:rsid w:val="00A10923"/>
    <w:rsid w:val="00A120C5"/>
    <w:rsid w:val="00A14350"/>
    <w:rsid w:val="00A146F9"/>
    <w:rsid w:val="00A16C30"/>
    <w:rsid w:val="00A20485"/>
    <w:rsid w:val="00A209B1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772C4"/>
    <w:rsid w:val="00A860DF"/>
    <w:rsid w:val="00A9033C"/>
    <w:rsid w:val="00A9403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C769C"/>
    <w:rsid w:val="00AD226E"/>
    <w:rsid w:val="00AD307B"/>
    <w:rsid w:val="00AD39A0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2F3F"/>
    <w:rsid w:val="00B33E63"/>
    <w:rsid w:val="00B37869"/>
    <w:rsid w:val="00B378F9"/>
    <w:rsid w:val="00B40324"/>
    <w:rsid w:val="00B467E8"/>
    <w:rsid w:val="00B4732F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76107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8692B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5B05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52EFE"/>
    <w:rsid w:val="00E56568"/>
    <w:rsid w:val="00E56F1B"/>
    <w:rsid w:val="00E6721E"/>
    <w:rsid w:val="00E70BE8"/>
    <w:rsid w:val="00E73307"/>
    <w:rsid w:val="00E73E74"/>
    <w:rsid w:val="00E84FA8"/>
    <w:rsid w:val="00E87018"/>
    <w:rsid w:val="00E94851"/>
    <w:rsid w:val="00E958AE"/>
    <w:rsid w:val="00EA64FB"/>
    <w:rsid w:val="00EA7304"/>
    <w:rsid w:val="00EB0FAD"/>
    <w:rsid w:val="00EB104F"/>
    <w:rsid w:val="00EB207A"/>
    <w:rsid w:val="00EB2651"/>
    <w:rsid w:val="00EB4919"/>
    <w:rsid w:val="00EB5D03"/>
    <w:rsid w:val="00EB6CD2"/>
    <w:rsid w:val="00ED097A"/>
    <w:rsid w:val="00ED1755"/>
    <w:rsid w:val="00ED7547"/>
    <w:rsid w:val="00EE0713"/>
    <w:rsid w:val="00EE1186"/>
    <w:rsid w:val="00EF0938"/>
    <w:rsid w:val="00EF2E8D"/>
    <w:rsid w:val="00EF7FFB"/>
    <w:rsid w:val="00F003ED"/>
    <w:rsid w:val="00F00B42"/>
    <w:rsid w:val="00F05924"/>
    <w:rsid w:val="00F10038"/>
    <w:rsid w:val="00F11272"/>
    <w:rsid w:val="00F11802"/>
    <w:rsid w:val="00F15875"/>
    <w:rsid w:val="00F15E07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76052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303007-administrativas-atbildibas-likum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ta/id/303007-administrativas-atbildibas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303007-administrativas-atbildibas-likum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303007-administrativas-atbild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03007-administrativas-atbildibas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333A-3FF0-4F8B-9806-1C12ED78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3</cp:revision>
  <cp:lastPrinted>2020-04-17T08:50:00Z</cp:lastPrinted>
  <dcterms:created xsi:type="dcterms:W3CDTF">2020-04-29T10:54:00Z</dcterms:created>
  <dcterms:modified xsi:type="dcterms:W3CDTF">2020-04-29T10:54:00Z</dcterms:modified>
</cp:coreProperties>
</file>