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12" w:rsidRPr="00B37A72" w:rsidRDefault="00AC4612" w:rsidP="00AC4612">
      <w:pPr>
        <w:keepNext/>
        <w:keepLines/>
        <w:jc w:val="right"/>
        <w:rPr>
          <w:bCs/>
        </w:rPr>
      </w:pPr>
      <w:r w:rsidRPr="00B37A72">
        <w:rPr>
          <w:bCs/>
        </w:rPr>
        <w:t>Jelgavā, 2020.gada 28.maijā (prot. Nr.</w:t>
      </w:r>
      <w:r w:rsidR="001F5095">
        <w:rPr>
          <w:bCs/>
        </w:rPr>
        <w:t>10, 1p.</w:t>
      </w:r>
      <w:r w:rsidRPr="00B37A72">
        <w:rPr>
          <w:bCs/>
        </w:rPr>
        <w:t>)</w:t>
      </w:r>
    </w:p>
    <w:p w:rsidR="00AC4612" w:rsidRPr="00B37A72" w:rsidRDefault="00AC4612" w:rsidP="00AC4612">
      <w:pPr>
        <w:keepNext/>
        <w:keepLines/>
        <w:jc w:val="center"/>
        <w:rPr>
          <w:bCs/>
        </w:rPr>
      </w:pPr>
    </w:p>
    <w:p w:rsidR="004A6524" w:rsidRDefault="00AC4612" w:rsidP="00AC4612">
      <w:pPr>
        <w:keepNext/>
        <w:keepLines/>
        <w:jc w:val="center"/>
        <w:rPr>
          <w:b/>
          <w:bCs/>
        </w:rPr>
      </w:pPr>
      <w:r w:rsidRPr="00B37A72">
        <w:rPr>
          <w:b/>
          <w:bCs/>
        </w:rPr>
        <w:t>JELGAVAS PILSĒTAS PAŠVALDĪBAS 2020.GADA 28.</w:t>
      </w:r>
      <w:r w:rsidR="004A6524">
        <w:rPr>
          <w:b/>
          <w:bCs/>
        </w:rPr>
        <w:t xml:space="preserve">MAIJA </w:t>
      </w:r>
    </w:p>
    <w:p w:rsidR="004A6524" w:rsidRDefault="004A6524" w:rsidP="00AC4612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</w:t>
      </w:r>
      <w:r w:rsidR="001F5095">
        <w:rPr>
          <w:b/>
          <w:bCs/>
        </w:rPr>
        <w:t>20-25</w:t>
      </w:r>
      <w:r>
        <w:rPr>
          <w:b/>
          <w:bCs/>
        </w:rPr>
        <w:t xml:space="preserve"> </w:t>
      </w:r>
      <w:r w:rsidR="00AC4612" w:rsidRPr="00B37A72">
        <w:rPr>
          <w:b/>
          <w:bCs/>
        </w:rPr>
        <w:t>“GROZĪJUMI JELGAVAS PILSĒTAS PAŠVALDĪBAS 2015.GADA 12.NOVEMB</w:t>
      </w:r>
      <w:bookmarkStart w:id="0" w:name="_GoBack"/>
      <w:bookmarkEnd w:id="0"/>
      <w:r w:rsidR="00AC4612" w:rsidRPr="00B37A72">
        <w:rPr>
          <w:b/>
          <w:bCs/>
        </w:rPr>
        <w:t xml:space="preserve">RA SAISTOŠAJOS NOTEIKUMOS </w:t>
      </w:r>
    </w:p>
    <w:p w:rsidR="00AC4612" w:rsidRPr="00B37A72" w:rsidRDefault="00AC4612" w:rsidP="00AC4612">
      <w:pPr>
        <w:keepNext/>
        <w:keepLines/>
        <w:jc w:val="center"/>
        <w:rPr>
          <w:b/>
          <w:bCs/>
        </w:rPr>
      </w:pPr>
      <w:r w:rsidRPr="00B37A72">
        <w:rPr>
          <w:b/>
          <w:bCs/>
        </w:rPr>
        <w:t>NR.15-20 “JELGAVAS PILSĒTAS PAŠVALDĪBAS PABALSTU PIEŠĶIRŠANAS NOTEIKUMI””</w:t>
      </w:r>
    </w:p>
    <w:p w:rsidR="00AC4612" w:rsidRPr="00671884" w:rsidRDefault="00AC4612" w:rsidP="00AC4612">
      <w:pPr>
        <w:keepNext/>
        <w:keepLines/>
        <w:rPr>
          <w:b/>
          <w:bCs/>
        </w:rPr>
      </w:pPr>
    </w:p>
    <w:p w:rsidR="00AC4612" w:rsidRPr="00671884" w:rsidRDefault="00AC4612" w:rsidP="00AC4612">
      <w:pPr>
        <w:keepNext/>
        <w:keepLines/>
        <w:ind w:left="4320"/>
        <w:jc w:val="right"/>
        <w:rPr>
          <w:i/>
          <w:iCs/>
        </w:rPr>
      </w:pPr>
      <w:r w:rsidRPr="00671884">
        <w:rPr>
          <w:i/>
          <w:iCs/>
        </w:rPr>
        <w:t xml:space="preserve">Izdoti saskaņā ar </w:t>
      </w:r>
      <w:r w:rsidRPr="00671884">
        <w:rPr>
          <w:i/>
        </w:rPr>
        <w:t xml:space="preserve">likuma “Par pašvaldībām” 43.panta trešo daļu, </w:t>
      </w:r>
      <w:r w:rsidRPr="00671884">
        <w:rPr>
          <w:i/>
          <w:iCs/>
        </w:rPr>
        <w:t xml:space="preserve">Sociālo pakalpojumu un </w:t>
      </w:r>
    </w:p>
    <w:p w:rsidR="00AC4612" w:rsidRPr="00671884" w:rsidRDefault="00AC4612" w:rsidP="00AC4612">
      <w:pPr>
        <w:keepNext/>
        <w:keepLines/>
        <w:ind w:left="4320"/>
        <w:jc w:val="right"/>
        <w:rPr>
          <w:i/>
          <w:iCs/>
        </w:rPr>
      </w:pPr>
      <w:r w:rsidRPr="00671884">
        <w:rPr>
          <w:i/>
          <w:iCs/>
        </w:rPr>
        <w:t>sociālās palīdzības</w:t>
      </w:r>
      <w:r w:rsidRPr="00671884">
        <w:rPr>
          <w:i/>
        </w:rPr>
        <w:t xml:space="preserve"> </w:t>
      </w:r>
      <w:r w:rsidRPr="00671884">
        <w:rPr>
          <w:i/>
          <w:iCs/>
        </w:rPr>
        <w:t>likuma 35.panta ceturto daļu</w:t>
      </w:r>
    </w:p>
    <w:p w:rsidR="00AC4612" w:rsidRPr="00671884" w:rsidRDefault="00AC4612" w:rsidP="00AC4612">
      <w:pPr>
        <w:keepNext/>
        <w:keepLines/>
        <w:ind w:left="4320"/>
        <w:jc w:val="right"/>
        <w:rPr>
          <w:i/>
          <w:iCs/>
        </w:rPr>
      </w:pPr>
    </w:p>
    <w:p w:rsidR="00AC4612" w:rsidRPr="00BA118E" w:rsidRDefault="00AC4612" w:rsidP="00AC4612">
      <w:pPr>
        <w:keepNext/>
        <w:keepLines/>
        <w:spacing w:before="120" w:after="120"/>
        <w:ind w:firstLine="720"/>
        <w:jc w:val="both"/>
        <w:outlineLvl w:val="0"/>
        <w:rPr>
          <w:bCs/>
        </w:rPr>
      </w:pPr>
      <w:r w:rsidRPr="00671884">
        <w:rPr>
          <w:bCs/>
        </w:rPr>
        <w:t xml:space="preserve">Izdarīt Jelgavas pilsētas pašvaldības </w:t>
      </w:r>
      <w:r w:rsidRPr="00671884">
        <w:t xml:space="preserve">2015.gada 12.novembra saistošajos noteikumos Nr.15-20 “Jelgavas pilsētas pašvaldības pabalstu piešķiršanas noteikumi” </w:t>
      </w:r>
      <w:r w:rsidRPr="00946738">
        <w:t xml:space="preserve">(Latvijas Vēstnesis, 2015, 234. nr.; 2016, 28., 41., 191. nr.; 2017, 49. nr.; 2018, 11., </w:t>
      </w:r>
      <w:r w:rsidRPr="00BA118E">
        <w:t>51. nr.; 2019, 46., 258. nr.; 2020, 77. nr.) šādus grozījumus:</w:t>
      </w:r>
    </w:p>
    <w:p w:rsidR="00AC4612" w:rsidRPr="00BA118E" w:rsidRDefault="00AC4612" w:rsidP="00AC4612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BA118E">
        <w:t>Izteikt</w:t>
      </w:r>
      <w:r>
        <w:t xml:space="preserve"> </w:t>
      </w:r>
      <w:r w:rsidRPr="00BA118E">
        <w:t>13.punkt</w:t>
      </w:r>
      <w:r>
        <w:t>u</w:t>
      </w:r>
      <w:r w:rsidRPr="00BA118E">
        <w:rPr>
          <w:vertAlign w:val="superscript"/>
        </w:rPr>
        <w:t xml:space="preserve">  </w:t>
      </w:r>
      <w:r w:rsidRPr="00BA118E">
        <w:t>šādā redakcijā:</w:t>
      </w:r>
    </w:p>
    <w:p w:rsidR="00AC4612" w:rsidRPr="00BA118E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</w:p>
    <w:p w:rsidR="00AC4612" w:rsidRPr="00BA118E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 w:rsidRPr="00BA118E">
        <w:t xml:space="preserve">“13. Noteikumu 11.1.-11.4., 11.6. un 11.7.apakšpunktā minēto pašvaldības pabalstu piešķir Latvijas Republikas normatīvajos aktos noteiktajā kārtībā, izvērtējot ģimenes (personas) ienākumus un materiālo stāvokli, </w:t>
      </w:r>
      <w:bookmarkStart w:id="1" w:name="_Hlk38522890"/>
      <w:r w:rsidRPr="00BA118E">
        <w:t xml:space="preserve">izņemot daudzbērnu ģimenēm noteikumu 11.1., 11.2., un 11.4.apakšpunktā </w:t>
      </w:r>
      <w:bookmarkEnd w:id="1"/>
      <w:r w:rsidRPr="00BA118E">
        <w:t>minēto pašvaldības pabalstu</w:t>
      </w:r>
      <w:r>
        <w:t>.</w:t>
      </w:r>
      <w:r w:rsidRPr="00BA118E">
        <w:t>”.</w:t>
      </w:r>
    </w:p>
    <w:p w:rsidR="00AC4612" w:rsidRPr="00BA118E" w:rsidRDefault="00AC4612" w:rsidP="00AC4612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</w:pPr>
      <w:bookmarkStart w:id="2" w:name="p14"/>
      <w:bookmarkStart w:id="3" w:name="p-568917"/>
      <w:bookmarkEnd w:id="2"/>
      <w:bookmarkEnd w:id="3"/>
      <w:r w:rsidRPr="00BA118E">
        <w:t>Izteikt</w:t>
      </w:r>
      <w:r>
        <w:t xml:space="preserve"> </w:t>
      </w:r>
      <w:r w:rsidRPr="00BA118E">
        <w:t>14.punktu šādā redakcijā:</w:t>
      </w:r>
    </w:p>
    <w:p w:rsidR="00AC4612" w:rsidRPr="00BA118E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</w:p>
    <w:p w:rsidR="00AC4612" w:rsidRPr="00042AAE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rStyle w:val="Strong"/>
          <w:b w:val="0"/>
          <w:bCs w:val="0"/>
        </w:rPr>
      </w:pPr>
      <w:r w:rsidRPr="00BA118E">
        <w:t>“14. Noteikumu 11.5. un 11.8.–11.15.</w:t>
      </w:r>
      <w:r w:rsidRPr="00042AAE">
        <w:t>apakšpunktā minētos pašvaldības pabalstus piešķir, neizvērtējot pabalsta pieprasītāja ienākumus un materiālo stāvokli</w:t>
      </w:r>
      <w:r>
        <w:t>.</w:t>
      </w:r>
      <w:r w:rsidRPr="00042AAE">
        <w:t>”.</w:t>
      </w:r>
    </w:p>
    <w:p w:rsidR="00AC4612" w:rsidRPr="00071C5D" w:rsidRDefault="00AC4612" w:rsidP="00AC4612">
      <w:pPr>
        <w:pStyle w:val="ListParagraph"/>
        <w:keepNext/>
        <w:keepLines/>
        <w:numPr>
          <w:ilvl w:val="0"/>
          <w:numId w:val="1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946738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Izteikt  </w:t>
      </w:r>
      <w:proofErr w:type="spellStart"/>
      <w:r w:rsidRPr="00946738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VII.</w:t>
      </w:r>
      <w:r w:rsidRPr="00071C5D">
        <w:rPr>
          <w:rStyle w:val="Strong"/>
          <w:rFonts w:ascii="Times New Roman" w:hAnsi="Times New Roman" w:cs="Times New Roman"/>
          <w:sz w:val="24"/>
          <w:szCs w:val="24"/>
        </w:rPr>
        <w:t>nodaļu</w:t>
      </w:r>
      <w:proofErr w:type="spellEnd"/>
      <w:r w:rsidRPr="00071C5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071C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šādā redakcijā: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 w:rsidRPr="00071C5D">
        <w:rPr>
          <w:rStyle w:val="Strong"/>
          <w:shd w:val="clear" w:color="auto" w:fill="FFFFFF"/>
        </w:rPr>
        <w:t>“</w:t>
      </w:r>
      <w:r w:rsidRPr="00071C5D">
        <w:rPr>
          <w:b/>
          <w:bCs/>
          <w:shd w:val="clear" w:color="auto" w:fill="FFFFFF"/>
        </w:rPr>
        <w:t>VII. Pabalsts pilsētas sabiedriskā transporta braukšanas maksas segšanai</w:t>
      </w:r>
      <w:r w:rsidRPr="00071C5D">
        <w:t xml:space="preserve"> 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36. Pabalstu pilsētas sabiedriskā transporta braukšanas maksas segšanai 100% (viens simts procentu) apmērā no braukšanas maksas piešķir: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 xml:space="preserve">36.1. bērnam bārenim un bez vecāku gādības palikušajam bērnam, kā arī </w:t>
      </w:r>
      <w:bookmarkStart w:id="4" w:name="_Hlk38441699"/>
      <w:r w:rsidRPr="00071C5D">
        <w:t>pilngadību sasniegušajam bērnam bārenim līdz 24 (divdesmit četru) gadu vecuma sasniegšanai,</w:t>
      </w:r>
      <w:bookmarkEnd w:id="4"/>
      <w:r w:rsidRPr="00071C5D">
        <w:t xml:space="preserve"> kurš mācās kādā </w:t>
      </w:r>
      <w:r w:rsidRPr="007B588C">
        <w:t>no </w:t>
      </w:r>
      <w:hyperlink r:id="rId8" w:tgtFrame="_blank" w:history="1">
        <w:r w:rsidRPr="007B588C">
          <w:rPr>
            <w:rStyle w:val="Hyperlink"/>
            <w:color w:val="auto"/>
            <w:u w:val="none"/>
          </w:rPr>
          <w:t>Izglītības likumā</w:t>
        </w:r>
      </w:hyperlink>
      <w:r w:rsidRPr="007B588C">
        <w:t xml:space="preserve"> noteiktajām </w:t>
      </w:r>
      <w:r w:rsidRPr="00071C5D">
        <w:t>izglītības pakāpēm (pamatizglītība, vidējā izglītība, augstākā izglītība) un/vai profesionālās izglītības iestādē, nepārsniedzot 5 (piecus) braucienus dienā, izmantojot autorizācijai sabiedriskajā transportlīdzeklī: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 w:rsidRPr="00071C5D">
        <w:t xml:space="preserve">36.1.1. </w:t>
      </w:r>
      <w:r w:rsidR="00CA208D">
        <w:t>viedkarti “</w:t>
      </w:r>
      <w:r w:rsidRPr="00071C5D">
        <w:t xml:space="preserve">Jelgavas </w:t>
      </w:r>
      <w:r w:rsidR="00CA208D">
        <w:t>pilsētas skolēna apliecība”</w:t>
      </w:r>
      <w:r w:rsidRPr="00071C5D">
        <w:t>, ja izglītojamais mācās Jelgavas pilsētas pašvaldības vispārējās vai profesionālās izglītības iestādē;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 w:rsidRPr="00071C5D">
        <w:t xml:space="preserve">36.1.2. </w:t>
      </w:r>
      <w:r w:rsidR="00CA208D">
        <w:t>viedkarti “</w:t>
      </w:r>
      <w:r w:rsidRPr="00071C5D">
        <w:t>Jel</w:t>
      </w:r>
      <w:r w:rsidR="00CA208D">
        <w:t>gavas pilsētas iedzīvotāja karte”</w:t>
      </w:r>
      <w:r w:rsidRPr="00071C5D">
        <w:t>, ja izglītojamais mācās</w:t>
      </w:r>
      <w:r>
        <w:t xml:space="preserve"> </w:t>
      </w:r>
      <w:r w:rsidRPr="00071C5D">
        <w:t>citā vispārējās vai profesionālās</w:t>
      </w:r>
      <w:r>
        <w:t xml:space="preserve"> vai</w:t>
      </w:r>
      <w:r w:rsidRPr="00071C5D">
        <w:t xml:space="preserve"> augstākās izglītības iestādē.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bookmarkStart w:id="5" w:name="p36.1"/>
      <w:bookmarkStart w:id="6" w:name="p-582009"/>
      <w:bookmarkStart w:id="7" w:name="p37"/>
      <w:bookmarkStart w:id="8" w:name="p-650534"/>
      <w:bookmarkEnd w:id="5"/>
      <w:bookmarkEnd w:id="6"/>
      <w:bookmarkEnd w:id="7"/>
      <w:bookmarkEnd w:id="8"/>
      <w:r w:rsidRPr="00071C5D">
        <w:t xml:space="preserve">36.2. pensionāram, nepārsniedzot 10 (desmit) braucienus mēnesī, izmantojot autorizācijai sabiedriskajā transportlīdzeklī </w:t>
      </w:r>
      <w:r w:rsidR="00CA208D">
        <w:t>viedkarti “</w:t>
      </w:r>
      <w:r w:rsidRPr="00071C5D">
        <w:t>Jel</w:t>
      </w:r>
      <w:r w:rsidR="00CA208D">
        <w:t>gavas pilsētas iedzīvotāja karte”</w:t>
      </w:r>
      <w:r w:rsidRPr="00071C5D">
        <w:t>;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671884">
        <w:lastRenderedPageBreak/>
        <w:t xml:space="preserve">36.3. politiski represētai personai, </w:t>
      </w:r>
      <w:r w:rsidRPr="00042AAE">
        <w:t xml:space="preserve">nepārsniedzot </w:t>
      </w:r>
      <w:r w:rsidRPr="00671884">
        <w:t xml:space="preserve">20 (divdesmit)  braucienus mēnesī, izmantojot </w:t>
      </w:r>
      <w:r w:rsidRPr="00071C5D">
        <w:t xml:space="preserve">autorizācijai sabiedriskajā transportlīdzeklī </w:t>
      </w:r>
      <w:r w:rsidR="00CA208D">
        <w:t>viedkarti “</w:t>
      </w:r>
      <w:r w:rsidRPr="00071C5D">
        <w:t>Jel</w:t>
      </w:r>
      <w:r w:rsidR="00CA208D">
        <w:t>gavas pilsētas iedzīvotāja karte”</w:t>
      </w:r>
      <w:r w:rsidRPr="00071C5D">
        <w:t>.</w:t>
      </w:r>
    </w:p>
    <w:p w:rsidR="00AC4612" w:rsidRPr="001A68AA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bookmarkStart w:id="9" w:name="p38"/>
      <w:bookmarkStart w:id="10" w:name="p-568945"/>
      <w:bookmarkStart w:id="11" w:name="p38.1"/>
      <w:bookmarkStart w:id="12" w:name="p-582010"/>
      <w:bookmarkStart w:id="13" w:name="p39"/>
      <w:bookmarkStart w:id="14" w:name="p-568946"/>
      <w:bookmarkEnd w:id="9"/>
      <w:bookmarkEnd w:id="10"/>
      <w:bookmarkEnd w:id="11"/>
      <w:bookmarkEnd w:id="12"/>
      <w:bookmarkEnd w:id="13"/>
      <w:bookmarkEnd w:id="14"/>
      <w:r w:rsidRPr="001A68AA">
        <w:t xml:space="preserve">37. </w:t>
      </w:r>
      <w:r w:rsidR="00CA208D" w:rsidRPr="001A68AA">
        <w:t>Viedkartes “</w:t>
      </w:r>
      <w:r w:rsidRPr="001A68AA">
        <w:t>Jelg</w:t>
      </w:r>
      <w:r w:rsidR="00CA208D" w:rsidRPr="001A68AA">
        <w:t>avas pilsētas skolēna apliecība”</w:t>
      </w:r>
      <w:r w:rsidRPr="001A68AA">
        <w:t xml:space="preserve"> saņemšanai </w:t>
      </w:r>
      <w:r w:rsidR="00965E53" w:rsidRPr="001A68AA">
        <w:t xml:space="preserve">personas, kas atbilst noteikumu 36.1.1.punktam, </w:t>
      </w:r>
      <w:r w:rsidRPr="001A68AA">
        <w:t>vēršas attiecīgajā Jelgavas pilsētas pašvaldības izglītības iestādē.</w:t>
      </w:r>
    </w:p>
    <w:p w:rsidR="00CA208D" w:rsidRPr="001A68AA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bookmarkStart w:id="15" w:name="p40"/>
      <w:bookmarkStart w:id="16" w:name="p-568947"/>
      <w:bookmarkEnd w:id="15"/>
      <w:bookmarkEnd w:id="16"/>
      <w:r w:rsidRPr="001A68AA">
        <w:t xml:space="preserve">38. </w:t>
      </w:r>
      <w:r w:rsidR="00CA208D" w:rsidRPr="001A68AA">
        <w:t>Viedkartes “</w:t>
      </w:r>
      <w:r w:rsidRPr="001A68AA">
        <w:t>Jelg</w:t>
      </w:r>
      <w:r w:rsidR="00CA208D" w:rsidRPr="001A68AA">
        <w:t>avas pilsētas iedzīvotāja karte”</w:t>
      </w:r>
      <w:r w:rsidRPr="001A68AA">
        <w:t xml:space="preserve"> saņemšanai </w:t>
      </w:r>
      <w:r w:rsidR="00965E53" w:rsidRPr="001A68AA">
        <w:t xml:space="preserve">personas, kas atbilst </w:t>
      </w:r>
      <w:r w:rsidR="009E7A46" w:rsidRPr="001A68AA">
        <w:t>noteikumu 36.1.</w:t>
      </w:r>
      <w:r w:rsidR="00965E53" w:rsidRPr="001A68AA">
        <w:t xml:space="preserve">2., 36.2. un 36.3.punktam, </w:t>
      </w:r>
      <w:r w:rsidRPr="001A68AA">
        <w:t>vēršas JSLP</w:t>
      </w:r>
      <w:r w:rsidR="00632967" w:rsidRPr="001A68AA">
        <w:t>.</w:t>
      </w:r>
    </w:p>
    <w:p w:rsidR="00AC4612" w:rsidRPr="001A68AA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1A68AA">
        <w:t>39.</w:t>
      </w:r>
      <w:r w:rsidRPr="001A68AA">
        <w:rPr>
          <w:vertAlign w:val="superscript"/>
        </w:rPr>
        <w:t xml:space="preserve"> </w:t>
      </w:r>
      <w:r w:rsidR="00CA208D" w:rsidRPr="001A68AA">
        <w:rPr>
          <w:vertAlign w:val="superscript"/>
        </w:rPr>
        <w:t xml:space="preserve"> </w:t>
      </w:r>
      <w:r w:rsidR="00CA208D" w:rsidRPr="001A68AA">
        <w:t>Lai saņemtu noteikumu 36.punktā minēto pabalstu</w:t>
      </w:r>
      <w:r w:rsidR="00632967" w:rsidRPr="001A68AA">
        <w:t>,</w:t>
      </w:r>
      <w:r w:rsidR="00B135E4" w:rsidRPr="001A68AA">
        <w:t xml:space="preserve"> persona </w:t>
      </w:r>
      <w:r w:rsidR="00CA208D" w:rsidRPr="001A68AA">
        <w:t>uzrād</w:t>
      </w:r>
      <w:r w:rsidR="00B135E4" w:rsidRPr="001A68AA">
        <w:t>a</w:t>
      </w:r>
      <w:r w:rsidR="00CA208D" w:rsidRPr="001A68AA">
        <w:t xml:space="preserve"> personu apliecinošu dokumentu un attiecīgo sociālo statusu apliecinošu dokumentu (apliecību sociālo garantiju nodrošināšanai, pensionāra vai politiski represētās personas apliecību).</w:t>
      </w:r>
      <w:r w:rsidR="00B135E4" w:rsidRPr="001A68AA">
        <w:t xml:space="preserve"> </w:t>
      </w:r>
      <w:r w:rsidRPr="001A68AA">
        <w:t xml:space="preserve">Lai minēto pabalstu </w:t>
      </w:r>
      <w:r w:rsidR="00B135E4" w:rsidRPr="001A68AA">
        <w:t xml:space="preserve">saņemtu </w:t>
      </w:r>
      <w:r w:rsidRPr="001A68AA">
        <w:t>no nākamā mēneša 1.datuma, persona, uzrādot person</w:t>
      </w:r>
      <w:r w:rsidR="00F2210A" w:rsidRPr="001A68AA">
        <w:t>as</w:t>
      </w:r>
      <w:r w:rsidRPr="001A68AA">
        <w:t xml:space="preserve"> un sociālo statusu apliecinošu dokumentu, iesniedz JSLP iesniegumu līdz kārtējā mēneša 15.datumam.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40.Noteikumu 36.punktā minētā pabalsta saņemšanai: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40.1. bērna bāreņa un bez vecāku gādības palikuša bērna  likumiskajam pārstāvim jāiesniedz iesniegums vienu reizi kalendārajā gadā</w:t>
      </w:r>
      <w:r>
        <w:t>,</w:t>
      </w:r>
      <w:r w:rsidRPr="00071C5D">
        <w:t xml:space="preserve"> un pabalsts tiek piešķirts  līdz kārtējā/nākamā gada 30.septembrim;  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40.2. pilngadību sasniegušajam bērnam bārenim līdz 24 (divdesmit četru) gadu vecuma sasniegšanai līdz kārtējā gada 15.septembrim jāiesniedz iesniegums un  apliecinājums, ka sekmīgi turpina mācības profesionāl</w:t>
      </w:r>
      <w:r>
        <w:t>ās</w:t>
      </w:r>
      <w:r w:rsidRPr="00071C5D">
        <w:t xml:space="preserve"> vai vispārējā</w:t>
      </w:r>
      <w:r>
        <w:t>s</w:t>
      </w:r>
      <w:r w:rsidRPr="00071C5D">
        <w:t xml:space="preserve"> izglītības iestādē, koledžā vai augstskolā. Pabalsts tiek piešķirts  līdz kārtējā/nākamā gada 30.septembrim;  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40.3. pensionāram un politiski represētai personai jāiesniedz iesniegums vienu reizi</w:t>
      </w:r>
      <w:r>
        <w:t>,</w:t>
      </w:r>
      <w:r w:rsidRPr="00071C5D">
        <w:t xml:space="preserve"> un pabalsts tiek piešķirts uz nenoteiktu laiku</w:t>
      </w:r>
      <w:bookmarkStart w:id="17" w:name="p41"/>
      <w:bookmarkStart w:id="18" w:name="p-568948"/>
      <w:bookmarkEnd w:id="17"/>
      <w:bookmarkEnd w:id="18"/>
      <w:r w:rsidRPr="00071C5D">
        <w:t>.</w:t>
      </w:r>
    </w:p>
    <w:p w:rsidR="00AC4612" w:rsidRPr="00071C5D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71C5D">
        <w:t>41.</w:t>
      </w:r>
      <w:r>
        <w:t xml:space="preserve"> </w:t>
      </w:r>
      <w:r w:rsidRPr="00071C5D">
        <w:t>Noteikumu  36.punktā  minētās personas, kuras saņēmušas pabalstu pilsētas sabiedriskā transporta  braukšanas maksas segšanai, nevar vienlaikus saņemt citus braukšanas maksas atvieglojumus Jelgavas pilsētas  sabiedriskajā transportā</w:t>
      </w:r>
      <w:r>
        <w:t>.</w:t>
      </w:r>
      <w:r w:rsidRPr="00071C5D">
        <w:t>”.</w:t>
      </w:r>
    </w:p>
    <w:p w:rsidR="00AC4612" w:rsidRPr="00671884" w:rsidRDefault="00AC4612" w:rsidP="00AC4612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b w:val="0"/>
          <w:bCs w:val="0"/>
        </w:rPr>
      </w:pPr>
      <w:r>
        <w:t>4</w:t>
      </w:r>
      <w:r w:rsidRPr="00042AAE">
        <w:t>. Aizstāt 61.punktā vārdu “domes” ar vārdu “pašvaldība</w:t>
      </w:r>
      <w:r>
        <w:t>s</w:t>
      </w:r>
      <w:r w:rsidRPr="00042AAE">
        <w:t xml:space="preserve">” </w:t>
      </w:r>
      <w:r>
        <w:t>un p</w:t>
      </w:r>
      <w:r w:rsidRPr="00671884">
        <w:t xml:space="preserve">apildināt </w:t>
      </w:r>
      <w:r>
        <w:t xml:space="preserve">aiz </w:t>
      </w:r>
      <w:r w:rsidRPr="00671884">
        <w:t>vārda “</w:t>
      </w:r>
      <w:r>
        <w:rPr>
          <w:shd w:val="clear" w:color="auto" w:fill="FFFFFF"/>
        </w:rPr>
        <w:t>centrā</w:t>
      </w:r>
      <w:r w:rsidRPr="00671884">
        <w:rPr>
          <w:shd w:val="clear" w:color="auto" w:fill="FFFFFF"/>
        </w:rPr>
        <w:t>” ar vārdiem “</w:t>
      </w:r>
      <w:r>
        <w:rPr>
          <w:shd w:val="clear" w:color="auto" w:fill="FFFFFF"/>
        </w:rPr>
        <w:t xml:space="preserve">vai </w:t>
      </w:r>
      <w:r w:rsidRPr="00671884">
        <w:rPr>
          <w:shd w:val="clear" w:color="auto" w:fill="FFFFFF"/>
        </w:rPr>
        <w:t>Jelgavas  pilsētas pašvaldības administrācijas Dzimtsarakstu nodaļā”</w:t>
      </w:r>
      <w:r w:rsidRPr="00671884">
        <w:t>.</w:t>
      </w:r>
    </w:p>
    <w:p w:rsidR="00AC4612" w:rsidRPr="00671884" w:rsidRDefault="00AC4612" w:rsidP="00AC4612">
      <w:pPr>
        <w:pStyle w:val="NoSpacing"/>
      </w:pPr>
      <w:r>
        <w:t>5</w:t>
      </w:r>
      <w:r w:rsidRPr="00671884">
        <w:t>.  Noteikum</w:t>
      </w:r>
      <w:r>
        <w:t xml:space="preserve">i </w:t>
      </w:r>
      <w:r w:rsidRPr="00671884">
        <w:t>stājas spēkā 2020.gada 2</w:t>
      </w:r>
      <w:r>
        <w:t>1</w:t>
      </w:r>
      <w:r w:rsidRPr="00671884">
        <w:t>.jūlijā.</w:t>
      </w:r>
    </w:p>
    <w:p w:rsidR="00AC4612" w:rsidRPr="00671884" w:rsidRDefault="00AC4612" w:rsidP="00AC4612"/>
    <w:p w:rsidR="00AC4612" w:rsidRPr="00671884" w:rsidRDefault="00AC4612" w:rsidP="00AC4612"/>
    <w:p w:rsidR="005F450A" w:rsidRDefault="00AC4612">
      <w:r w:rsidRPr="00671884">
        <w:t>Jelgavas pilsētas domes priekšs</w:t>
      </w:r>
      <w:r w:rsidR="004A6524">
        <w:t>ēdētājs</w:t>
      </w:r>
      <w:r w:rsidR="004A6524">
        <w:tab/>
      </w:r>
      <w:r w:rsidR="004A6524">
        <w:tab/>
      </w:r>
      <w:r w:rsidR="004A6524">
        <w:tab/>
      </w:r>
      <w:r w:rsidR="004A6524">
        <w:tab/>
      </w:r>
      <w:r w:rsidR="004A6524">
        <w:tab/>
      </w:r>
      <w:r w:rsidR="004A6524">
        <w:tab/>
      </w:r>
      <w:r w:rsidRPr="003F4F89">
        <w:t xml:space="preserve">A.Rāviņš  </w:t>
      </w: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3F150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CF" w:rsidRDefault="00715ACF">
      <w:r>
        <w:separator/>
      </w:r>
    </w:p>
  </w:endnote>
  <w:endnote w:type="continuationSeparator" w:id="0">
    <w:p w:rsidR="00715ACF" w:rsidRDefault="0071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CF" w:rsidRDefault="00715ACF">
      <w:r>
        <w:separator/>
      </w:r>
    </w:p>
  </w:footnote>
  <w:footnote w:type="continuationSeparator" w:id="0">
    <w:p w:rsidR="00715ACF" w:rsidRDefault="0071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4B7A0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9C31AB" wp14:editId="062A5068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4B7A0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D5B8076" wp14:editId="0A5BE33F">
                                <wp:extent cx="723900" cy="866775"/>
                                <wp:effectExtent l="0" t="0" r="0" b="0"/>
                                <wp:docPr id="2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DAEF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4B7A0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2E4B76D6" wp14:editId="201ABF05">
                          <wp:extent cx="723900" cy="866775"/>
                          <wp:effectExtent l="0" t="0" r="0" b="0"/>
                          <wp:docPr id="2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  <w:r w:rsidR="00AC4612">
      <w:rPr>
        <w:rFonts w:ascii="Arial" w:hAnsi="Arial"/>
        <w:sz w:val="17"/>
        <w:szCs w:val="17"/>
      </w:rPr>
      <w:t xml:space="preserve">                            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054B4E"/>
    <w:rsid w:val="000A68F5"/>
    <w:rsid w:val="00167F75"/>
    <w:rsid w:val="00182448"/>
    <w:rsid w:val="001A68AA"/>
    <w:rsid w:val="001A7689"/>
    <w:rsid w:val="001F5095"/>
    <w:rsid w:val="00234525"/>
    <w:rsid w:val="00284121"/>
    <w:rsid w:val="002C07FD"/>
    <w:rsid w:val="002E410C"/>
    <w:rsid w:val="003975BB"/>
    <w:rsid w:val="003A55B2"/>
    <w:rsid w:val="003B049D"/>
    <w:rsid w:val="003F1508"/>
    <w:rsid w:val="0043121C"/>
    <w:rsid w:val="0044555A"/>
    <w:rsid w:val="00483639"/>
    <w:rsid w:val="004A6524"/>
    <w:rsid w:val="004B5683"/>
    <w:rsid w:val="004B7A03"/>
    <w:rsid w:val="00581E30"/>
    <w:rsid w:val="005B0C3D"/>
    <w:rsid w:val="005B699B"/>
    <w:rsid w:val="005C293A"/>
    <w:rsid w:val="005F450A"/>
    <w:rsid w:val="006139B3"/>
    <w:rsid w:val="00615C22"/>
    <w:rsid w:val="00632967"/>
    <w:rsid w:val="00644AA6"/>
    <w:rsid w:val="0067237B"/>
    <w:rsid w:val="00696DB4"/>
    <w:rsid w:val="006A3EA8"/>
    <w:rsid w:val="00715ACF"/>
    <w:rsid w:val="007B588C"/>
    <w:rsid w:val="00860E5E"/>
    <w:rsid w:val="009269C7"/>
    <w:rsid w:val="00965E53"/>
    <w:rsid w:val="009D27EA"/>
    <w:rsid w:val="009E7A46"/>
    <w:rsid w:val="00A4530C"/>
    <w:rsid w:val="00AB7C67"/>
    <w:rsid w:val="00AC3379"/>
    <w:rsid w:val="00AC4612"/>
    <w:rsid w:val="00AE0902"/>
    <w:rsid w:val="00AE0FFD"/>
    <w:rsid w:val="00B135E4"/>
    <w:rsid w:val="00B65E49"/>
    <w:rsid w:val="00B7291C"/>
    <w:rsid w:val="00B908CC"/>
    <w:rsid w:val="00BE765D"/>
    <w:rsid w:val="00CA208D"/>
    <w:rsid w:val="00CB262E"/>
    <w:rsid w:val="00D3108D"/>
    <w:rsid w:val="00DB516F"/>
    <w:rsid w:val="00DC009C"/>
    <w:rsid w:val="00EC06E0"/>
    <w:rsid w:val="00F2210A"/>
    <w:rsid w:val="00F24A9C"/>
    <w:rsid w:val="00F47D49"/>
    <w:rsid w:val="00F534A9"/>
    <w:rsid w:val="00F55243"/>
    <w:rsid w:val="00F60AD7"/>
    <w:rsid w:val="00F73BF7"/>
    <w:rsid w:val="00FA587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AC4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AC461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C461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C4612"/>
    <w:rPr>
      <w:b/>
      <w:bCs/>
    </w:rPr>
  </w:style>
  <w:style w:type="paragraph" w:styleId="BalloonText">
    <w:name w:val="Balloon Text"/>
    <w:basedOn w:val="Normal"/>
    <w:link w:val="BalloonTextChar"/>
    <w:rsid w:val="004A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AC4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AC461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C461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C4612"/>
    <w:rPr>
      <w:b/>
      <w:bCs/>
    </w:rPr>
  </w:style>
  <w:style w:type="paragraph" w:styleId="BalloonText">
    <w:name w:val="Balloon Text"/>
    <w:basedOn w:val="Normal"/>
    <w:link w:val="BalloonTextChar"/>
    <w:rsid w:val="004A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2020-05-29T07:15:00Z</cp:lastPrinted>
  <dcterms:created xsi:type="dcterms:W3CDTF">2020-05-29T07:16:00Z</dcterms:created>
  <dcterms:modified xsi:type="dcterms:W3CDTF">2020-05-29T07:16:00Z</dcterms:modified>
</cp:coreProperties>
</file>