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CE9D9" w14:textId="12DF3AC7" w:rsidR="00152658" w:rsidRPr="00EE267E" w:rsidRDefault="00332083" w:rsidP="00152658">
      <w:pPr>
        <w:jc w:val="right"/>
        <w:rPr>
          <w:b/>
        </w:rPr>
      </w:pPr>
      <w:r w:rsidRPr="00EE267E">
        <w:t>Jelgavā 2020</w:t>
      </w:r>
      <w:r w:rsidR="00152658" w:rsidRPr="00EE267E">
        <w:t xml:space="preserve">.gada </w:t>
      </w:r>
      <w:r w:rsidR="00DE04C2">
        <w:t>23</w:t>
      </w:r>
      <w:r w:rsidR="00152658" w:rsidRPr="00EE267E">
        <w:t>.</w:t>
      </w:r>
      <w:r w:rsidRPr="00EE267E">
        <w:t>jū</w:t>
      </w:r>
      <w:r w:rsidR="001E6083" w:rsidRPr="00EE267E">
        <w:t>l</w:t>
      </w:r>
      <w:r w:rsidRPr="00EE267E">
        <w:t>ij</w:t>
      </w:r>
      <w:r w:rsidR="001E6083" w:rsidRPr="00EE267E">
        <w:t>ā</w:t>
      </w:r>
      <w:r w:rsidR="00152658" w:rsidRPr="00EE267E">
        <w:t xml:space="preserve"> (prot. Nr.</w:t>
      </w:r>
      <w:r w:rsidR="000F606D">
        <w:t>13, 2p.</w:t>
      </w:r>
      <w:r w:rsidR="00152658" w:rsidRPr="00EE267E">
        <w:t>)</w:t>
      </w:r>
    </w:p>
    <w:p w14:paraId="0F242B16" w14:textId="77777777" w:rsidR="00152658" w:rsidRPr="00EE267E" w:rsidRDefault="00152658" w:rsidP="00152658">
      <w:pPr>
        <w:rPr>
          <w:b/>
        </w:rPr>
      </w:pPr>
    </w:p>
    <w:p w14:paraId="5BC090A2" w14:textId="77777777" w:rsidR="00852551" w:rsidRDefault="00152658" w:rsidP="00152658">
      <w:pPr>
        <w:jc w:val="center"/>
        <w:rPr>
          <w:b/>
        </w:rPr>
      </w:pPr>
      <w:r w:rsidRPr="00EE267E">
        <w:rPr>
          <w:b/>
        </w:rPr>
        <w:t>JE</w:t>
      </w:r>
      <w:r w:rsidR="00332083" w:rsidRPr="00EE267E">
        <w:rPr>
          <w:b/>
        </w:rPr>
        <w:t>LGAVAS PILSĒTAS PAŠVALDĪBAS 2020</w:t>
      </w:r>
      <w:r w:rsidRPr="00EE267E">
        <w:rPr>
          <w:b/>
        </w:rPr>
        <w:t>.GADA</w:t>
      </w:r>
      <w:r w:rsidR="00332083" w:rsidRPr="00EE267E">
        <w:rPr>
          <w:b/>
        </w:rPr>
        <w:t xml:space="preserve"> </w:t>
      </w:r>
      <w:r w:rsidR="00DE04C2">
        <w:rPr>
          <w:b/>
        </w:rPr>
        <w:t>23</w:t>
      </w:r>
      <w:r w:rsidRPr="00EE267E">
        <w:rPr>
          <w:b/>
        </w:rPr>
        <w:t>.</w:t>
      </w:r>
      <w:r w:rsidR="00332083" w:rsidRPr="00EE267E">
        <w:rPr>
          <w:b/>
        </w:rPr>
        <w:t>JŪ</w:t>
      </w:r>
      <w:r w:rsidR="0047255A" w:rsidRPr="00EE267E">
        <w:rPr>
          <w:b/>
        </w:rPr>
        <w:t>L</w:t>
      </w:r>
      <w:r w:rsidR="00332083" w:rsidRPr="00EE267E">
        <w:rPr>
          <w:b/>
        </w:rPr>
        <w:t>IJA</w:t>
      </w:r>
      <w:r w:rsidRPr="00EE267E">
        <w:rPr>
          <w:b/>
        </w:rPr>
        <w:t xml:space="preserve"> </w:t>
      </w:r>
    </w:p>
    <w:p w14:paraId="7995AB34" w14:textId="3211A878" w:rsidR="00152658" w:rsidRPr="00EE267E" w:rsidRDefault="00152658" w:rsidP="00152658">
      <w:pPr>
        <w:jc w:val="center"/>
        <w:rPr>
          <w:b/>
        </w:rPr>
      </w:pPr>
      <w:r w:rsidRPr="00EE267E">
        <w:rPr>
          <w:b/>
        </w:rPr>
        <w:t>SAISTOŠIE NOTEIKUMI NR.</w:t>
      </w:r>
      <w:r w:rsidR="000F606D">
        <w:rPr>
          <w:b/>
        </w:rPr>
        <w:t>20-28</w:t>
      </w:r>
    </w:p>
    <w:p w14:paraId="1096E282" w14:textId="2E033608" w:rsidR="000026B6" w:rsidRPr="00EE267E" w:rsidRDefault="00FE2DAB" w:rsidP="000026B6">
      <w:pPr>
        <w:autoSpaceDE w:val="0"/>
        <w:autoSpaceDN w:val="0"/>
        <w:adjustRightInd w:val="0"/>
        <w:jc w:val="center"/>
        <w:rPr>
          <w:rFonts w:eastAsiaTheme="minorHAnsi"/>
          <w:b/>
          <w:bCs/>
          <w:caps/>
          <w:lang w:eastAsia="en-US"/>
        </w:rPr>
      </w:pPr>
      <w:r w:rsidRPr="00E82EB2">
        <w:rPr>
          <w:rFonts w:eastAsiaTheme="minorHAnsi"/>
          <w:b/>
          <w:bCs/>
          <w:caps/>
          <w:lang w:eastAsia="en-US"/>
        </w:rPr>
        <w:t xml:space="preserve">PAR </w:t>
      </w:r>
      <w:r w:rsidR="001C0B80" w:rsidRPr="00E82EB2">
        <w:rPr>
          <w:rFonts w:eastAsiaTheme="minorHAnsi"/>
          <w:b/>
          <w:bCs/>
          <w:caps/>
          <w:lang w:eastAsia="en-US"/>
        </w:rPr>
        <w:t>TOPOGRĀFISKĀS</w:t>
      </w:r>
      <w:r w:rsidR="0047255A" w:rsidRPr="00E82EB2">
        <w:rPr>
          <w:rFonts w:eastAsiaTheme="minorHAnsi"/>
          <w:b/>
          <w:bCs/>
          <w:caps/>
          <w:lang w:eastAsia="en-US"/>
        </w:rPr>
        <w:t xml:space="preserve"> informācijas</w:t>
      </w:r>
      <w:r w:rsidR="0047255A" w:rsidRPr="00B2023F">
        <w:rPr>
          <w:rFonts w:eastAsiaTheme="minorHAnsi"/>
          <w:b/>
          <w:bCs/>
          <w:caps/>
          <w:color w:val="5B9BD5" w:themeColor="accent1"/>
          <w:lang w:eastAsia="en-US"/>
        </w:rPr>
        <w:t xml:space="preserve"> </w:t>
      </w:r>
      <w:r w:rsidR="004E5436">
        <w:rPr>
          <w:rFonts w:eastAsiaTheme="minorHAnsi"/>
          <w:b/>
          <w:bCs/>
          <w:caps/>
          <w:lang w:eastAsia="en-US"/>
        </w:rPr>
        <w:t>APRITES</w:t>
      </w:r>
      <w:r w:rsidR="001C0B80">
        <w:rPr>
          <w:rFonts w:eastAsiaTheme="minorHAnsi"/>
          <w:b/>
          <w:bCs/>
          <w:caps/>
          <w:lang w:eastAsia="en-US"/>
        </w:rPr>
        <w:t>,</w:t>
      </w:r>
      <w:r w:rsidR="000026B6">
        <w:rPr>
          <w:rFonts w:eastAsiaTheme="minorHAnsi"/>
          <w:b/>
          <w:bCs/>
          <w:caps/>
          <w:lang w:eastAsia="en-US"/>
        </w:rPr>
        <w:t xml:space="preserve"> </w:t>
      </w:r>
      <w:r w:rsidR="00DA38DA" w:rsidRPr="00E82EB2">
        <w:rPr>
          <w:rFonts w:eastAsiaTheme="minorHAnsi"/>
          <w:b/>
          <w:bCs/>
          <w:caps/>
          <w:lang w:eastAsia="en-US"/>
        </w:rPr>
        <w:t>ģEODĒZISKO DARBU</w:t>
      </w:r>
      <w:r w:rsidR="00DA38DA">
        <w:rPr>
          <w:rFonts w:eastAsiaTheme="minorHAnsi"/>
          <w:b/>
          <w:bCs/>
          <w:caps/>
          <w:lang w:eastAsia="en-US"/>
        </w:rPr>
        <w:t xml:space="preserve"> UN</w:t>
      </w:r>
    </w:p>
    <w:p w14:paraId="077C567E" w14:textId="3F268D84" w:rsidR="00B013C0" w:rsidRPr="00EE267E" w:rsidRDefault="0047255A" w:rsidP="0047255A">
      <w:pPr>
        <w:jc w:val="center"/>
        <w:rPr>
          <w:b/>
          <w:bCs/>
          <w:caps/>
        </w:rPr>
      </w:pPr>
      <w:r w:rsidRPr="00EE267E">
        <w:rPr>
          <w:rFonts w:eastAsiaTheme="minorHAnsi"/>
          <w:b/>
          <w:bCs/>
          <w:caps/>
          <w:lang w:eastAsia="en-US"/>
        </w:rPr>
        <w:t>ģeodēziskā tīkla uzraudzības kārtīb</w:t>
      </w:r>
      <w:r w:rsidR="00FE2DAB">
        <w:rPr>
          <w:rFonts w:eastAsiaTheme="minorHAnsi"/>
          <w:b/>
          <w:bCs/>
          <w:caps/>
          <w:lang w:eastAsia="en-US"/>
        </w:rPr>
        <w:t>U</w:t>
      </w:r>
      <w:r w:rsidRPr="00EE267E">
        <w:rPr>
          <w:rFonts w:eastAsiaTheme="minorHAnsi"/>
          <w:b/>
          <w:bCs/>
          <w:caps/>
          <w:lang w:eastAsia="en-US"/>
        </w:rPr>
        <w:t xml:space="preserve"> Jelgavas pilsētā</w:t>
      </w:r>
    </w:p>
    <w:p w14:paraId="480EDB44" w14:textId="77777777" w:rsidR="00152658" w:rsidRPr="00EE267E" w:rsidRDefault="00152658" w:rsidP="006D35B2">
      <w:pPr>
        <w:rPr>
          <w:i/>
        </w:rPr>
      </w:pPr>
    </w:p>
    <w:p w14:paraId="02654133" w14:textId="4FD8984A" w:rsidR="0041513E" w:rsidRDefault="00152658" w:rsidP="00152658">
      <w:pPr>
        <w:jc w:val="right"/>
        <w:rPr>
          <w:i/>
          <w:iCs/>
        </w:rPr>
      </w:pPr>
      <w:r w:rsidRPr="00EE267E">
        <w:rPr>
          <w:i/>
          <w:iCs/>
        </w:rPr>
        <w:t>Izdoti saskaņā ar likuma "</w:t>
      </w:r>
      <w:hyperlink r:id="rId8" w:tgtFrame="_blank" w:history="1">
        <w:r w:rsidRPr="00EE267E">
          <w:rPr>
            <w:i/>
            <w:iCs/>
          </w:rPr>
          <w:t>Par pašvaldībām</w:t>
        </w:r>
      </w:hyperlink>
      <w:r w:rsidRPr="00EE267E">
        <w:rPr>
          <w:i/>
          <w:iCs/>
        </w:rPr>
        <w:t xml:space="preserve">" </w:t>
      </w:r>
      <w:r w:rsidRPr="00EE267E">
        <w:rPr>
          <w:i/>
          <w:iCs/>
        </w:rPr>
        <w:br/>
      </w:r>
      <w:hyperlink r:id="rId9" w:anchor="p43" w:tgtFrame="_blank" w:history="1">
        <w:r w:rsidRPr="00EE267E">
          <w:rPr>
            <w:i/>
            <w:iCs/>
          </w:rPr>
          <w:t>43.panta</w:t>
        </w:r>
      </w:hyperlink>
      <w:r w:rsidRPr="00EE267E">
        <w:rPr>
          <w:i/>
          <w:iCs/>
        </w:rPr>
        <w:t xml:space="preserve"> pirmās daļas </w:t>
      </w:r>
      <w:r w:rsidR="00ED252E" w:rsidRPr="00EE267E">
        <w:rPr>
          <w:i/>
          <w:iCs/>
        </w:rPr>
        <w:t>13</w:t>
      </w:r>
      <w:r w:rsidRPr="00EE267E">
        <w:rPr>
          <w:i/>
          <w:iCs/>
        </w:rPr>
        <w:t xml:space="preserve">.punktu, </w:t>
      </w:r>
      <w:r w:rsidR="00ED252E" w:rsidRPr="00EE267E">
        <w:rPr>
          <w:i/>
          <w:iCs/>
        </w:rPr>
        <w:t>Ģeotelpiskās informācijas likuma</w:t>
      </w:r>
      <w:r w:rsidRPr="00EE267E">
        <w:rPr>
          <w:i/>
          <w:iCs/>
        </w:rPr>
        <w:t xml:space="preserve"> </w:t>
      </w:r>
      <w:r w:rsidRPr="00EE267E">
        <w:rPr>
          <w:i/>
          <w:iCs/>
        </w:rPr>
        <w:br/>
      </w:r>
      <w:r w:rsidR="00ED252E" w:rsidRPr="00EE267E">
        <w:rPr>
          <w:i/>
          <w:iCs/>
        </w:rPr>
        <w:t>13. panta sesto daļu, 26. panta trešo daļu</w:t>
      </w:r>
      <w:r w:rsidR="004B707A">
        <w:rPr>
          <w:i/>
          <w:iCs/>
        </w:rPr>
        <w:t xml:space="preserve"> un 7</w:t>
      </w:r>
      <w:r w:rsidR="004B707A" w:rsidRPr="004B707A">
        <w:rPr>
          <w:i/>
          <w:iCs/>
          <w:vertAlign w:val="superscript"/>
        </w:rPr>
        <w:t>1</w:t>
      </w:r>
      <w:r w:rsidR="004B707A">
        <w:rPr>
          <w:i/>
          <w:iCs/>
        </w:rPr>
        <w:t xml:space="preserve"> daļu</w:t>
      </w:r>
      <w:r w:rsidRPr="00EE267E">
        <w:rPr>
          <w:i/>
          <w:iCs/>
        </w:rPr>
        <w:t>,</w:t>
      </w:r>
    </w:p>
    <w:p w14:paraId="0707840A" w14:textId="1E778396" w:rsidR="00E07DA2" w:rsidRDefault="00152658" w:rsidP="00152658">
      <w:pPr>
        <w:jc w:val="right"/>
        <w:rPr>
          <w:i/>
          <w:iCs/>
        </w:rPr>
      </w:pPr>
      <w:r w:rsidRPr="00EE267E">
        <w:rPr>
          <w:i/>
          <w:iCs/>
        </w:rPr>
        <w:t xml:space="preserve"> </w:t>
      </w:r>
      <w:r w:rsidR="00ED252E" w:rsidRPr="00EE267E">
        <w:rPr>
          <w:i/>
          <w:iCs/>
        </w:rPr>
        <w:t xml:space="preserve">Ministru kabineta </w:t>
      </w:r>
      <w:r w:rsidR="00E07DA2" w:rsidRPr="00EE267E">
        <w:rPr>
          <w:i/>
          <w:iCs/>
        </w:rPr>
        <w:t>2012. gada</w:t>
      </w:r>
      <w:r w:rsidR="009776C3" w:rsidRPr="00EE267E">
        <w:rPr>
          <w:i/>
          <w:iCs/>
        </w:rPr>
        <w:t xml:space="preserve"> 24.</w:t>
      </w:r>
      <w:r w:rsidR="002A436B">
        <w:rPr>
          <w:i/>
          <w:iCs/>
        </w:rPr>
        <w:t> </w:t>
      </w:r>
      <w:r w:rsidR="009776C3" w:rsidRPr="00EE267E">
        <w:rPr>
          <w:i/>
          <w:iCs/>
        </w:rPr>
        <w:t>aprīļa</w:t>
      </w:r>
      <w:r w:rsidR="00E07DA2">
        <w:rPr>
          <w:i/>
          <w:iCs/>
        </w:rPr>
        <w:t xml:space="preserve"> </w:t>
      </w:r>
      <w:r w:rsidR="00ED252E" w:rsidRPr="00EE267E">
        <w:rPr>
          <w:i/>
          <w:iCs/>
        </w:rPr>
        <w:t>noteikumu Nr.281</w:t>
      </w:r>
    </w:p>
    <w:p w14:paraId="4F9CEC6D" w14:textId="5FFAC205" w:rsidR="00845283" w:rsidRPr="00EE267E" w:rsidRDefault="00152658" w:rsidP="00152658">
      <w:pPr>
        <w:jc w:val="right"/>
        <w:rPr>
          <w:i/>
          <w:iCs/>
        </w:rPr>
      </w:pPr>
      <w:r w:rsidRPr="00EE267E">
        <w:rPr>
          <w:i/>
          <w:iCs/>
        </w:rPr>
        <w:t>"</w:t>
      </w:r>
      <w:r w:rsidR="00ED252E" w:rsidRPr="00EE267E">
        <w:rPr>
          <w:i/>
          <w:iCs/>
        </w:rPr>
        <w:t xml:space="preserve">Augstas detalizācijas topogrāfiskās informācijas </w:t>
      </w:r>
      <w:r w:rsidR="00ED252E" w:rsidRPr="00EE267E">
        <w:rPr>
          <w:i/>
          <w:iCs/>
        </w:rPr>
        <w:br/>
        <w:t>un tās centrālās datubāzes noteikumi</w:t>
      </w:r>
      <w:r w:rsidRPr="00EE267E">
        <w:rPr>
          <w:i/>
          <w:iCs/>
        </w:rPr>
        <w:t>"</w:t>
      </w:r>
      <w:r w:rsidR="00620948" w:rsidRPr="00EE267E">
        <w:rPr>
          <w:i/>
          <w:iCs/>
        </w:rPr>
        <w:t xml:space="preserve"> </w:t>
      </w:r>
      <w:r w:rsidR="009776C3" w:rsidRPr="00EE267E">
        <w:rPr>
          <w:i/>
          <w:iCs/>
        </w:rPr>
        <w:t>69.</w:t>
      </w:r>
      <w:r w:rsidR="00620948" w:rsidRPr="00EE267E">
        <w:rPr>
          <w:i/>
          <w:iCs/>
        </w:rPr>
        <w:t xml:space="preserve"> un</w:t>
      </w:r>
      <w:r w:rsidR="009776C3" w:rsidRPr="00EE267E">
        <w:rPr>
          <w:i/>
          <w:iCs/>
        </w:rPr>
        <w:t xml:space="preserve"> 7</w:t>
      </w:r>
      <w:r w:rsidR="00A26B5F">
        <w:rPr>
          <w:i/>
          <w:iCs/>
        </w:rPr>
        <w:t>9</w:t>
      </w:r>
      <w:r w:rsidR="009776C3" w:rsidRPr="00EE267E">
        <w:rPr>
          <w:i/>
          <w:iCs/>
        </w:rPr>
        <w:t>.</w:t>
      </w:r>
      <w:hyperlink r:id="rId10" w:anchor="p45" w:tgtFrame="_blank" w:history="1">
        <w:r w:rsidRPr="00EE267E">
          <w:rPr>
            <w:i/>
            <w:iCs/>
          </w:rPr>
          <w:t>punktu</w:t>
        </w:r>
      </w:hyperlink>
      <w:r w:rsidRPr="00EE267E">
        <w:rPr>
          <w:i/>
          <w:iCs/>
        </w:rPr>
        <w:t xml:space="preserve"> </w:t>
      </w:r>
      <w:r w:rsidRPr="00EE267E">
        <w:rPr>
          <w:i/>
          <w:iCs/>
        </w:rPr>
        <w:br/>
      </w:r>
    </w:p>
    <w:p w14:paraId="5226E18C" w14:textId="77777777" w:rsidR="00845283" w:rsidRPr="005D79AA" w:rsidRDefault="00EE267E" w:rsidP="00FD7E42">
      <w:pPr>
        <w:pStyle w:val="ListParagraph"/>
        <w:numPr>
          <w:ilvl w:val="0"/>
          <w:numId w:val="2"/>
        </w:numPr>
        <w:spacing w:before="240" w:after="240" w:line="240" w:lineRule="auto"/>
        <w:ind w:left="284" w:hanging="369"/>
        <w:contextualSpacing w:val="0"/>
        <w:jc w:val="center"/>
        <w:rPr>
          <w:rFonts w:ascii="Times New Roman Bold" w:hAnsi="Times New Roman Bold" w:cs="Times New Roman"/>
          <w:b/>
          <w:sz w:val="24"/>
          <w:szCs w:val="24"/>
        </w:rPr>
      </w:pPr>
      <w:bookmarkStart w:id="0" w:name="n1"/>
      <w:bookmarkEnd w:id="0"/>
      <w:r w:rsidRPr="005D79AA">
        <w:rPr>
          <w:rFonts w:ascii="Times New Roman Bold" w:hAnsi="Times New Roman Bold" w:cs="Times New Roman"/>
          <w:b/>
          <w:sz w:val="24"/>
          <w:szCs w:val="24"/>
        </w:rPr>
        <w:t>V</w:t>
      </w:r>
      <w:r w:rsidR="005D79AA" w:rsidRPr="005D79AA">
        <w:rPr>
          <w:rFonts w:ascii="Times New Roman Bold" w:hAnsi="Times New Roman Bold" w:cs="Times New Roman"/>
          <w:b/>
          <w:sz w:val="24"/>
          <w:szCs w:val="24"/>
        </w:rPr>
        <w:t>ispārīgie</w:t>
      </w:r>
      <w:r w:rsidRPr="005D79AA">
        <w:rPr>
          <w:rFonts w:ascii="Times New Roman Bold" w:hAnsi="Times New Roman Bold" w:cs="Times New Roman"/>
          <w:b/>
          <w:sz w:val="24"/>
          <w:szCs w:val="24"/>
        </w:rPr>
        <w:t xml:space="preserve"> </w:t>
      </w:r>
      <w:r w:rsidR="005D79AA" w:rsidRPr="005D79AA">
        <w:rPr>
          <w:rFonts w:ascii="Times New Roman Bold" w:hAnsi="Times New Roman Bold" w:cs="Times New Roman"/>
          <w:b/>
          <w:sz w:val="24"/>
          <w:szCs w:val="24"/>
        </w:rPr>
        <w:t>jautājumi</w:t>
      </w:r>
    </w:p>
    <w:p w14:paraId="38A78A6E" w14:textId="6B1BB7D9" w:rsidR="005862AD" w:rsidRDefault="005862AD" w:rsidP="001177C1">
      <w:pPr>
        <w:pStyle w:val="ListParagraph"/>
        <w:numPr>
          <w:ilvl w:val="0"/>
          <w:numId w:val="1"/>
        </w:numPr>
        <w:spacing w:before="120" w:after="120" w:line="240" w:lineRule="auto"/>
        <w:ind w:left="283" w:hanging="357"/>
        <w:contextualSpacing w:val="0"/>
        <w:jc w:val="both"/>
        <w:rPr>
          <w:rFonts w:ascii="Times New Roman" w:hAnsi="Times New Roman" w:cs="Times New Roman"/>
          <w:color w:val="000000"/>
          <w:sz w:val="24"/>
          <w:szCs w:val="24"/>
        </w:rPr>
      </w:pPr>
      <w:r w:rsidRPr="001C33A4">
        <w:rPr>
          <w:rFonts w:ascii="Times New Roman" w:hAnsi="Times New Roman" w:cs="Times New Roman"/>
          <w:color w:val="000000"/>
          <w:sz w:val="24"/>
          <w:szCs w:val="24"/>
        </w:rPr>
        <w:t xml:space="preserve">Saistošie noteikumi nosaka augstas </w:t>
      </w:r>
      <w:r w:rsidRPr="00EE2C73">
        <w:rPr>
          <w:rFonts w:ascii="Times New Roman" w:hAnsi="Times New Roman" w:cs="Times New Roman"/>
          <w:color w:val="000000"/>
          <w:sz w:val="24"/>
          <w:szCs w:val="24"/>
        </w:rPr>
        <w:t>detalizācijas topogrāfiskās informācijas</w:t>
      </w:r>
      <w:r w:rsidRPr="00B2023F">
        <w:rPr>
          <w:rFonts w:ascii="Times New Roman" w:hAnsi="Times New Roman" w:cs="Times New Roman"/>
          <w:color w:val="5B9BD5" w:themeColor="accent1"/>
          <w:sz w:val="24"/>
          <w:szCs w:val="24"/>
        </w:rPr>
        <w:t xml:space="preserve"> </w:t>
      </w:r>
      <w:r w:rsidRPr="001C33A4">
        <w:rPr>
          <w:rFonts w:ascii="Times New Roman" w:hAnsi="Times New Roman" w:cs="Times New Roman"/>
          <w:color w:val="000000"/>
          <w:sz w:val="24"/>
          <w:szCs w:val="24"/>
        </w:rPr>
        <w:t>(turpmāk – ADTI)</w:t>
      </w:r>
      <w:r w:rsidR="001B1E0F">
        <w:rPr>
          <w:rFonts w:ascii="Times New Roman" w:hAnsi="Times New Roman" w:cs="Times New Roman"/>
          <w:color w:val="000000"/>
          <w:sz w:val="24"/>
          <w:szCs w:val="24"/>
        </w:rPr>
        <w:t xml:space="preserve"> </w:t>
      </w:r>
      <w:r w:rsidRPr="001C33A4">
        <w:rPr>
          <w:rFonts w:ascii="Times New Roman" w:hAnsi="Times New Roman" w:cs="Times New Roman"/>
          <w:color w:val="000000"/>
          <w:sz w:val="24"/>
          <w:szCs w:val="24"/>
        </w:rPr>
        <w:t>iesniegšanas, pieņemšanas,</w:t>
      </w:r>
      <w:r w:rsidR="003874E0">
        <w:rPr>
          <w:rFonts w:ascii="Times New Roman" w:hAnsi="Times New Roman" w:cs="Times New Roman"/>
          <w:color w:val="000000"/>
          <w:sz w:val="24"/>
          <w:szCs w:val="24"/>
        </w:rPr>
        <w:t xml:space="preserve"> pārbaudes,</w:t>
      </w:r>
      <w:r w:rsidRPr="001C33A4">
        <w:rPr>
          <w:rFonts w:ascii="Times New Roman" w:hAnsi="Times New Roman" w:cs="Times New Roman"/>
          <w:color w:val="000000"/>
          <w:sz w:val="24"/>
          <w:szCs w:val="24"/>
        </w:rPr>
        <w:t xml:space="preserve"> izsniegšanas un </w:t>
      </w:r>
      <w:r w:rsidR="00FE7E4C">
        <w:rPr>
          <w:rFonts w:ascii="Times New Roman" w:hAnsi="Times New Roman" w:cs="Times New Roman"/>
          <w:color w:val="000000"/>
          <w:sz w:val="24"/>
          <w:szCs w:val="24"/>
        </w:rPr>
        <w:t>atjaunināšanas</w:t>
      </w:r>
      <w:r w:rsidRPr="001C33A4">
        <w:rPr>
          <w:rFonts w:ascii="Times New Roman" w:hAnsi="Times New Roman" w:cs="Times New Roman"/>
          <w:color w:val="000000"/>
          <w:sz w:val="24"/>
          <w:szCs w:val="24"/>
        </w:rPr>
        <w:t xml:space="preserve"> kārtību, galveno būvasu nosprau</w:t>
      </w:r>
      <w:r w:rsidR="004A531C">
        <w:rPr>
          <w:rFonts w:ascii="Times New Roman" w:hAnsi="Times New Roman" w:cs="Times New Roman"/>
          <w:color w:val="000000"/>
          <w:sz w:val="24"/>
          <w:szCs w:val="24"/>
        </w:rPr>
        <w:t>šanas</w:t>
      </w:r>
      <w:r w:rsidR="00FE7E4C">
        <w:rPr>
          <w:rFonts w:ascii="Times New Roman" w:hAnsi="Times New Roman" w:cs="Times New Roman"/>
          <w:color w:val="000000"/>
          <w:sz w:val="24"/>
          <w:szCs w:val="24"/>
        </w:rPr>
        <w:t xml:space="preserve"> akta </w:t>
      </w:r>
      <w:r w:rsidR="00B203BC">
        <w:rPr>
          <w:rFonts w:ascii="Times New Roman" w:hAnsi="Times New Roman" w:cs="Times New Roman"/>
          <w:color w:val="000000"/>
          <w:sz w:val="24"/>
          <w:szCs w:val="24"/>
        </w:rPr>
        <w:t xml:space="preserve">iesniegšanas </w:t>
      </w:r>
      <w:r w:rsidR="00ED57D3">
        <w:rPr>
          <w:rFonts w:ascii="Times New Roman" w:hAnsi="Times New Roman" w:cs="Times New Roman"/>
          <w:color w:val="000000"/>
          <w:sz w:val="24"/>
          <w:szCs w:val="24"/>
        </w:rPr>
        <w:t xml:space="preserve">pārbaudei </w:t>
      </w:r>
      <w:r w:rsidRPr="001C33A4">
        <w:rPr>
          <w:rFonts w:ascii="Times New Roman" w:hAnsi="Times New Roman" w:cs="Times New Roman"/>
          <w:color w:val="000000"/>
          <w:sz w:val="24"/>
          <w:szCs w:val="24"/>
        </w:rPr>
        <w:t>kārtību, vietējā ģeodēziskā tīkla uzraudzības kārtību</w:t>
      </w:r>
      <w:r w:rsidR="00ED57D3">
        <w:rPr>
          <w:rFonts w:ascii="Times New Roman" w:hAnsi="Times New Roman" w:cs="Times New Roman"/>
          <w:color w:val="000000"/>
          <w:sz w:val="24"/>
          <w:szCs w:val="24"/>
        </w:rPr>
        <w:t xml:space="preserve">, </w:t>
      </w:r>
      <w:r w:rsidR="001D78D4" w:rsidRPr="001C33A4">
        <w:rPr>
          <w:rFonts w:ascii="Times New Roman" w:hAnsi="Times New Roman" w:cs="Times New Roman"/>
          <w:color w:val="000000"/>
          <w:sz w:val="24"/>
          <w:szCs w:val="24"/>
        </w:rPr>
        <w:t xml:space="preserve">kā arī </w:t>
      </w:r>
      <w:r w:rsidR="001D78D4">
        <w:rPr>
          <w:rFonts w:ascii="Times New Roman" w:hAnsi="Times New Roman" w:cs="Times New Roman"/>
          <w:color w:val="000000"/>
          <w:sz w:val="24"/>
          <w:szCs w:val="24"/>
        </w:rPr>
        <w:t xml:space="preserve">maksas piemērošanas kārtību par </w:t>
      </w:r>
      <w:r w:rsidR="00ED57D3">
        <w:rPr>
          <w:rFonts w:ascii="Times New Roman" w:hAnsi="Times New Roman" w:cs="Times New Roman"/>
          <w:color w:val="000000"/>
          <w:sz w:val="24"/>
          <w:szCs w:val="24"/>
        </w:rPr>
        <w:t>ģeotelpiskās informācijas izsniegšan</w:t>
      </w:r>
      <w:r w:rsidR="001D78D4">
        <w:rPr>
          <w:rFonts w:ascii="Times New Roman" w:hAnsi="Times New Roman" w:cs="Times New Roman"/>
          <w:color w:val="000000"/>
          <w:sz w:val="24"/>
          <w:szCs w:val="24"/>
        </w:rPr>
        <w:t>u</w:t>
      </w:r>
      <w:r w:rsidR="00CE1ED1">
        <w:rPr>
          <w:rStyle w:val="CommentReference"/>
          <w:rFonts w:ascii="Times New Roman" w:eastAsia="Times New Roman" w:hAnsi="Times New Roman" w:cs="Times New Roman"/>
          <w:lang w:eastAsia="lv-LV"/>
        </w:rPr>
        <w:t>.</w:t>
      </w:r>
    </w:p>
    <w:p w14:paraId="12D3FB60" w14:textId="18BCB2A6" w:rsidR="008A7685" w:rsidRDefault="00147064" w:rsidP="008A7685">
      <w:pPr>
        <w:pStyle w:val="ListParagraph"/>
        <w:numPr>
          <w:ilvl w:val="0"/>
          <w:numId w:val="1"/>
        </w:numPr>
        <w:spacing w:before="120" w:after="120" w:line="240" w:lineRule="auto"/>
        <w:ind w:left="283"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ADTI datub</w:t>
      </w:r>
      <w:r w:rsidR="002C4A76">
        <w:rPr>
          <w:rFonts w:ascii="Times New Roman" w:hAnsi="Times New Roman" w:cs="Times New Roman"/>
          <w:color w:val="000000"/>
          <w:sz w:val="24"/>
          <w:szCs w:val="24"/>
        </w:rPr>
        <w:t xml:space="preserve">āzes par Jelgavas pilsētas administratīvo teritoriju </w:t>
      </w:r>
      <w:r w:rsidR="00BA7BA1">
        <w:rPr>
          <w:rFonts w:ascii="Times New Roman" w:hAnsi="Times New Roman" w:cs="Times New Roman"/>
          <w:color w:val="000000"/>
          <w:sz w:val="24"/>
          <w:szCs w:val="24"/>
        </w:rPr>
        <w:t xml:space="preserve">(turpmāk – Datubāze) </w:t>
      </w:r>
      <w:r w:rsidR="002D4B11">
        <w:rPr>
          <w:rFonts w:ascii="Times New Roman" w:hAnsi="Times New Roman" w:cs="Times New Roman"/>
          <w:color w:val="000000"/>
          <w:sz w:val="24"/>
          <w:szCs w:val="24"/>
        </w:rPr>
        <w:t xml:space="preserve">turētājs </w:t>
      </w:r>
      <w:r w:rsidR="002C4A76">
        <w:rPr>
          <w:rFonts w:ascii="Times New Roman" w:hAnsi="Times New Roman" w:cs="Times New Roman"/>
          <w:color w:val="000000"/>
          <w:sz w:val="24"/>
          <w:szCs w:val="24"/>
        </w:rPr>
        <w:t xml:space="preserve">ir </w:t>
      </w:r>
      <w:r w:rsidR="002C4A76" w:rsidRPr="001C33A4">
        <w:rPr>
          <w:rFonts w:ascii="Times New Roman" w:hAnsi="Times New Roman" w:cs="Times New Roman"/>
          <w:color w:val="000000"/>
          <w:sz w:val="24"/>
          <w:szCs w:val="24"/>
        </w:rPr>
        <w:t>Jelgavas pilsētas pašvaldības administrācijas Būvvalde (turpmāk – Būvvalde)</w:t>
      </w:r>
      <w:r w:rsidR="00E02627">
        <w:rPr>
          <w:rFonts w:ascii="Times New Roman" w:hAnsi="Times New Roman" w:cs="Times New Roman"/>
          <w:color w:val="000000"/>
          <w:sz w:val="24"/>
          <w:szCs w:val="24"/>
        </w:rPr>
        <w:t xml:space="preserve">, kura veic topogrāfiskās informācijas pieņemšanu, pārbaudi, uzkrāšanu </w:t>
      </w:r>
      <w:r w:rsidR="008D349D">
        <w:rPr>
          <w:rFonts w:ascii="Times New Roman" w:hAnsi="Times New Roman" w:cs="Times New Roman"/>
          <w:color w:val="000000"/>
          <w:sz w:val="24"/>
          <w:szCs w:val="24"/>
        </w:rPr>
        <w:t xml:space="preserve">Datubāzē </w:t>
      </w:r>
      <w:r w:rsidR="00E02627">
        <w:rPr>
          <w:rFonts w:ascii="Times New Roman" w:hAnsi="Times New Roman" w:cs="Times New Roman"/>
          <w:color w:val="000000"/>
          <w:sz w:val="24"/>
          <w:szCs w:val="24"/>
        </w:rPr>
        <w:t xml:space="preserve">un </w:t>
      </w:r>
      <w:r w:rsidR="00773A6A">
        <w:rPr>
          <w:rFonts w:ascii="Times New Roman" w:hAnsi="Times New Roman" w:cs="Times New Roman"/>
          <w:color w:val="000000"/>
          <w:sz w:val="24"/>
          <w:szCs w:val="24"/>
        </w:rPr>
        <w:t>izsniegšanu</w:t>
      </w:r>
      <w:r w:rsidR="00BD55DA">
        <w:rPr>
          <w:rFonts w:ascii="Times New Roman" w:hAnsi="Times New Roman" w:cs="Times New Roman"/>
          <w:color w:val="000000"/>
          <w:sz w:val="24"/>
          <w:szCs w:val="24"/>
        </w:rPr>
        <w:t xml:space="preserve"> no </w:t>
      </w:r>
      <w:r w:rsidR="008D349D">
        <w:rPr>
          <w:rFonts w:ascii="Times New Roman" w:hAnsi="Times New Roman" w:cs="Times New Roman"/>
          <w:color w:val="000000"/>
          <w:sz w:val="24"/>
          <w:szCs w:val="24"/>
        </w:rPr>
        <w:t>tās</w:t>
      </w:r>
      <w:r w:rsidR="00BD55DA">
        <w:rPr>
          <w:rFonts w:ascii="Times New Roman" w:hAnsi="Times New Roman" w:cs="Times New Roman"/>
          <w:color w:val="000000"/>
          <w:sz w:val="24"/>
          <w:szCs w:val="24"/>
        </w:rPr>
        <w:t xml:space="preserve"> </w:t>
      </w:r>
      <w:r w:rsidR="00F120F3">
        <w:rPr>
          <w:rFonts w:ascii="Times New Roman" w:hAnsi="Times New Roman" w:cs="Times New Roman"/>
          <w:color w:val="000000"/>
          <w:sz w:val="24"/>
          <w:szCs w:val="24"/>
        </w:rPr>
        <w:t>tādā</w:t>
      </w:r>
      <w:r w:rsidR="00E02627" w:rsidRPr="001C33A4">
        <w:rPr>
          <w:rFonts w:ascii="Times New Roman" w:hAnsi="Times New Roman" w:cs="Times New Roman"/>
          <w:color w:val="000000"/>
          <w:sz w:val="24"/>
          <w:szCs w:val="24"/>
        </w:rPr>
        <w:t xml:space="preserve"> formātā</w:t>
      </w:r>
      <w:r w:rsidR="00273532">
        <w:rPr>
          <w:rFonts w:ascii="Times New Roman" w:hAnsi="Times New Roman" w:cs="Times New Roman"/>
          <w:color w:val="000000"/>
          <w:sz w:val="24"/>
          <w:szCs w:val="24"/>
        </w:rPr>
        <w:t xml:space="preserve"> un mēroga noteiktībā</w:t>
      </w:r>
      <w:r w:rsidR="00F120F3">
        <w:rPr>
          <w:rFonts w:ascii="Times New Roman" w:hAnsi="Times New Roman" w:cs="Times New Roman"/>
          <w:color w:val="000000"/>
          <w:sz w:val="24"/>
          <w:szCs w:val="24"/>
        </w:rPr>
        <w:t>, kādā tiek uzturēta Datubāze</w:t>
      </w:r>
      <w:r w:rsidR="002C4A76" w:rsidRPr="001C33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40EA7F9" w14:textId="2A81AADD" w:rsidR="00A96308" w:rsidRDefault="00A96308" w:rsidP="008A7685">
      <w:pPr>
        <w:pStyle w:val="ListParagraph"/>
        <w:numPr>
          <w:ilvl w:val="0"/>
          <w:numId w:val="1"/>
        </w:numPr>
        <w:spacing w:before="120" w:after="120" w:line="240" w:lineRule="auto"/>
        <w:ind w:left="283" w:hanging="357"/>
        <w:contextualSpacing w:val="0"/>
        <w:jc w:val="both"/>
        <w:rPr>
          <w:rFonts w:ascii="Times New Roman" w:hAnsi="Times New Roman" w:cs="Times New Roman"/>
          <w:color w:val="000000"/>
          <w:sz w:val="24"/>
          <w:szCs w:val="24"/>
        </w:rPr>
      </w:pPr>
      <w:r w:rsidRPr="00A96308">
        <w:rPr>
          <w:rFonts w:ascii="Times New Roman" w:hAnsi="Times New Roman" w:cs="Times New Roman"/>
          <w:color w:val="000000"/>
          <w:sz w:val="24"/>
          <w:szCs w:val="24"/>
        </w:rPr>
        <w:t>Topogrāfiskā plāna derīguma termiņš ir 2 (divi) gadi pēc tā reģistrācijas Jelgavas pilsētas ADTI datu bāzē, ja nav notikušas izmaiņas virszemes situācijā un inženierkomunikāciju novietojumā.</w:t>
      </w:r>
    </w:p>
    <w:p w14:paraId="6B584AB9" w14:textId="447E9F08" w:rsidR="007B2332" w:rsidRPr="008A7685" w:rsidRDefault="007B2332" w:rsidP="008A7685">
      <w:pPr>
        <w:pStyle w:val="ListParagraph"/>
        <w:numPr>
          <w:ilvl w:val="0"/>
          <w:numId w:val="1"/>
        </w:numPr>
        <w:spacing w:before="120" w:after="120" w:line="240" w:lineRule="auto"/>
        <w:ind w:left="283"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Datubāze tiek </w:t>
      </w:r>
      <w:r w:rsidR="0001140A">
        <w:rPr>
          <w:rFonts w:ascii="Times New Roman" w:hAnsi="Times New Roman" w:cs="Times New Roman"/>
          <w:color w:val="000000"/>
          <w:sz w:val="24"/>
          <w:szCs w:val="24"/>
        </w:rPr>
        <w:t xml:space="preserve">uzturēta </w:t>
      </w:r>
      <w:r w:rsidR="0001140A" w:rsidRPr="004F42EC">
        <w:rPr>
          <w:rFonts w:ascii="Times New Roman" w:hAnsi="Times New Roman" w:cs="Times New Roman"/>
          <w:color w:val="000000"/>
          <w:sz w:val="24"/>
          <w:szCs w:val="24"/>
        </w:rPr>
        <w:t xml:space="preserve">digitālā vektordatu formā </w:t>
      </w:r>
      <w:r w:rsidR="0001140A">
        <w:rPr>
          <w:rFonts w:ascii="Times New Roman" w:hAnsi="Times New Roman" w:cs="Times New Roman"/>
          <w:color w:val="000000"/>
          <w:sz w:val="24"/>
          <w:szCs w:val="24"/>
        </w:rPr>
        <w:t xml:space="preserve">DGN </w:t>
      </w:r>
      <w:r w:rsidR="0001140A" w:rsidRPr="00F67888">
        <w:rPr>
          <w:rFonts w:ascii="Times New Roman" w:hAnsi="Times New Roman" w:cs="Times New Roman"/>
          <w:color w:val="000000"/>
          <w:sz w:val="24"/>
          <w:szCs w:val="24"/>
        </w:rPr>
        <w:t>datņu formātā</w:t>
      </w:r>
      <w:r w:rsidR="00273532">
        <w:rPr>
          <w:rFonts w:ascii="Times New Roman" w:hAnsi="Times New Roman" w:cs="Times New Roman"/>
          <w:color w:val="000000"/>
          <w:sz w:val="24"/>
          <w:szCs w:val="24"/>
        </w:rPr>
        <w:t>, ar mēroga noteiktību 1:500</w:t>
      </w:r>
      <w:r w:rsidR="00EF2D03">
        <w:rPr>
          <w:rFonts w:ascii="Times New Roman" w:hAnsi="Times New Roman" w:cs="Times New Roman"/>
          <w:color w:val="000000"/>
          <w:sz w:val="24"/>
          <w:szCs w:val="24"/>
        </w:rPr>
        <w:t>.</w:t>
      </w:r>
    </w:p>
    <w:p w14:paraId="4C8128D3" w14:textId="7680C972" w:rsidR="005862AD" w:rsidRPr="005D79AA" w:rsidRDefault="00BF1F3A" w:rsidP="00FD7E42">
      <w:pPr>
        <w:pStyle w:val="ListParagraph"/>
        <w:numPr>
          <w:ilvl w:val="0"/>
          <w:numId w:val="2"/>
        </w:numPr>
        <w:spacing w:before="240" w:after="240" w:line="240" w:lineRule="auto"/>
        <w:ind w:left="426" w:hanging="369"/>
        <w:contextualSpacing w:val="0"/>
        <w:jc w:val="center"/>
        <w:rPr>
          <w:rFonts w:ascii="Times New Roman Bold" w:hAnsi="Times New Roman Bold" w:cs="Times New Roman"/>
          <w:b/>
          <w:sz w:val="24"/>
          <w:szCs w:val="24"/>
        </w:rPr>
      </w:pPr>
      <w:r w:rsidRPr="005D79AA">
        <w:rPr>
          <w:rFonts w:ascii="Times New Roman Bold" w:hAnsi="Times New Roman Bold" w:cs="Times New Roman"/>
          <w:b/>
          <w:bCs/>
          <w:sz w:val="24"/>
          <w:szCs w:val="24"/>
        </w:rPr>
        <w:t xml:space="preserve">Ģeotelpiskās informācijas </w:t>
      </w:r>
      <w:r w:rsidR="0069640C">
        <w:rPr>
          <w:rFonts w:ascii="Times New Roman Bold" w:hAnsi="Times New Roman Bold" w:cs="Times New Roman"/>
          <w:b/>
          <w:bCs/>
          <w:sz w:val="24"/>
          <w:szCs w:val="24"/>
        </w:rPr>
        <w:t>atjaunināšanas</w:t>
      </w:r>
      <w:r w:rsidRPr="005D79AA">
        <w:rPr>
          <w:rFonts w:ascii="Times New Roman Bold" w:hAnsi="Times New Roman Bold" w:cs="Times New Roman"/>
          <w:b/>
          <w:bCs/>
          <w:sz w:val="24"/>
          <w:szCs w:val="24"/>
        </w:rPr>
        <w:t xml:space="preserve">, iesniegšanas un </w:t>
      </w:r>
      <w:r w:rsidR="0069640C">
        <w:rPr>
          <w:rFonts w:ascii="Times New Roman Bold" w:hAnsi="Times New Roman Bold" w:cs="Times New Roman"/>
          <w:b/>
          <w:bCs/>
          <w:sz w:val="24"/>
          <w:szCs w:val="24"/>
        </w:rPr>
        <w:t>p</w:t>
      </w:r>
      <w:r w:rsidR="00861C87">
        <w:rPr>
          <w:rFonts w:ascii="Times New Roman Bold" w:hAnsi="Times New Roman Bold" w:cs="Times New Roman"/>
          <w:b/>
          <w:bCs/>
          <w:sz w:val="24"/>
          <w:szCs w:val="24"/>
        </w:rPr>
        <w:t>ieņ</w:t>
      </w:r>
      <w:r w:rsidR="0069640C">
        <w:rPr>
          <w:rFonts w:ascii="Times New Roman Bold" w:hAnsi="Times New Roman Bold" w:cs="Times New Roman"/>
          <w:b/>
          <w:bCs/>
          <w:sz w:val="24"/>
          <w:szCs w:val="24"/>
        </w:rPr>
        <w:t>emšanas</w:t>
      </w:r>
      <w:r w:rsidRPr="005D79AA">
        <w:rPr>
          <w:rFonts w:ascii="Times New Roman Bold" w:hAnsi="Times New Roman Bold" w:cs="Times New Roman"/>
          <w:b/>
          <w:bCs/>
          <w:sz w:val="24"/>
          <w:szCs w:val="24"/>
        </w:rPr>
        <w:t xml:space="preserve"> kārtība</w:t>
      </w:r>
    </w:p>
    <w:p w14:paraId="798AAA57" w14:textId="75558A90" w:rsidR="0018676D" w:rsidRPr="0018676D" w:rsidRDefault="00BF1F3A" w:rsidP="00050D79">
      <w:pPr>
        <w:numPr>
          <w:ilvl w:val="0"/>
          <w:numId w:val="1"/>
        </w:numPr>
        <w:tabs>
          <w:tab w:val="left" w:pos="1935"/>
        </w:tabs>
        <w:spacing w:before="120"/>
        <w:ind w:left="283" w:hanging="357"/>
        <w:jc w:val="both"/>
        <w:rPr>
          <w:rFonts w:eastAsiaTheme="minorHAnsi"/>
          <w:color w:val="000000"/>
          <w:lang w:eastAsia="en-US"/>
        </w:rPr>
      </w:pPr>
      <w:r w:rsidRPr="0018676D">
        <w:rPr>
          <w:color w:val="000000"/>
        </w:rPr>
        <w:t xml:space="preserve">Būvvalde pieņem </w:t>
      </w:r>
      <w:r w:rsidR="00473C12" w:rsidRPr="0018676D">
        <w:rPr>
          <w:color w:val="000000"/>
        </w:rPr>
        <w:t>pārbaudei</w:t>
      </w:r>
      <w:r w:rsidR="00104EB0" w:rsidRPr="0018676D">
        <w:rPr>
          <w:color w:val="000000"/>
        </w:rPr>
        <w:t xml:space="preserve"> un</w:t>
      </w:r>
      <w:r w:rsidR="00473C12" w:rsidRPr="0018676D">
        <w:rPr>
          <w:color w:val="000000"/>
        </w:rPr>
        <w:t xml:space="preserve"> </w:t>
      </w:r>
      <w:r w:rsidR="002461EA" w:rsidRPr="0018676D">
        <w:rPr>
          <w:color w:val="000000"/>
        </w:rPr>
        <w:t>ievieto</w:t>
      </w:r>
      <w:r w:rsidR="00C577B5" w:rsidRPr="0018676D">
        <w:rPr>
          <w:color w:val="000000"/>
        </w:rPr>
        <w:t>šanai</w:t>
      </w:r>
      <w:r w:rsidRPr="0018676D">
        <w:rPr>
          <w:color w:val="000000"/>
        </w:rPr>
        <w:t xml:space="preserve"> </w:t>
      </w:r>
      <w:r w:rsidR="00BA7BA1" w:rsidRPr="0018676D">
        <w:rPr>
          <w:color w:val="000000"/>
        </w:rPr>
        <w:t>D</w:t>
      </w:r>
      <w:r w:rsidR="00DE5E8D" w:rsidRPr="0018676D">
        <w:rPr>
          <w:color w:val="000000"/>
        </w:rPr>
        <w:t>atubāzē</w:t>
      </w:r>
      <w:r w:rsidR="00B2023F" w:rsidRPr="0018676D">
        <w:rPr>
          <w:color w:val="000000"/>
        </w:rPr>
        <w:t xml:space="preserve"> </w:t>
      </w:r>
      <w:r w:rsidR="00B2023F" w:rsidRPr="0018676D">
        <w:rPr>
          <w:color w:val="000000" w:themeColor="text1"/>
        </w:rPr>
        <w:t>ģeodēziskajos darbos sertificētas personas</w:t>
      </w:r>
      <w:r w:rsidR="00DE5E8D" w:rsidRPr="0018676D">
        <w:rPr>
          <w:color w:val="000000"/>
        </w:rPr>
        <w:t xml:space="preserve"> </w:t>
      </w:r>
      <w:r w:rsidR="00104EB0" w:rsidRPr="0018676D">
        <w:rPr>
          <w:color w:val="000000"/>
        </w:rPr>
        <w:t xml:space="preserve">topogrāfisko uzmērījumu plānus </w:t>
      </w:r>
      <w:r w:rsidR="00E47FC7" w:rsidRPr="0018676D">
        <w:rPr>
          <w:color w:val="000000"/>
        </w:rPr>
        <w:t>un</w:t>
      </w:r>
      <w:r w:rsidR="00C577B5" w:rsidRPr="0018676D">
        <w:rPr>
          <w:color w:val="000000"/>
        </w:rPr>
        <w:t xml:space="preserve"> galveno būvasu nosprauduma aktu</w:t>
      </w:r>
      <w:r w:rsidR="008B1182" w:rsidRPr="0018676D">
        <w:rPr>
          <w:color w:val="000000"/>
        </w:rPr>
        <w:t>s</w:t>
      </w:r>
      <w:r w:rsidR="0018676D">
        <w:rPr>
          <w:color w:val="000000"/>
        </w:rPr>
        <w:t>.</w:t>
      </w:r>
    </w:p>
    <w:p w14:paraId="3E768340" w14:textId="57B5D266" w:rsidR="00C015F9" w:rsidRPr="0018676D" w:rsidRDefault="00BC0FF4" w:rsidP="00050D79">
      <w:pPr>
        <w:numPr>
          <w:ilvl w:val="0"/>
          <w:numId w:val="1"/>
        </w:numPr>
        <w:tabs>
          <w:tab w:val="left" w:pos="1935"/>
        </w:tabs>
        <w:spacing w:before="120"/>
        <w:ind w:left="283" w:hanging="357"/>
        <w:jc w:val="both"/>
        <w:rPr>
          <w:rFonts w:eastAsiaTheme="minorHAnsi"/>
          <w:color w:val="000000"/>
          <w:lang w:eastAsia="en-US"/>
        </w:rPr>
      </w:pPr>
      <w:r w:rsidRPr="0018676D">
        <w:rPr>
          <w:rFonts w:eastAsiaTheme="minorHAnsi"/>
          <w:color w:val="000000"/>
          <w:lang w:eastAsia="en-US"/>
        </w:rPr>
        <w:t>T</w:t>
      </w:r>
      <w:r w:rsidR="00225CEF" w:rsidRPr="0018676D">
        <w:rPr>
          <w:rFonts w:eastAsiaTheme="minorHAnsi"/>
          <w:color w:val="000000"/>
          <w:lang w:eastAsia="en-US"/>
        </w:rPr>
        <w:t>opogrāfisko uzmērījumu plānus</w:t>
      </w:r>
      <w:r w:rsidRPr="0018676D">
        <w:rPr>
          <w:rFonts w:eastAsiaTheme="minorHAnsi"/>
          <w:color w:val="000000"/>
          <w:lang w:eastAsia="en-US"/>
        </w:rPr>
        <w:t xml:space="preserve"> un</w:t>
      </w:r>
      <w:r w:rsidR="00225CEF" w:rsidRPr="0018676D">
        <w:rPr>
          <w:rFonts w:eastAsiaTheme="minorHAnsi"/>
          <w:color w:val="000000"/>
          <w:lang w:eastAsia="en-US"/>
        </w:rPr>
        <w:t xml:space="preserve"> </w:t>
      </w:r>
      <w:r w:rsidR="00104EB0" w:rsidRPr="0018676D">
        <w:rPr>
          <w:rFonts w:eastAsiaTheme="minorHAnsi"/>
          <w:color w:val="000000"/>
          <w:lang w:eastAsia="en-US"/>
        </w:rPr>
        <w:t xml:space="preserve">Galveno būvasu nospraušanas aktu </w:t>
      </w:r>
      <w:r w:rsidR="00225CEF" w:rsidRPr="0018676D">
        <w:rPr>
          <w:rFonts w:eastAsiaTheme="minorHAnsi"/>
          <w:color w:val="000000"/>
          <w:lang w:eastAsia="en-US"/>
        </w:rPr>
        <w:t>iesnie</w:t>
      </w:r>
      <w:r w:rsidR="00122A97" w:rsidRPr="0018676D">
        <w:rPr>
          <w:rFonts w:eastAsiaTheme="minorHAnsi"/>
          <w:color w:val="000000"/>
          <w:lang w:eastAsia="en-US"/>
        </w:rPr>
        <w:t xml:space="preserve">dz </w:t>
      </w:r>
      <w:r w:rsidR="00547A52" w:rsidRPr="0018676D">
        <w:rPr>
          <w:rFonts w:eastAsiaTheme="minorHAnsi"/>
          <w:color w:val="000000"/>
          <w:lang w:eastAsia="en-US"/>
        </w:rPr>
        <w:t xml:space="preserve">ar elektroniski parakstītu iesniegumu </w:t>
      </w:r>
      <w:r w:rsidR="00C015F9" w:rsidRPr="0018676D">
        <w:rPr>
          <w:rFonts w:eastAsiaTheme="minorHAnsi"/>
          <w:color w:val="000000"/>
          <w:lang w:eastAsia="en-US"/>
        </w:rPr>
        <w:t xml:space="preserve">(veidlapa 4-35 </w:t>
      </w:r>
      <w:hyperlink r:id="rId11" w:history="1">
        <w:r w:rsidR="00C015F9" w:rsidRPr="0018676D">
          <w:rPr>
            <w:rFonts w:eastAsiaTheme="minorHAnsi"/>
            <w:color w:val="000000"/>
            <w:lang w:eastAsia="en-US"/>
          </w:rPr>
          <w:t>https://www.jelgava.lv/lv/pakalpojumi/maja-un-vide/maja-un-vide/</w:t>
        </w:r>
      </w:hyperlink>
      <w:r w:rsidR="00C015F9" w:rsidRPr="0018676D">
        <w:rPr>
          <w:rFonts w:eastAsiaTheme="minorHAnsi"/>
          <w:color w:val="000000"/>
          <w:lang w:eastAsia="en-US"/>
        </w:rPr>
        <w:t xml:space="preserve">) </w:t>
      </w:r>
      <w:r w:rsidR="00122A97" w:rsidRPr="0018676D">
        <w:rPr>
          <w:rFonts w:eastAsiaTheme="minorHAnsi"/>
          <w:color w:val="000000"/>
          <w:lang w:eastAsia="en-US"/>
        </w:rPr>
        <w:t>sūtot uz</w:t>
      </w:r>
      <w:r w:rsidR="00225CEF" w:rsidRPr="0018676D">
        <w:rPr>
          <w:rFonts w:eastAsiaTheme="minorHAnsi"/>
          <w:color w:val="000000"/>
          <w:lang w:eastAsia="en-US"/>
        </w:rPr>
        <w:t xml:space="preserve"> </w:t>
      </w:r>
      <w:r w:rsidR="00122A97" w:rsidRPr="0018676D">
        <w:rPr>
          <w:rFonts w:eastAsiaTheme="minorHAnsi"/>
          <w:color w:val="000000"/>
          <w:lang w:eastAsia="en-US"/>
        </w:rPr>
        <w:t xml:space="preserve">e-pastu </w:t>
      </w:r>
      <w:hyperlink r:id="rId12" w:history="1">
        <w:r w:rsidR="00122A97" w:rsidRPr="0018676D">
          <w:rPr>
            <w:rFonts w:eastAsiaTheme="minorHAnsi"/>
            <w:color w:val="000000"/>
            <w:lang w:eastAsia="en-US"/>
          </w:rPr>
          <w:t>dome@dome.jelgava.lv</w:t>
        </w:r>
      </w:hyperlink>
      <w:r w:rsidR="00122A97" w:rsidRPr="0018676D">
        <w:rPr>
          <w:rFonts w:eastAsiaTheme="minorHAnsi"/>
          <w:color w:val="000000"/>
          <w:lang w:eastAsia="en-US"/>
        </w:rPr>
        <w:t xml:space="preserve"> </w:t>
      </w:r>
    </w:p>
    <w:p w14:paraId="381DF89B" w14:textId="02D5C1A1" w:rsidR="00F41A3C" w:rsidRPr="0018676D" w:rsidRDefault="00F41A3C" w:rsidP="009F103E">
      <w:pPr>
        <w:numPr>
          <w:ilvl w:val="0"/>
          <w:numId w:val="1"/>
        </w:numPr>
        <w:tabs>
          <w:tab w:val="left" w:pos="1935"/>
        </w:tabs>
        <w:spacing w:before="120"/>
        <w:ind w:left="283" w:hanging="357"/>
        <w:jc w:val="both"/>
        <w:rPr>
          <w:rFonts w:eastAsiaTheme="minorHAnsi"/>
          <w:color w:val="000000"/>
          <w:lang w:eastAsia="en-US"/>
        </w:rPr>
      </w:pPr>
      <w:r w:rsidRPr="0018676D">
        <w:rPr>
          <w:rFonts w:eastAsiaTheme="minorHAnsi"/>
          <w:color w:val="000000"/>
          <w:lang w:eastAsia="en-US"/>
        </w:rPr>
        <w:t>Topogrāfisko uzmērījumu plān</w:t>
      </w:r>
      <w:r w:rsidR="00B745A8" w:rsidRPr="0018676D">
        <w:rPr>
          <w:rFonts w:eastAsiaTheme="minorHAnsi"/>
          <w:color w:val="000000"/>
          <w:lang w:eastAsia="en-US"/>
        </w:rPr>
        <w:t>i</w:t>
      </w:r>
      <w:r w:rsidR="00631B4F">
        <w:rPr>
          <w:rFonts w:eastAsiaTheme="minorHAnsi"/>
          <w:color w:val="000000"/>
          <w:lang w:eastAsia="en-US"/>
        </w:rPr>
        <w:t xml:space="preserve"> saskaņojami ar i</w:t>
      </w:r>
      <w:r w:rsidR="00B745A8" w:rsidRPr="0018676D">
        <w:rPr>
          <w:rFonts w:eastAsiaTheme="minorHAnsi"/>
          <w:color w:val="000000"/>
          <w:lang w:eastAsia="en-US"/>
        </w:rPr>
        <w:t>nženierkomunikāciju turētājiem</w:t>
      </w:r>
      <w:r w:rsidR="00B745A8">
        <w:rPr>
          <w:rFonts w:eastAsiaTheme="minorHAnsi"/>
          <w:color w:val="000000"/>
          <w:lang w:eastAsia="en-US"/>
        </w:rPr>
        <w:t>:</w:t>
      </w:r>
    </w:p>
    <w:p w14:paraId="602D12EA" w14:textId="69E19FD9"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C015F9">
        <w:rPr>
          <w:rFonts w:eastAsiaTheme="minorHAnsi"/>
          <w:color w:val="000000"/>
          <w:lang w:eastAsia="en-US"/>
        </w:rPr>
        <w:t xml:space="preserve">.1. </w:t>
      </w:r>
      <w:r w:rsidR="007C3EC8" w:rsidRPr="00BF1F3A">
        <w:rPr>
          <w:rFonts w:eastAsiaTheme="minorHAnsi"/>
          <w:color w:val="000000"/>
          <w:lang w:eastAsia="en-US"/>
        </w:rPr>
        <w:t>SIA "Jelgavas ūdens";</w:t>
      </w:r>
    </w:p>
    <w:p w14:paraId="3C3B8302" w14:textId="1029669A"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.2. AS "Gaso";</w:t>
      </w:r>
    </w:p>
    <w:p w14:paraId="521DC20F" w14:textId="23470CF5"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.3. AS "Sadales tīkls";</w:t>
      </w:r>
    </w:p>
    <w:p w14:paraId="5AAAAD96" w14:textId="6FD1878E"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.4. SIA "Tet";</w:t>
      </w:r>
    </w:p>
    <w:p w14:paraId="60D24229" w14:textId="40FDF0A6"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lastRenderedPageBreak/>
        <w:t>7</w:t>
      </w:r>
      <w:r w:rsidR="003D2B28">
        <w:rPr>
          <w:rFonts w:eastAsiaTheme="minorHAnsi"/>
          <w:color w:val="000000"/>
          <w:lang w:eastAsia="en-US"/>
        </w:rPr>
        <w:t>.</w:t>
      </w:r>
      <w:r w:rsidR="007C3EC8" w:rsidRPr="00BF1F3A">
        <w:rPr>
          <w:rFonts w:eastAsiaTheme="minorHAnsi"/>
          <w:color w:val="000000"/>
          <w:lang w:eastAsia="en-US"/>
        </w:rPr>
        <w:t>5. Jelgavas pilsētas pašvaldības iestāde "Pilsētsaimniecība";</w:t>
      </w:r>
    </w:p>
    <w:p w14:paraId="7D410398" w14:textId="234D7B1B"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.6. SIA "Fortum Jelgava";</w:t>
      </w:r>
    </w:p>
    <w:p w14:paraId="4233E337" w14:textId="20F46C9C" w:rsidR="007C3EC8" w:rsidRPr="00BF1F3A" w:rsidRDefault="00156373" w:rsidP="007C3EC8">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.7. valsts akciju sabiedrība "Latvijas Valsts radio un televīzijas centrs";</w:t>
      </w:r>
    </w:p>
    <w:p w14:paraId="37E05620" w14:textId="3E53DF3B" w:rsidR="00905F5F" w:rsidRDefault="00156373" w:rsidP="00905F5F">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.8. valsts akciju sabiedrība “Latvijas dzelzceļš”;</w:t>
      </w:r>
    </w:p>
    <w:p w14:paraId="638A9A44" w14:textId="64600E42" w:rsidR="000D777D" w:rsidRDefault="00156373" w:rsidP="00905F5F">
      <w:pPr>
        <w:tabs>
          <w:tab w:val="left" w:pos="1935"/>
        </w:tabs>
        <w:ind w:left="709" w:hanging="360"/>
        <w:contextualSpacing/>
        <w:jc w:val="both"/>
        <w:rPr>
          <w:rFonts w:eastAsiaTheme="minorHAnsi"/>
          <w:color w:val="000000"/>
          <w:lang w:eastAsia="en-US"/>
        </w:rPr>
      </w:pPr>
      <w:r>
        <w:rPr>
          <w:rFonts w:eastAsiaTheme="minorHAnsi"/>
          <w:color w:val="000000"/>
          <w:lang w:eastAsia="en-US"/>
        </w:rPr>
        <w:t>7</w:t>
      </w:r>
      <w:r w:rsidR="007C3EC8" w:rsidRPr="00BF1F3A">
        <w:rPr>
          <w:rFonts w:eastAsiaTheme="minorHAnsi"/>
          <w:color w:val="000000"/>
          <w:lang w:eastAsia="en-US"/>
        </w:rPr>
        <w:t>.9. SIA "Digitālo servisu parks".</w:t>
      </w:r>
    </w:p>
    <w:p w14:paraId="6A81155B" w14:textId="51A7F258" w:rsidR="00FC0EE4" w:rsidRDefault="00146AF0" w:rsidP="00FC0EE4">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Datubāzē tiek ievadīta</w:t>
      </w:r>
      <w:r w:rsidRPr="00BF1F3A">
        <w:rPr>
          <w:rFonts w:eastAsiaTheme="minorHAnsi"/>
          <w:color w:val="000000"/>
          <w:lang w:eastAsia="en-US"/>
        </w:rPr>
        <w:t xml:space="preserve"> </w:t>
      </w:r>
      <w:r w:rsidRPr="00631B4F">
        <w:rPr>
          <w:rFonts w:eastAsiaTheme="minorHAnsi"/>
          <w:color w:val="000000"/>
          <w:lang w:eastAsia="en-US"/>
        </w:rPr>
        <w:t>topogrāfiskā informācija,</w:t>
      </w:r>
      <w:r w:rsidRPr="00F20975">
        <w:rPr>
          <w:rFonts w:eastAsiaTheme="minorHAnsi"/>
          <w:color w:val="FF0000"/>
          <w:lang w:eastAsia="en-US"/>
        </w:rPr>
        <w:t xml:space="preserve"> </w:t>
      </w:r>
      <w:r w:rsidRPr="00BF1F3A">
        <w:rPr>
          <w:rFonts w:eastAsiaTheme="minorHAnsi"/>
          <w:color w:val="000000"/>
          <w:lang w:eastAsia="en-US"/>
        </w:rPr>
        <w:t>kas saskaņot</w:t>
      </w:r>
      <w:r>
        <w:rPr>
          <w:rFonts w:eastAsiaTheme="minorHAnsi"/>
          <w:color w:val="000000"/>
          <w:lang w:eastAsia="en-US"/>
        </w:rPr>
        <w:t xml:space="preserve">a </w:t>
      </w:r>
      <w:r w:rsidRPr="00BF1F3A">
        <w:rPr>
          <w:rFonts w:eastAsiaTheme="minorHAnsi"/>
          <w:color w:val="000000"/>
          <w:lang w:eastAsia="en-US"/>
        </w:rPr>
        <w:t>ar tiem inženierkomunikāciju turētājiem, kas ir atbildī</w:t>
      </w:r>
      <w:r w:rsidR="00C23F0A">
        <w:rPr>
          <w:rFonts w:eastAsiaTheme="minorHAnsi"/>
          <w:color w:val="000000"/>
          <w:lang w:eastAsia="en-US"/>
        </w:rPr>
        <w:t>gi par inženierkomunikācijām</w:t>
      </w:r>
      <w:r w:rsidRPr="00BF1F3A">
        <w:rPr>
          <w:rFonts w:eastAsiaTheme="minorHAnsi"/>
          <w:color w:val="000000"/>
          <w:lang w:eastAsia="en-US"/>
        </w:rPr>
        <w:t xml:space="preserve"> teritorijā, kurā veikta topogrāfiskā uzmērīšan</w:t>
      </w:r>
      <w:r>
        <w:rPr>
          <w:rFonts w:eastAsiaTheme="minorHAnsi"/>
          <w:color w:val="000000"/>
          <w:lang w:eastAsia="en-US"/>
        </w:rPr>
        <w:t>a</w:t>
      </w:r>
      <w:r w:rsidRPr="00BF1F3A">
        <w:rPr>
          <w:rFonts w:eastAsiaTheme="minorHAnsi"/>
          <w:color w:val="000000"/>
          <w:lang w:eastAsia="en-US"/>
        </w:rPr>
        <w:t>.</w:t>
      </w:r>
      <w:r w:rsidR="000D777D">
        <w:rPr>
          <w:rFonts w:eastAsiaTheme="minorHAnsi"/>
          <w:color w:val="000000"/>
          <w:lang w:eastAsia="en-US"/>
        </w:rPr>
        <w:t xml:space="preserve"> </w:t>
      </w:r>
      <w:r w:rsidR="003D2EC5">
        <w:rPr>
          <w:rFonts w:eastAsiaTheme="minorHAnsi"/>
          <w:color w:val="000000"/>
          <w:lang w:eastAsia="en-US"/>
        </w:rPr>
        <w:t>Būvvalde ir tiesīga pieprasīt saskaņot topogrāfisko uzmērījumu</w:t>
      </w:r>
      <w:r w:rsidR="00C052ED">
        <w:rPr>
          <w:rFonts w:eastAsiaTheme="minorHAnsi"/>
          <w:color w:val="000000"/>
          <w:lang w:eastAsia="en-US"/>
        </w:rPr>
        <w:t xml:space="preserve"> plānu</w:t>
      </w:r>
      <w:r w:rsidR="003D2EC5">
        <w:rPr>
          <w:rFonts w:eastAsiaTheme="minorHAnsi"/>
          <w:color w:val="000000"/>
          <w:lang w:eastAsia="en-US"/>
        </w:rPr>
        <w:t xml:space="preserve"> ar citu </w:t>
      </w:r>
      <w:r w:rsidR="00C578FA">
        <w:rPr>
          <w:rFonts w:eastAsiaTheme="minorHAnsi"/>
          <w:color w:val="000000"/>
          <w:lang w:eastAsia="en-US"/>
        </w:rPr>
        <w:t>inženierkomunikācij</w:t>
      </w:r>
      <w:r w:rsidR="000D01C1">
        <w:rPr>
          <w:rFonts w:eastAsiaTheme="minorHAnsi"/>
          <w:color w:val="000000"/>
          <w:lang w:eastAsia="en-US"/>
        </w:rPr>
        <w:t>u turētāju</w:t>
      </w:r>
      <w:r w:rsidR="007D5C03">
        <w:rPr>
          <w:rFonts w:eastAsiaTheme="minorHAnsi"/>
          <w:color w:val="000000"/>
          <w:lang w:eastAsia="en-US"/>
        </w:rPr>
        <w:t>,</w:t>
      </w:r>
      <w:r w:rsidR="00C578FA" w:rsidRPr="00C578FA">
        <w:rPr>
          <w:rFonts w:eastAsiaTheme="minorHAnsi"/>
          <w:color w:val="000000"/>
          <w:lang w:eastAsia="en-US"/>
        </w:rPr>
        <w:t xml:space="preserve"> </w:t>
      </w:r>
      <w:r w:rsidR="00C578FA">
        <w:rPr>
          <w:rFonts w:eastAsiaTheme="minorHAnsi"/>
          <w:color w:val="000000"/>
          <w:lang w:eastAsia="en-US"/>
        </w:rPr>
        <w:t>ja uzmērītajā teritorijā atrodas</w:t>
      </w:r>
      <w:r w:rsidR="000D01C1">
        <w:rPr>
          <w:rFonts w:eastAsiaTheme="minorHAnsi"/>
          <w:color w:val="000000"/>
          <w:lang w:eastAsia="en-US"/>
        </w:rPr>
        <w:t xml:space="preserve"> inženierkomunikācija, kuras apsaimniekotājs nav norādīts </w:t>
      </w:r>
      <w:r w:rsidR="007C314D">
        <w:rPr>
          <w:rFonts w:eastAsiaTheme="minorHAnsi"/>
          <w:color w:val="000000"/>
          <w:lang w:eastAsia="en-US"/>
        </w:rPr>
        <w:t>7</w:t>
      </w:r>
      <w:r w:rsidR="000D01C1">
        <w:rPr>
          <w:rFonts w:eastAsiaTheme="minorHAnsi"/>
          <w:color w:val="000000"/>
          <w:lang w:eastAsia="en-US"/>
        </w:rPr>
        <w:t>. punktā</w:t>
      </w:r>
      <w:r w:rsidR="007D5C03">
        <w:rPr>
          <w:rFonts w:eastAsiaTheme="minorHAnsi"/>
          <w:color w:val="000000"/>
          <w:lang w:eastAsia="en-US"/>
        </w:rPr>
        <w:t>.</w:t>
      </w:r>
      <w:r w:rsidR="00FC0EE4" w:rsidRPr="00FC0EE4">
        <w:rPr>
          <w:rFonts w:eastAsiaTheme="minorHAnsi"/>
          <w:color w:val="000000"/>
          <w:lang w:eastAsia="en-US"/>
        </w:rPr>
        <w:t xml:space="preserve"> </w:t>
      </w:r>
    </w:p>
    <w:p w14:paraId="3AB41DEE" w14:textId="32C8A265" w:rsidR="00FC0EE4" w:rsidRPr="00BF1F3A" w:rsidRDefault="00FC0EE4" w:rsidP="00FC0EE4">
      <w:pPr>
        <w:numPr>
          <w:ilvl w:val="0"/>
          <w:numId w:val="1"/>
        </w:numPr>
        <w:spacing w:before="120" w:after="120"/>
        <w:ind w:left="283" w:hanging="357"/>
        <w:jc w:val="both"/>
        <w:rPr>
          <w:rFonts w:eastAsiaTheme="minorHAnsi"/>
          <w:color w:val="000000"/>
          <w:lang w:eastAsia="en-US"/>
        </w:rPr>
      </w:pPr>
      <w:r w:rsidRPr="00BF1F3A">
        <w:rPr>
          <w:rFonts w:eastAsiaTheme="minorHAnsi"/>
          <w:color w:val="000000"/>
          <w:lang w:eastAsia="en-US"/>
        </w:rPr>
        <w:t xml:space="preserve">Būvvalde </w:t>
      </w:r>
      <w:r>
        <w:rPr>
          <w:rFonts w:eastAsiaTheme="minorHAnsi"/>
          <w:color w:val="000000"/>
          <w:lang w:eastAsia="en-US"/>
        </w:rPr>
        <w:t xml:space="preserve">pārbauda iesniegto </w:t>
      </w:r>
      <w:r w:rsidRPr="00BF1F3A">
        <w:rPr>
          <w:rFonts w:eastAsiaTheme="minorHAnsi"/>
          <w:color w:val="000000"/>
          <w:lang w:eastAsia="en-US"/>
        </w:rPr>
        <w:t>topogrāfisko</w:t>
      </w:r>
      <w:r>
        <w:rPr>
          <w:rFonts w:eastAsiaTheme="minorHAnsi"/>
          <w:color w:val="000000"/>
          <w:lang w:eastAsia="en-US"/>
        </w:rPr>
        <w:t xml:space="preserve"> uzmērījumu</w:t>
      </w:r>
      <w:r w:rsidRPr="00BF1F3A">
        <w:rPr>
          <w:rFonts w:eastAsiaTheme="minorHAnsi"/>
          <w:color w:val="000000"/>
          <w:lang w:eastAsia="en-US"/>
        </w:rPr>
        <w:t xml:space="preserve"> </w:t>
      </w:r>
      <w:r>
        <w:rPr>
          <w:rFonts w:eastAsiaTheme="minorHAnsi"/>
          <w:color w:val="000000"/>
          <w:lang w:eastAsia="en-US"/>
        </w:rPr>
        <w:t>plān</w:t>
      </w:r>
      <w:r w:rsidR="00E010D3">
        <w:rPr>
          <w:rFonts w:eastAsiaTheme="minorHAnsi"/>
          <w:color w:val="000000"/>
          <w:lang w:eastAsia="en-US"/>
        </w:rPr>
        <w:t>a</w:t>
      </w:r>
      <w:r>
        <w:rPr>
          <w:rFonts w:eastAsiaTheme="minorHAnsi"/>
          <w:color w:val="000000"/>
          <w:lang w:eastAsia="en-US"/>
        </w:rPr>
        <w:t xml:space="preserve"> un galveno būvasu nosprauduma aktu atbilstību</w:t>
      </w:r>
      <w:r w:rsidR="001B2350">
        <w:rPr>
          <w:rFonts w:eastAsiaTheme="minorHAnsi"/>
          <w:color w:val="000000"/>
          <w:lang w:eastAsia="en-US"/>
        </w:rPr>
        <w:t>:</w:t>
      </w:r>
    </w:p>
    <w:p w14:paraId="2AED0E47" w14:textId="745272ED" w:rsidR="00FC0EE4" w:rsidRDefault="00550C9F" w:rsidP="00FC0EE4">
      <w:pPr>
        <w:tabs>
          <w:tab w:val="left" w:pos="1935"/>
        </w:tabs>
        <w:ind w:left="709" w:hanging="360"/>
        <w:contextualSpacing/>
        <w:jc w:val="both"/>
        <w:rPr>
          <w:rFonts w:eastAsiaTheme="minorHAnsi"/>
          <w:color w:val="000000"/>
          <w:lang w:eastAsia="en-US"/>
        </w:rPr>
      </w:pPr>
      <w:r>
        <w:rPr>
          <w:rFonts w:eastAsiaTheme="minorHAnsi"/>
          <w:color w:val="000000"/>
          <w:lang w:eastAsia="en-US"/>
        </w:rPr>
        <w:t>9</w:t>
      </w:r>
      <w:r w:rsidR="00FC0EE4">
        <w:rPr>
          <w:rFonts w:eastAsiaTheme="minorHAnsi"/>
          <w:color w:val="000000"/>
          <w:lang w:eastAsia="en-US"/>
        </w:rPr>
        <w:t>.1 a</w:t>
      </w:r>
      <w:r w:rsidR="00FC0EE4" w:rsidRPr="00BF1F3A">
        <w:rPr>
          <w:rFonts w:eastAsiaTheme="minorHAnsi"/>
          <w:color w:val="000000"/>
          <w:lang w:eastAsia="en-US"/>
        </w:rPr>
        <w:t>ttēlotās informācija</w:t>
      </w:r>
      <w:r w:rsidR="00CD1084">
        <w:rPr>
          <w:rFonts w:eastAsiaTheme="minorHAnsi"/>
          <w:color w:val="000000"/>
          <w:lang w:eastAsia="en-US"/>
        </w:rPr>
        <w:t>s</w:t>
      </w:r>
      <w:r w:rsidR="00FC0EE4" w:rsidRPr="00BF1F3A">
        <w:rPr>
          <w:rFonts w:eastAsiaTheme="minorHAnsi"/>
          <w:color w:val="000000"/>
          <w:lang w:eastAsia="en-US"/>
        </w:rPr>
        <w:t xml:space="preserve"> situācijai dabā</w:t>
      </w:r>
      <w:r w:rsidR="00FC0EE4">
        <w:rPr>
          <w:rFonts w:eastAsiaTheme="minorHAnsi"/>
          <w:color w:val="000000"/>
          <w:lang w:eastAsia="en-US"/>
        </w:rPr>
        <w:t>,</w:t>
      </w:r>
      <w:r w:rsidR="00FC0EE4" w:rsidRPr="00BF1F3A">
        <w:rPr>
          <w:rFonts w:eastAsiaTheme="minorHAnsi"/>
          <w:color w:val="000000"/>
          <w:lang w:eastAsia="en-US"/>
        </w:rPr>
        <w:t xml:space="preserve"> esošajai informācijai </w:t>
      </w:r>
      <w:r w:rsidR="00FC0EE4">
        <w:rPr>
          <w:rFonts w:eastAsiaTheme="minorHAnsi"/>
          <w:color w:val="000000"/>
          <w:lang w:eastAsia="en-US"/>
        </w:rPr>
        <w:t>D</w:t>
      </w:r>
      <w:r w:rsidR="00FC0EE4" w:rsidRPr="00BF1F3A">
        <w:rPr>
          <w:rFonts w:eastAsiaTheme="minorHAnsi"/>
          <w:color w:val="000000"/>
          <w:lang w:eastAsia="en-US"/>
        </w:rPr>
        <w:t xml:space="preserve">atubāzē un iezīmēto aizsargjoslu </w:t>
      </w:r>
      <w:r w:rsidR="00FC0EE4">
        <w:rPr>
          <w:rFonts w:eastAsiaTheme="minorHAnsi"/>
          <w:color w:val="000000"/>
          <w:lang w:eastAsia="en-US"/>
        </w:rPr>
        <w:t xml:space="preserve">novietojuma </w:t>
      </w:r>
      <w:r w:rsidR="00FC0EE4" w:rsidRPr="00BF1F3A">
        <w:rPr>
          <w:rFonts w:eastAsiaTheme="minorHAnsi"/>
          <w:color w:val="000000"/>
          <w:lang w:eastAsia="en-US"/>
        </w:rPr>
        <w:t>pareizīb</w:t>
      </w:r>
      <w:r w:rsidR="00A115AC">
        <w:rPr>
          <w:rFonts w:eastAsiaTheme="minorHAnsi"/>
          <w:color w:val="000000"/>
          <w:lang w:eastAsia="en-US"/>
        </w:rPr>
        <w:t>u</w:t>
      </w:r>
      <w:r w:rsidR="00FC0EE4" w:rsidRPr="00BF1F3A">
        <w:rPr>
          <w:rFonts w:eastAsiaTheme="minorHAnsi"/>
          <w:color w:val="000000"/>
          <w:lang w:eastAsia="en-US"/>
        </w:rPr>
        <w:t>;</w:t>
      </w:r>
    </w:p>
    <w:p w14:paraId="634972F6" w14:textId="6C0881D4" w:rsidR="00FC0EE4" w:rsidRDefault="00550C9F" w:rsidP="00FC0EE4">
      <w:pPr>
        <w:tabs>
          <w:tab w:val="left" w:pos="1935"/>
        </w:tabs>
        <w:ind w:left="709" w:hanging="360"/>
        <w:contextualSpacing/>
        <w:jc w:val="both"/>
        <w:rPr>
          <w:rFonts w:eastAsiaTheme="minorHAnsi"/>
          <w:color w:val="000000"/>
          <w:lang w:eastAsia="en-US"/>
        </w:rPr>
      </w:pPr>
      <w:r>
        <w:rPr>
          <w:rFonts w:eastAsiaTheme="minorHAnsi"/>
          <w:color w:val="000000"/>
          <w:lang w:eastAsia="en-US"/>
        </w:rPr>
        <w:t>9</w:t>
      </w:r>
      <w:r w:rsidR="00FC0EE4">
        <w:rPr>
          <w:rFonts w:eastAsiaTheme="minorHAnsi"/>
          <w:color w:val="000000"/>
          <w:lang w:eastAsia="en-US"/>
        </w:rPr>
        <w:t>.2</w:t>
      </w:r>
      <w:r w:rsidR="00FC0EE4" w:rsidRPr="00CD0E4A">
        <w:rPr>
          <w:rFonts w:eastAsiaTheme="minorHAnsi"/>
          <w:color w:val="000000"/>
          <w:lang w:eastAsia="en-US"/>
        </w:rPr>
        <w:t xml:space="preserve"> </w:t>
      </w:r>
      <w:r w:rsidR="00FC0EE4" w:rsidRPr="00000801">
        <w:rPr>
          <w:rFonts w:eastAsiaTheme="minorHAnsi"/>
          <w:color w:val="000000"/>
          <w:lang w:eastAsia="en-US"/>
        </w:rPr>
        <w:t>būvprojektam;</w:t>
      </w:r>
    </w:p>
    <w:p w14:paraId="13CC37EA" w14:textId="7381E9B6" w:rsidR="00FC0EE4" w:rsidRPr="00BF1F3A" w:rsidRDefault="00550C9F" w:rsidP="00FC0EE4">
      <w:pPr>
        <w:tabs>
          <w:tab w:val="left" w:pos="1935"/>
        </w:tabs>
        <w:ind w:left="709" w:hanging="360"/>
        <w:contextualSpacing/>
        <w:jc w:val="both"/>
        <w:rPr>
          <w:rFonts w:eastAsiaTheme="minorHAnsi"/>
          <w:color w:val="000000"/>
          <w:lang w:eastAsia="en-US"/>
        </w:rPr>
      </w:pPr>
      <w:r>
        <w:rPr>
          <w:rFonts w:eastAsiaTheme="minorHAnsi"/>
          <w:color w:val="000000"/>
          <w:lang w:eastAsia="en-US"/>
        </w:rPr>
        <w:t>9</w:t>
      </w:r>
      <w:r w:rsidR="00FC0EE4">
        <w:rPr>
          <w:rFonts w:eastAsiaTheme="minorHAnsi"/>
          <w:color w:val="000000"/>
          <w:lang w:eastAsia="en-US"/>
        </w:rPr>
        <w:t>.3</w:t>
      </w:r>
      <w:r w:rsidR="00FC0EE4" w:rsidRPr="00635693">
        <w:rPr>
          <w:rFonts w:eastAsiaTheme="minorHAnsi"/>
          <w:color w:val="000000"/>
          <w:lang w:eastAsia="en-US"/>
        </w:rPr>
        <w:t xml:space="preserve"> </w:t>
      </w:r>
      <w:r w:rsidR="00FC0EE4" w:rsidRPr="00000801">
        <w:rPr>
          <w:rFonts w:eastAsiaTheme="minorHAnsi"/>
          <w:color w:val="000000"/>
          <w:lang w:eastAsia="en-US"/>
        </w:rPr>
        <w:t>normatīvo aktu prasībām.</w:t>
      </w:r>
    </w:p>
    <w:p w14:paraId="239641A8" w14:textId="4FA5C772" w:rsidR="0099165A" w:rsidRDefault="0099165A" w:rsidP="0099165A">
      <w:pPr>
        <w:numPr>
          <w:ilvl w:val="0"/>
          <w:numId w:val="1"/>
        </w:numPr>
        <w:spacing w:before="120" w:after="120"/>
        <w:ind w:left="283" w:hanging="357"/>
        <w:jc w:val="both"/>
        <w:rPr>
          <w:rFonts w:eastAsiaTheme="minorHAnsi"/>
          <w:color w:val="000000"/>
          <w:lang w:eastAsia="en-US"/>
        </w:rPr>
      </w:pPr>
      <w:r w:rsidRPr="0099165A">
        <w:rPr>
          <w:rFonts w:eastAsiaTheme="minorHAnsi"/>
          <w:color w:val="000000"/>
          <w:lang w:eastAsia="en-US"/>
        </w:rPr>
        <w:t>Topogrāfisko informāciju pārbauda, reģistrē vai atsaka reģistrēt Datubāzē 10 darbadienu laikā no</w:t>
      </w:r>
      <w:r w:rsidR="00B37F0C">
        <w:rPr>
          <w:rFonts w:eastAsiaTheme="minorHAnsi"/>
          <w:color w:val="000000"/>
          <w:lang w:eastAsia="en-US"/>
        </w:rPr>
        <w:t xml:space="preserve"> informācijas saņemšanas dienas</w:t>
      </w:r>
      <w:r w:rsidRPr="0099165A">
        <w:rPr>
          <w:rFonts w:eastAsiaTheme="minorHAnsi"/>
          <w:color w:val="000000"/>
          <w:lang w:eastAsia="en-US"/>
        </w:rPr>
        <w:t>, informē iesniedzēju, norādot atteikuma iemeslus.</w:t>
      </w:r>
    </w:p>
    <w:p w14:paraId="44E03A40" w14:textId="0F7994C2" w:rsidR="00A413C0" w:rsidRPr="0099165A" w:rsidRDefault="00A413C0" w:rsidP="0099165A">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Reģistrējot topogrāfiskā uzmērījuma plānu Datubāzē, Būvvalde</w:t>
      </w:r>
      <w:r w:rsidR="00E82EB2">
        <w:rPr>
          <w:rFonts w:eastAsiaTheme="minorHAnsi"/>
          <w:color w:val="000000"/>
          <w:lang w:eastAsia="en-US"/>
        </w:rPr>
        <w:t>s atbildīgie speciālisti</w:t>
      </w:r>
      <w:r>
        <w:rPr>
          <w:rFonts w:eastAsiaTheme="minorHAnsi"/>
          <w:color w:val="000000"/>
          <w:lang w:eastAsia="en-US"/>
        </w:rPr>
        <w:t xml:space="preserve"> uz plāna izdara atzīmi. Reģistrētais topogrāfiskā uzmērījuma plāns tiek aizsūtīts iesniedzējam uz viņa e-pastu</w:t>
      </w:r>
    </w:p>
    <w:p w14:paraId="6365DA00" w14:textId="07AF1B19" w:rsidR="00F41A3C" w:rsidRDefault="00E010D3" w:rsidP="00A413C0">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Pēc būvdarbu pabeigšanas</w:t>
      </w:r>
      <w:r w:rsidR="00F41A3C" w:rsidRPr="00BF1F3A">
        <w:rPr>
          <w:rFonts w:eastAsiaTheme="minorHAnsi"/>
          <w:color w:val="000000"/>
          <w:lang w:eastAsia="en-US"/>
        </w:rPr>
        <w:t xml:space="preserve"> </w:t>
      </w:r>
      <w:r>
        <w:rPr>
          <w:rFonts w:eastAsiaTheme="minorHAnsi"/>
          <w:color w:val="000000"/>
          <w:lang w:eastAsia="en-US"/>
        </w:rPr>
        <w:t>un</w:t>
      </w:r>
      <w:r w:rsidR="00F41A3C" w:rsidRPr="00BF1F3A">
        <w:rPr>
          <w:rFonts w:eastAsiaTheme="minorHAnsi"/>
          <w:color w:val="000000"/>
          <w:lang w:eastAsia="en-US"/>
        </w:rPr>
        <w:t xml:space="preserve"> pirms būves nodošanas ekspluatācijā, </w:t>
      </w:r>
      <w:r w:rsidR="00F41A3C">
        <w:rPr>
          <w:rFonts w:eastAsiaTheme="minorHAnsi"/>
          <w:color w:val="000000"/>
          <w:lang w:eastAsia="en-US"/>
        </w:rPr>
        <w:t>personai, kura saņēmusi būvatļauju</w:t>
      </w:r>
      <w:r w:rsidR="00F41A3C" w:rsidRPr="00BF1F3A">
        <w:rPr>
          <w:rFonts w:eastAsiaTheme="minorHAnsi"/>
          <w:color w:val="000000"/>
          <w:lang w:eastAsia="en-US"/>
        </w:rPr>
        <w:t xml:space="preserve">, jāiesniedz </w:t>
      </w:r>
      <w:r w:rsidR="00F41A3C">
        <w:rPr>
          <w:rFonts w:eastAsiaTheme="minorHAnsi"/>
          <w:color w:val="000000"/>
          <w:lang w:eastAsia="en-US"/>
        </w:rPr>
        <w:t>atjaunināts</w:t>
      </w:r>
      <w:r w:rsidR="00F41A3C" w:rsidRPr="00BF1F3A">
        <w:rPr>
          <w:rFonts w:eastAsiaTheme="minorHAnsi"/>
          <w:color w:val="000000"/>
          <w:lang w:eastAsia="en-US"/>
        </w:rPr>
        <w:t xml:space="preserve"> topogrāfiskais plāns, </w:t>
      </w:r>
      <w:r w:rsidR="00F41A3C">
        <w:rPr>
          <w:rFonts w:eastAsiaTheme="minorHAnsi"/>
          <w:color w:val="000000"/>
          <w:lang w:eastAsia="en-US"/>
        </w:rPr>
        <w:t xml:space="preserve">par </w:t>
      </w:r>
      <w:r w:rsidR="00F41A3C" w:rsidRPr="00BF1F3A">
        <w:rPr>
          <w:rFonts w:eastAsiaTheme="minorHAnsi"/>
          <w:color w:val="000000"/>
          <w:lang w:eastAsia="en-US"/>
        </w:rPr>
        <w:t>teritorij</w:t>
      </w:r>
      <w:r w:rsidR="00F41A3C">
        <w:rPr>
          <w:rFonts w:eastAsiaTheme="minorHAnsi"/>
          <w:color w:val="000000"/>
          <w:lang w:eastAsia="en-US"/>
        </w:rPr>
        <w:t>u,</w:t>
      </w:r>
      <w:r w:rsidR="00F41A3C" w:rsidRPr="00BF1F3A">
        <w:rPr>
          <w:rFonts w:eastAsiaTheme="minorHAnsi"/>
          <w:color w:val="000000"/>
          <w:lang w:eastAsia="en-US"/>
        </w:rPr>
        <w:t xml:space="preserve"> kurā veikta </w:t>
      </w:r>
      <w:r w:rsidR="00F41A3C">
        <w:rPr>
          <w:rFonts w:eastAsiaTheme="minorHAnsi"/>
          <w:color w:val="000000"/>
          <w:lang w:eastAsia="en-US"/>
        </w:rPr>
        <w:t>būvniecība</w:t>
      </w:r>
      <w:r w:rsidR="00F41A3C" w:rsidRPr="00BF1F3A">
        <w:rPr>
          <w:rFonts w:eastAsiaTheme="minorHAnsi"/>
          <w:color w:val="000000"/>
          <w:lang w:eastAsia="en-US"/>
        </w:rPr>
        <w:t>.</w:t>
      </w:r>
    </w:p>
    <w:p w14:paraId="0E1E6B45" w14:textId="74622E4A" w:rsidR="00DB67CD" w:rsidRPr="00E94BAA" w:rsidRDefault="00E94BAA" w:rsidP="00A413C0">
      <w:pPr>
        <w:numPr>
          <w:ilvl w:val="0"/>
          <w:numId w:val="1"/>
        </w:numPr>
        <w:spacing w:before="120" w:after="120"/>
        <w:ind w:left="283" w:hanging="357"/>
        <w:jc w:val="both"/>
        <w:rPr>
          <w:rFonts w:eastAsiaTheme="minorHAnsi"/>
          <w:color w:val="000000"/>
          <w:lang w:eastAsia="en-US"/>
        </w:rPr>
      </w:pPr>
      <w:r w:rsidRPr="00E94BAA">
        <w:rPr>
          <w:rFonts w:eastAsiaTheme="minorHAnsi"/>
          <w:color w:val="000000"/>
          <w:lang w:eastAsia="en-US"/>
        </w:rPr>
        <w:t xml:space="preserve">Ja normatīvos aktos paredzēts, ka pirms būvdarbu uzsākšanas nosacījumu izpildes jāveic galveno būvasu nospraušana, </w:t>
      </w:r>
      <w:r w:rsidR="000A5CA9">
        <w:rPr>
          <w:rFonts w:eastAsiaTheme="minorHAnsi"/>
          <w:color w:val="000000"/>
          <w:lang w:eastAsia="en-US"/>
        </w:rPr>
        <w:t>galveno būvasu nospraušanas akt</w:t>
      </w:r>
      <w:r w:rsidR="009A1BAB">
        <w:rPr>
          <w:rFonts w:eastAsiaTheme="minorHAnsi"/>
          <w:color w:val="000000"/>
          <w:lang w:eastAsia="en-US"/>
        </w:rPr>
        <w:t>s</w:t>
      </w:r>
      <w:r w:rsidRPr="00E94BAA">
        <w:rPr>
          <w:rFonts w:eastAsiaTheme="minorHAnsi"/>
          <w:color w:val="000000"/>
          <w:lang w:eastAsia="en-US"/>
        </w:rPr>
        <w:t xml:space="preserve"> jāiesniedz pārbaudei Būvvaldē.</w:t>
      </w:r>
    </w:p>
    <w:p w14:paraId="69FD8E42" w14:textId="21308973" w:rsidR="0019536B" w:rsidRPr="002D7C6B" w:rsidRDefault="0048034D" w:rsidP="0019536B">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G</w:t>
      </w:r>
      <w:r w:rsidR="002D7C6B" w:rsidRPr="0048034D">
        <w:rPr>
          <w:rFonts w:eastAsiaTheme="minorHAnsi"/>
          <w:color w:val="000000"/>
          <w:lang w:eastAsia="en-US"/>
        </w:rPr>
        <w:t xml:space="preserve">alveno būvasu nosprauduma aktu pārbauda un </w:t>
      </w:r>
      <w:r w:rsidR="000A5CA9">
        <w:rPr>
          <w:rFonts w:eastAsiaTheme="minorHAnsi"/>
          <w:color w:val="000000"/>
          <w:lang w:eastAsia="en-US"/>
        </w:rPr>
        <w:t>saskaņo</w:t>
      </w:r>
      <w:r w:rsidR="002D7C6B" w:rsidRPr="0048034D">
        <w:rPr>
          <w:rFonts w:eastAsiaTheme="minorHAnsi"/>
          <w:color w:val="000000"/>
          <w:lang w:eastAsia="en-US"/>
        </w:rPr>
        <w:t xml:space="preserve"> iesnieguma izskatīšanas termiņ</w:t>
      </w:r>
      <w:r w:rsidR="00C12730">
        <w:rPr>
          <w:rFonts w:eastAsiaTheme="minorHAnsi"/>
          <w:color w:val="000000"/>
          <w:lang w:eastAsia="en-US"/>
        </w:rPr>
        <w:t>ā</w:t>
      </w:r>
      <w:r w:rsidR="00234A64">
        <w:rPr>
          <w:rFonts w:eastAsiaTheme="minorHAnsi"/>
          <w:color w:val="000000"/>
          <w:lang w:eastAsia="en-US"/>
        </w:rPr>
        <w:t>,</w:t>
      </w:r>
      <w:r w:rsidR="002D7C6B" w:rsidRPr="0048034D">
        <w:rPr>
          <w:rFonts w:eastAsiaTheme="minorHAnsi"/>
          <w:color w:val="000000"/>
          <w:lang w:eastAsia="en-US"/>
        </w:rPr>
        <w:t xml:space="preserve"> vai atsaka </w:t>
      </w:r>
      <w:r w:rsidR="009A1BAB">
        <w:rPr>
          <w:rFonts w:eastAsiaTheme="minorHAnsi"/>
          <w:color w:val="000000"/>
          <w:lang w:eastAsia="en-US"/>
        </w:rPr>
        <w:t>saskaņojumu</w:t>
      </w:r>
      <w:r w:rsidR="0003371E">
        <w:rPr>
          <w:rFonts w:eastAsiaTheme="minorHAnsi"/>
          <w:color w:val="000000"/>
          <w:lang w:eastAsia="en-US"/>
        </w:rPr>
        <w:t>,</w:t>
      </w:r>
      <w:r w:rsidR="00B37F0C">
        <w:rPr>
          <w:rFonts w:eastAsiaTheme="minorHAnsi"/>
          <w:color w:val="000000"/>
          <w:lang w:eastAsia="en-US"/>
        </w:rPr>
        <w:t xml:space="preserve"> </w:t>
      </w:r>
      <w:r w:rsidR="00B1301D" w:rsidRPr="0099165A">
        <w:rPr>
          <w:rFonts w:eastAsiaTheme="minorHAnsi"/>
          <w:color w:val="000000"/>
          <w:lang w:eastAsia="en-US"/>
        </w:rPr>
        <w:t>norādot atteikuma iemeslus.</w:t>
      </w:r>
    </w:p>
    <w:p w14:paraId="591EEB99" w14:textId="5A549093" w:rsidR="0019536B" w:rsidRDefault="0019536B" w:rsidP="00A87ABA">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Iesniedzot galveno b</w:t>
      </w:r>
      <w:r w:rsidRPr="00BF1F3A">
        <w:rPr>
          <w:rFonts w:eastAsiaTheme="minorHAnsi"/>
          <w:color w:val="000000"/>
          <w:lang w:eastAsia="en-US"/>
        </w:rPr>
        <w:t>ūvasu nosprau</w:t>
      </w:r>
      <w:r>
        <w:rPr>
          <w:rFonts w:eastAsiaTheme="minorHAnsi"/>
          <w:color w:val="000000"/>
          <w:lang w:eastAsia="en-US"/>
        </w:rPr>
        <w:t>šanas</w:t>
      </w:r>
      <w:r w:rsidRPr="00BF1F3A">
        <w:rPr>
          <w:rFonts w:eastAsiaTheme="minorHAnsi"/>
          <w:color w:val="000000"/>
          <w:lang w:eastAsia="en-US"/>
        </w:rPr>
        <w:t xml:space="preserve"> </w:t>
      </w:r>
      <w:r>
        <w:rPr>
          <w:rFonts w:eastAsiaTheme="minorHAnsi"/>
          <w:color w:val="000000"/>
          <w:lang w:eastAsia="en-US"/>
        </w:rPr>
        <w:t>aktu pielikumā,</w:t>
      </w:r>
      <w:r w:rsidRPr="00BF1F3A">
        <w:rPr>
          <w:rFonts w:eastAsiaTheme="minorHAnsi"/>
          <w:color w:val="000000"/>
          <w:lang w:eastAsia="en-US"/>
        </w:rPr>
        <w:t xml:space="preserve"> pievieno fiziski parakstītu</w:t>
      </w:r>
      <w:r w:rsidR="00416262">
        <w:rPr>
          <w:rFonts w:eastAsiaTheme="minorHAnsi"/>
          <w:color w:val="000000"/>
          <w:lang w:eastAsia="en-US"/>
        </w:rPr>
        <w:t xml:space="preserve"> </w:t>
      </w:r>
      <w:r w:rsidR="000D2850">
        <w:rPr>
          <w:rFonts w:eastAsiaTheme="minorHAnsi"/>
          <w:color w:val="000000"/>
          <w:lang w:eastAsia="en-US"/>
        </w:rPr>
        <w:t xml:space="preserve">būvniecības ierosinātāja vai viņa pilnvarotās personas </w:t>
      </w:r>
      <w:r w:rsidRPr="00BF1F3A">
        <w:rPr>
          <w:rFonts w:eastAsiaTheme="minorHAnsi"/>
          <w:color w:val="000000"/>
          <w:lang w:eastAsia="en-US"/>
        </w:rPr>
        <w:t>ieskenētu galveno būvasu nospraušanas aktu PDF datņu formātā.</w:t>
      </w:r>
    </w:p>
    <w:p w14:paraId="349FC398" w14:textId="1FA3C139" w:rsidR="00DB67CD" w:rsidRDefault="000F06C9" w:rsidP="00A87ABA">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Saskaņojot</w:t>
      </w:r>
      <w:r w:rsidR="00DB67CD">
        <w:rPr>
          <w:rFonts w:eastAsiaTheme="minorHAnsi"/>
          <w:color w:val="000000"/>
          <w:lang w:eastAsia="en-US"/>
        </w:rPr>
        <w:t xml:space="preserve"> galveno būvasu nosprauduma aktu, Būvvalde</w:t>
      </w:r>
      <w:r>
        <w:rPr>
          <w:rFonts w:eastAsiaTheme="minorHAnsi"/>
          <w:color w:val="000000"/>
          <w:lang w:eastAsia="en-US"/>
        </w:rPr>
        <w:t>s speciālists</w:t>
      </w:r>
      <w:r w:rsidR="00DB67CD">
        <w:rPr>
          <w:rFonts w:eastAsiaTheme="minorHAnsi"/>
          <w:color w:val="000000"/>
          <w:lang w:eastAsia="en-US"/>
        </w:rPr>
        <w:t xml:space="preserve"> uz galveno būvasu</w:t>
      </w:r>
      <w:r>
        <w:rPr>
          <w:rFonts w:eastAsiaTheme="minorHAnsi"/>
          <w:color w:val="000000"/>
          <w:lang w:eastAsia="en-US"/>
        </w:rPr>
        <w:t xml:space="preserve"> nospraušanas</w:t>
      </w:r>
      <w:r w:rsidR="00DB67CD">
        <w:rPr>
          <w:rFonts w:eastAsiaTheme="minorHAnsi"/>
          <w:color w:val="000000"/>
          <w:lang w:eastAsia="en-US"/>
        </w:rPr>
        <w:t xml:space="preserve"> plāna izdara atzīmi. </w:t>
      </w:r>
      <w:r w:rsidR="00BE67C3">
        <w:rPr>
          <w:rFonts w:eastAsiaTheme="minorHAnsi"/>
          <w:color w:val="000000"/>
          <w:lang w:eastAsia="en-US"/>
        </w:rPr>
        <w:t>Saskaņotais</w:t>
      </w:r>
      <w:r w:rsidR="00DB67CD">
        <w:rPr>
          <w:rFonts w:eastAsiaTheme="minorHAnsi"/>
          <w:color w:val="000000"/>
          <w:lang w:eastAsia="en-US"/>
        </w:rPr>
        <w:t xml:space="preserve"> galveno būvasu nospraušanas akta plāns tiek aizsūtīts iesniedzējam uz viņa e-pastu.</w:t>
      </w:r>
    </w:p>
    <w:p w14:paraId="2D2E4B0A" w14:textId="77777777" w:rsidR="00BF1F3A" w:rsidRPr="005D79AA" w:rsidRDefault="00FD7E42" w:rsidP="00DA73CB">
      <w:pPr>
        <w:pStyle w:val="ListParagraph"/>
        <w:numPr>
          <w:ilvl w:val="0"/>
          <w:numId w:val="2"/>
        </w:numPr>
        <w:spacing w:before="240" w:after="240" w:line="240" w:lineRule="auto"/>
        <w:ind w:left="425" w:hanging="425"/>
        <w:contextualSpacing w:val="0"/>
        <w:jc w:val="center"/>
        <w:rPr>
          <w:rFonts w:ascii="Times New Roman Bold" w:hAnsi="Times New Roman Bold" w:cs="Times New Roman"/>
          <w:b/>
          <w:sz w:val="24"/>
          <w:szCs w:val="24"/>
        </w:rPr>
      </w:pPr>
      <w:r w:rsidRPr="005D79AA">
        <w:rPr>
          <w:rFonts w:ascii="Times New Roman Bold" w:hAnsi="Times New Roman Bold" w:cs="Times New Roman"/>
          <w:b/>
          <w:bCs/>
          <w:sz w:val="24"/>
          <w:szCs w:val="24"/>
        </w:rPr>
        <w:t>Ģeodēziskie darbi būvniecībā un topogrāfiskā izpēte</w:t>
      </w:r>
    </w:p>
    <w:p w14:paraId="6401806B" w14:textId="412D7ED1" w:rsidR="00DA73CB" w:rsidRPr="005F28CA" w:rsidRDefault="00DA73CB" w:rsidP="00040F12">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Ģeodēzisk</w:t>
      </w:r>
      <w:r w:rsidR="00580B50">
        <w:rPr>
          <w:rFonts w:eastAsiaTheme="minorHAnsi"/>
          <w:color w:val="000000"/>
          <w:lang w:eastAsia="en-US"/>
        </w:rPr>
        <w:t>ajiem</w:t>
      </w:r>
      <w:r w:rsidRPr="005F28CA">
        <w:rPr>
          <w:rFonts w:eastAsiaTheme="minorHAnsi"/>
          <w:color w:val="000000"/>
          <w:lang w:eastAsia="en-US"/>
        </w:rPr>
        <w:t xml:space="preserve"> darb</w:t>
      </w:r>
      <w:r w:rsidR="00580B50">
        <w:rPr>
          <w:rFonts w:eastAsiaTheme="minorHAnsi"/>
          <w:color w:val="000000"/>
          <w:lang w:eastAsia="en-US"/>
        </w:rPr>
        <w:t>iem</w:t>
      </w:r>
      <w:r w:rsidRPr="005F28CA">
        <w:rPr>
          <w:rFonts w:eastAsiaTheme="minorHAnsi"/>
          <w:color w:val="000000"/>
          <w:lang w:eastAsia="en-US"/>
        </w:rPr>
        <w:t xml:space="preserve"> būvniecībā un topogrāfiskās izpētes pamatojumam jāizmanto vismaz divi valsts ģeodēziskā vai vietējā ģeodēziskā tīkla punkti (izņemot gadījumus, kad ģeodēziskie darbi būvniecībā tiek veikti lokālā koordinātu sistēmā).</w:t>
      </w:r>
    </w:p>
    <w:p w14:paraId="28A87525" w14:textId="77777777" w:rsidR="00DA73CB" w:rsidRPr="005F28CA" w:rsidRDefault="00DA73CB" w:rsidP="00040F12">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Informācijai par izmantotajiem ģeodēziskā tīkla punktiem jābūt attēlotai topogrāfiskās informācijas plānos.</w:t>
      </w:r>
    </w:p>
    <w:p w14:paraId="61A2D1F9" w14:textId="51816C88" w:rsidR="00DA73CB" w:rsidRPr="005F28CA" w:rsidRDefault="00DA73CB" w:rsidP="00040F12">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Veicot zemesgabala topogrāfisko uzmērīšanu ēkas projektēšanas vajadzībām, nepieciešams uzmērīt arī teritoriju vismaz 6m platumā</w:t>
      </w:r>
      <w:r w:rsidR="00314E8C">
        <w:rPr>
          <w:rFonts w:eastAsiaTheme="minorHAnsi"/>
          <w:color w:val="000000"/>
          <w:lang w:eastAsia="en-US"/>
        </w:rPr>
        <w:t>,</w:t>
      </w:r>
      <w:r w:rsidRPr="005F28CA">
        <w:rPr>
          <w:rFonts w:eastAsiaTheme="minorHAnsi"/>
          <w:color w:val="000000"/>
          <w:lang w:eastAsia="en-US"/>
        </w:rPr>
        <w:t xml:space="preserve"> ap zemesgabala robežām</w:t>
      </w:r>
      <w:r w:rsidR="00F00EF9">
        <w:rPr>
          <w:rFonts w:eastAsiaTheme="minorHAnsi"/>
          <w:color w:val="000000"/>
          <w:lang w:eastAsia="en-US"/>
        </w:rPr>
        <w:t>,</w:t>
      </w:r>
      <w:r w:rsidR="00771519">
        <w:rPr>
          <w:rFonts w:eastAsiaTheme="minorHAnsi"/>
          <w:color w:val="000000"/>
          <w:lang w:eastAsia="en-US"/>
        </w:rPr>
        <w:t xml:space="preserve"> </w:t>
      </w:r>
      <w:r w:rsidR="00580B50">
        <w:rPr>
          <w:rFonts w:eastAsiaTheme="minorHAnsi"/>
          <w:color w:val="000000"/>
          <w:lang w:eastAsia="en-US"/>
        </w:rPr>
        <w:t>norādot</w:t>
      </w:r>
      <w:r w:rsidR="00771519">
        <w:rPr>
          <w:rFonts w:eastAsiaTheme="minorHAnsi"/>
          <w:color w:val="000000"/>
          <w:lang w:eastAsia="en-US"/>
        </w:rPr>
        <w:t xml:space="preserve"> </w:t>
      </w:r>
      <w:r w:rsidR="00314E8C">
        <w:rPr>
          <w:rFonts w:eastAsiaTheme="minorHAnsi"/>
          <w:color w:val="000000"/>
          <w:lang w:eastAsia="en-US"/>
        </w:rPr>
        <w:t xml:space="preserve">blakus </w:t>
      </w:r>
      <w:r w:rsidR="008B7050">
        <w:rPr>
          <w:rFonts w:eastAsiaTheme="minorHAnsi"/>
          <w:color w:val="000000"/>
          <w:lang w:eastAsia="en-US"/>
        </w:rPr>
        <w:t>esošā</w:t>
      </w:r>
      <w:r w:rsidR="00F00EF9">
        <w:rPr>
          <w:rFonts w:eastAsiaTheme="minorHAnsi"/>
          <w:color w:val="000000"/>
          <w:lang w:eastAsia="en-US"/>
        </w:rPr>
        <w:t>s</w:t>
      </w:r>
      <w:r w:rsidR="00314E8C">
        <w:rPr>
          <w:rFonts w:eastAsiaTheme="minorHAnsi"/>
          <w:color w:val="000000"/>
          <w:lang w:eastAsia="en-US"/>
        </w:rPr>
        <w:t xml:space="preserve"> zemesgabala </w:t>
      </w:r>
      <w:r w:rsidR="00F00EF9" w:rsidRPr="00040F12">
        <w:rPr>
          <w:rFonts w:eastAsiaTheme="minorHAnsi"/>
          <w:color w:val="000000"/>
          <w:lang w:eastAsia="en-US"/>
        </w:rPr>
        <w:t>dzīvojamās</w:t>
      </w:r>
      <w:r w:rsidR="00F00EF9">
        <w:rPr>
          <w:rFonts w:eastAsiaTheme="minorHAnsi"/>
          <w:color w:val="000000"/>
          <w:lang w:eastAsia="en-US"/>
        </w:rPr>
        <w:t xml:space="preserve"> </w:t>
      </w:r>
      <w:r w:rsidR="00771519">
        <w:rPr>
          <w:rFonts w:eastAsiaTheme="minorHAnsi"/>
          <w:color w:val="000000"/>
          <w:lang w:eastAsia="en-US"/>
        </w:rPr>
        <w:t>ēk</w:t>
      </w:r>
      <w:r w:rsidR="008B7050">
        <w:rPr>
          <w:rFonts w:eastAsiaTheme="minorHAnsi"/>
          <w:color w:val="000000"/>
          <w:lang w:eastAsia="en-US"/>
        </w:rPr>
        <w:t>as</w:t>
      </w:r>
      <w:r w:rsidR="00771519">
        <w:rPr>
          <w:rFonts w:eastAsiaTheme="minorHAnsi"/>
          <w:color w:val="000000"/>
          <w:lang w:eastAsia="en-US"/>
        </w:rPr>
        <w:t xml:space="preserve"> sien</w:t>
      </w:r>
      <w:r w:rsidR="00FD4F01">
        <w:rPr>
          <w:rFonts w:eastAsiaTheme="minorHAnsi"/>
          <w:color w:val="000000"/>
          <w:lang w:eastAsia="en-US"/>
        </w:rPr>
        <w:t>u</w:t>
      </w:r>
      <w:r w:rsidR="008B7050">
        <w:rPr>
          <w:rFonts w:eastAsiaTheme="minorHAnsi"/>
          <w:color w:val="000000"/>
          <w:lang w:eastAsia="en-US"/>
        </w:rPr>
        <w:t>,</w:t>
      </w:r>
      <w:r w:rsidRPr="005F28CA">
        <w:rPr>
          <w:rFonts w:eastAsiaTheme="minorHAnsi"/>
          <w:color w:val="000000"/>
          <w:lang w:eastAsia="en-US"/>
        </w:rPr>
        <w:t xml:space="preserve"> kā arī ielas posmu vi</w:t>
      </w:r>
      <w:r w:rsidR="008B7050">
        <w:rPr>
          <w:rFonts w:eastAsiaTheme="minorHAnsi"/>
          <w:color w:val="000000"/>
          <w:lang w:eastAsia="en-US"/>
        </w:rPr>
        <w:t>sā ielas sarkano līniju platumā</w:t>
      </w:r>
      <w:r w:rsidR="00650938">
        <w:rPr>
          <w:rFonts w:eastAsiaTheme="minorHAnsi"/>
          <w:color w:val="000000"/>
          <w:lang w:eastAsia="en-US"/>
        </w:rPr>
        <w:t>,</w:t>
      </w:r>
      <w:r w:rsidRPr="005F28CA">
        <w:rPr>
          <w:rFonts w:eastAsiaTheme="minorHAnsi"/>
          <w:color w:val="000000"/>
          <w:lang w:eastAsia="en-US"/>
        </w:rPr>
        <w:t xml:space="preserve"> ja zemesgabals ar to robežojas.</w:t>
      </w:r>
      <w:r w:rsidR="00585AA1">
        <w:rPr>
          <w:rFonts w:eastAsiaTheme="minorHAnsi"/>
          <w:color w:val="000000"/>
          <w:lang w:eastAsia="en-US"/>
        </w:rPr>
        <w:t xml:space="preserve"> </w:t>
      </w:r>
    </w:p>
    <w:p w14:paraId="3E5E2CE0" w14:textId="463BB210" w:rsidR="00DA73CB" w:rsidRPr="005F28CA" w:rsidRDefault="00650938" w:rsidP="00040F12">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lastRenderedPageBreak/>
        <w:t>Galveno būvasu nospraušanu veic asu pagarinājumos</w:t>
      </w:r>
      <w:r w:rsidR="00CC2BDC">
        <w:rPr>
          <w:rFonts w:eastAsiaTheme="minorHAnsi"/>
          <w:color w:val="000000"/>
          <w:lang w:eastAsia="en-US"/>
        </w:rPr>
        <w:t>. Dabā</w:t>
      </w:r>
      <w:r w:rsidR="00DA73CB" w:rsidRPr="005F28CA">
        <w:rPr>
          <w:rFonts w:eastAsiaTheme="minorHAnsi"/>
          <w:color w:val="000000"/>
          <w:lang w:eastAsia="en-US"/>
        </w:rPr>
        <w:t xml:space="preserve"> </w:t>
      </w:r>
      <w:r w:rsidR="00CC2BDC">
        <w:rPr>
          <w:rFonts w:eastAsiaTheme="minorHAnsi"/>
          <w:color w:val="000000"/>
          <w:lang w:eastAsia="en-US"/>
        </w:rPr>
        <w:t>b</w:t>
      </w:r>
      <w:r w:rsidR="00DA73CB" w:rsidRPr="005F28CA">
        <w:rPr>
          <w:rFonts w:eastAsiaTheme="minorHAnsi"/>
          <w:color w:val="000000"/>
          <w:lang w:eastAsia="en-US"/>
        </w:rPr>
        <w:t>ūvasu</w:t>
      </w:r>
      <w:r w:rsidR="00CC2BDC">
        <w:rPr>
          <w:rFonts w:eastAsiaTheme="minorHAnsi"/>
          <w:color w:val="000000"/>
          <w:lang w:eastAsia="en-US"/>
        </w:rPr>
        <w:t xml:space="preserve"> pagarinājumus nostiprina</w:t>
      </w:r>
      <w:r w:rsidR="00DA73CB" w:rsidRPr="005F28CA">
        <w:rPr>
          <w:rFonts w:eastAsiaTheme="minorHAnsi"/>
          <w:color w:val="000000"/>
          <w:lang w:eastAsia="en-US"/>
        </w:rPr>
        <w:t xml:space="preserve"> </w:t>
      </w:r>
      <w:r w:rsidR="00FF2D95">
        <w:rPr>
          <w:rFonts w:eastAsiaTheme="minorHAnsi"/>
          <w:color w:val="000000"/>
          <w:lang w:eastAsia="en-US"/>
        </w:rPr>
        <w:t xml:space="preserve">ar </w:t>
      </w:r>
      <w:r w:rsidR="00DA73CB" w:rsidRPr="005F28CA">
        <w:rPr>
          <w:rFonts w:eastAsiaTheme="minorHAnsi"/>
          <w:color w:val="000000"/>
          <w:lang w:eastAsia="en-US"/>
        </w:rPr>
        <w:t>metāla stieņi</w:t>
      </w:r>
      <w:r w:rsidR="004C7EDB">
        <w:rPr>
          <w:rFonts w:eastAsiaTheme="minorHAnsi"/>
          <w:color w:val="000000"/>
          <w:lang w:eastAsia="en-US"/>
        </w:rPr>
        <w:t>em</w:t>
      </w:r>
      <w:r w:rsidR="00DA73CB" w:rsidRPr="005F28CA">
        <w:rPr>
          <w:rFonts w:eastAsiaTheme="minorHAnsi"/>
          <w:color w:val="000000"/>
          <w:lang w:eastAsia="en-US"/>
        </w:rPr>
        <w:t xml:space="preserve">, </w:t>
      </w:r>
      <w:r w:rsidR="00FF2D95">
        <w:rPr>
          <w:rFonts w:eastAsiaTheme="minorHAnsi"/>
          <w:color w:val="000000"/>
          <w:lang w:eastAsia="en-US"/>
        </w:rPr>
        <w:t xml:space="preserve">uz </w:t>
      </w:r>
      <w:r w:rsidR="00DA73CB" w:rsidRPr="005F28CA">
        <w:rPr>
          <w:rFonts w:eastAsiaTheme="minorHAnsi"/>
          <w:color w:val="000000"/>
          <w:lang w:eastAsia="en-US"/>
        </w:rPr>
        <w:t>sētiņ</w:t>
      </w:r>
      <w:r w:rsidR="00FF2D95">
        <w:rPr>
          <w:rFonts w:eastAsiaTheme="minorHAnsi"/>
          <w:color w:val="000000"/>
          <w:lang w:eastAsia="en-US"/>
        </w:rPr>
        <w:t>ām</w:t>
      </w:r>
      <w:r w:rsidR="00DA73CB" w:rsidRPr="005F28CA">
        <w:rPr>
          <w:rFonts w:eastAsiaTheme="minorHAnsi"/>
          <w:color w:val="000000"/>
          <w:lang w:eastAsia="en-US"/>
        </w:rPr>
        <w:t xml:space="preserve"> vai cit</w:t>
      </w:r>
      <w:r w:rsidR="00FF2D95">
        <w:rPr>
          <w:rFonts w:eastAsiaTheme="minorHAnsi"/>
          <w:color w:val="000000"/>
          <w:lang w:eastAsia="en-US"/>
        </w:rPr>
        <w:t>ām speciālām</w:t>
      </w:r>
      <w:r w:rsidR="00DA73CB" w:rsidRPr="005F28CA">
        <w:rPr>
          <w:rFonts w:eastAsiaTheme="minorHAnsi"/>
          <w:color w:val="000000"/>
          <w:lang w:eastAsia="en-US"/>
        </w:rPr>
        <w:t xml:space="preserve"> konstrukcij</w:t>
      </w:r>
      <w:r w:rsidR="00FF2D95">
        <w:rPr>
          <w:rFonts w:eastAsiaTheme="minorHAnsi"/>
          <w:color w:val="000000"/>
          <w:lang w:eastAsia="en-US"/>
        </w:rPr>
        <w:t xml:space="preserve">ām </w:t>
      </w:r>
      <w:r w:rsidR="004C7EDB">
        <w:rPr>
          <w:rFonts w:eastAsiaTheme="minorHAnsi"/>
          <w:color w:val="000000"/>
          <w:lang w:eastAsia="en-US"/>
        </w:rPr>
        <w:t xml:space="preserve">un </w:t>
      </w:r>
      <w:r w:rsidR="00DA73CB" w:rsidRPr="005F28CA">
        <w:rPr>
          <w:rFonts w:eastAsiaTheme="minorHAnsi"/>
          <w:color w:val="000000"/>
          <w:lang w:eastAsia="en-US"/>
        </w:rPr>
        <w:t>tā, lai t</w:t>
      </w:r>
      <w:r w:rsidR="004C7EDB">
        <w:rPr>
          <w:rFonts w:eastAsiaTheme="minorHAnsi"/>
          <w:color w:val="000000"/>
          <w:lang w:eastAsia="en-US"/>
        </w:rPr>
        <w:t>ās</w:t>
      </w:r>
      <w:r w:rsidR="00DA73CB" w:rsidRPr="005F28CA">
        <w:rPr>
          <w:rFonts w:eastAsiaTheme="minorHAnsi"/>
          <w:color w:val="000000"/>
          <w:lang w:eastAsia="en-US"/>
        </w:rPr>
        <w:t xml:space="preserve"> kalpotu līdz ēkas pamatu izbūves beigām.</w:t>
      </w:r>
    </w:p>
    <w:p w14:paraId="3DEC6B09" w14:textId="4232F802" w:rsidR="00DA73CB" w:rsidRPr="005F28CA" w:rsidRDefault="00DA73CB" w:rsidP="00040F12">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Ja veicot būvdarbus vai rakšanas darbus, tiek konstatētas topogrāfiskajā plānā neuzrādītas apakšzemes komunikācijas vai to novietojums neatbilst attēlotajam novietojumam topogrāfiskās informācijas plānos</w:t>
      </w:r>
      <w:r w:rsidR="00DD1CE2">
        <w:rPr>
          <w:rFonts w:eastAsiaTheme="minorHAnsi"/>
          <w:color w:val="000000"/>
          <w:lang w:eastAsia="en-US"/>
        </w:rPr>
        <w:t xml:space="preserve"> tās</w:t>
      </w:r>
      <w:r w:rsidRPr="005F28CA">
        <w:rPr>
          <w:rFonts w:eastAsiaTheme="minorHAnsi"/>
          <w:color w:val="000000"/>
          <w:lang w:eastAsia="en-US"/>
        </w:rPr>
        <w:t xml:space="preserve"> jāuzmēra</w:t>
      </w:r>
      <w:r w:rsidR="00ED0C42">
        <w:rPr>
          <w:rFonts w:eastAsiaTheme="minorHAnsi"/>
          <w:color w:val="000000"/>
          <w:lang w:eastAsia="en-US"/>
        </w:rPr>
        <w:t xml:space="preserve"> un</w:t>
      </w:r>
      <w:r w:rsidRPr="005F28CA">
        <w:rPr>
          <w:rFonts w:eastAsiaTheme="minorHAnsi"/>
          <w:color w:val="000000"/>
          <w:lang w:eastAsia="en-US"/>
        </w:rPr>
        <w:t xml:space="preserve"> jāuzrāda izpildmērījuma plānā.</w:t>
      </w:r>
    </w:p>
    <w:p w14:paraId="31D3140F" w14:textId="77777777" w:rsidR="00DA73CB" w:rsidRPr="005D79AA" w:rsidRDefault="00DA73CB" w:rsidP="00DA73CB">
      <w:pPr>
        <w:pStyle w:val="ListParagraph"/>
        <w:numPr>
          <w:ilvl w:val="0"/>
          <w:numId w:val="2"/>
        </w:numPr>
        <w:spacing w:before="240" w:after="240" w:line="240" w:lineRule="auto"/>
        <w:ind w:left="426" w:hanging="369"/>
        <w:contextualSpacing w:val="0"/>
        <w:jc w:val="center"/>
        <w:rPr>
          <w:rFonts w:ascii="Times New Roman Bold" w:hAnsi="Times New Roman Bold" w:cs="Times New Roman"/>
          <w:b/>
          <w:sz w:val="24"/>
          <w:szCs w:val="24"/>
        </w:rPr>
      </w:pPr>
      <w:r w:rsidRPr="005D79AA">
        <w:rPr>
          <w:rFonts w:ascii="Times New Roman Bold" w:hAnsi="Times New Roman Bold" w:cs="Times New Roman"/>
          <w:b/>
          <w:bCs/>
          <w:sz w:val="24"/>
          <w:szCs w:val="24"/>
        </w:rPr>
        <w:t>Vietējais ģeodēziskais tīkls</w:t>
      </w:r>
    </w:p>
    <w:p w14:paraId="09B54A7C" w14:textId="03C46B49" w:rsidR="002F09AA" w:rsidRPr="005F28CA" w:rsidRDefault="002F09AA"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Būves un citi projekta elementi jāieprojektē tā, lai ģeodēziskā tīkla punkti netiktu iznīcināti</w:t>
      </w:r>
      <w:r w:rsidR="00A710E2">
        <w:rPr>
          <w:rFonts w:eastAsiaTheme="minorHAnsi"/>
          <w:color w:val="000000"/>
          <w:lang w:eastAsia="en-US"/>
        </w:rPr>
        <w:t>,</w:t>
      </w:r>
      <w:r w:rsidRPr="005F28CA">
        <w:rPr>
          <w:rFonts w:eastAsiaTheme="minorHAnsi"/>
          <w:color w:val="000000"/>
          <w:lang w:eastAsia="en-US"/>
        </w:rPr>
        <w:t xml:space="preserve"> lai tie neaizsegtu redzamību uz blakus esošajiem ģeodēziskā tīkla punktiem. Kad tas nav iespējams, jāparedz ģeodēziskā punkta pārnešana, izstrādājot vietējā ģeodēziskā tīkla punkta pilnveidošanas aprakstu.</w:t>
      </w:r>
    </w:p>
    <w:p w14:paraId="0AF73205" w14:textId="76F1DE15" w:rsidR="002F09AA" w:rsidRPr="005F28CA" w:rsidRDefault="002F09AA"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 xml:space="preserve">Pilnveidošanas apraksts </w:t>
      </w:r>
      <w:r w:rsidR="00F17DD9">
        <w:rPr>
          <w:rFonts w:eastAsiaTheme="minorHAnsi"/>
          <w:color w:val="000000"/>
          <w:lang w:eastAsia="en-US"/>
        </w:rPr>
        <w:t>atzinuma sniegšanai</w:t>
      </w:r>
      <w:r w:rsidRPr="005F28CA">
        <w:rPr>
          <w:rFonts w:eastAsiaTheme="minorHAnsi"/>
          <w:color w:val="000000"/>
          <w:lang w:eastAsia="en-US"/>
        </w:rPr>
        <w:t xml:space="preserve"> jāiesniedz</w:t>
      </w:r>
      <w:r w:rsidR="00A40F60">
        <w:rPr>
          <w:rFonts w:eastAsiaTheme="minorHAnsi"/>
          <w:color w:val="000000"/>
          <w:lang w:eastAsia="en-US"/>
        </w:rPr>
        <w:t xml:space="preserve"> Latvijas Ģ</w:t>
      </w:r>
      <w:r w:rsidRPr="005F28CA">
        <w:rPr>
          <w:rFonts w:eastAsiaTheme="minorHAnsi"/>
          <w:color w:val="000000"/>
          <w:lang w:eastAsia="en-US"/>
        </w:rPr>
        <w:t>eotelpiskā informācijas aģentūrā</w:t>
      </w:r>
      <w:r w:rsidR="00F17DD9">
        <w:rPr>
          <w:rFonts w:eastAsiaTheme="minorHAnsi"/>
          <w:color w:val="000000"/>
          <w:lang w:eastAsia="en-US"/>
        </w:rPr>
        <w:t>.</w:t>
      </w:r>
      <w:r w:rsidRPr="005F28CA">
        <w:rPr>
          <w:rFonts w:eastAsiaTheme="minorHAnsi"/>
          <w:color w:val="000000"/>
          <w:lang w:eastAsia="en-US"/>
        </w:rPr>
        <w:t xml:space="preserve"> </w:t>
      </w:r>
      <w:r w:rsidR="00F17DD9">
        <w:rPr>
          <w:rFonts w:eastAsiaTheme="minorHAnsi"/>
          <w:color w:val="000000"/>
          <w:lang w:eastAsia="en-US"/>
        </w:rPr>
        <w:t>Pēc pozitīva atzinuma saņemšan</w:t>
      </w:r>
      <w:r w:rsidR="00ED0C42">
        <w:rPr>
          <w:rFonts w:eastAsiaTheme="minorHAnsi"/>
          <w:color w:val="000000"/>
          <w:lang w:eastAsia="en-US"/>
        </w:rPr>
        <w:t>as</w:t>
      </w:r>
      <w:r w:rsidR="00ED4276">
        <w:rPr>
          <w:rFonts w:eastAsiaTheme="minorHAnsi"/>
          <w:color w:val="000000"/>
          <w:lang w:eastAsia="en-US"/>
        </w:rPr>
        <w:t xml:space="preserve"> tas</w:t>
      </w:r>
      <w:r w:rsidRPr="005F28CA">
        <w:rPr>
          <w:rFonts w:eastAsiaTheme="minorHAnsi"/>
          <w:color w:val="000000"/>
          <w:lang w:eastAsia="en-US"/>
        </w:rPr>
        <w:t xml:space="preserve"> jāiesniedz Būvvaldei.</w:t>
      </w:r>
    </w:p>
    <w:p w14:paraId="48469B6B" w14:textId="36BA1460" w:rsidR="002F09AA" w:rsidRPr="005F28CA" w:rsidRDefault="002F09AA"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 xml:space="preserve">Ja būvdarbi notiek tuvāk par 5m no vietējā ģeodēziskā tīkla punkta, būvdarbu veicējam tas jānorobežo. Pirms būvdarbu uzsākšanas būvdarbu veicējs sastāda ģeodēziskā tīkla punkta pieņemšanas aktu, kas jānodod Būvvaldē. Pirms būvobjekta nodošanas </w:t>
      </w:r>
      <w:r w:rsidR="00FD4F01">
        <w:rPr>
          <w:rFonts w:eastAsiaTheme="minorHAnsi"/>
          <w:color w:val="000000"/>
          <w:lang w:eastAsia="en-US"/>
        </w:rPr>
        <w:t xml:space="preserve">ekspluatācijā </w:t>
      </w:r>
      <w:r w:rsidRPr="005F28CA">
        <w:rPr>
          <w:rFonts w:eastAsiaTheme="minorHAnsi"/>
          <w:color w:val="000000"/>
          <w:lang w:eastAsia="en-US"/>
        </w:rPr>
        <w:t xml:space="preserve">jāveic šī punkta ģeodēziskā pārbaude, kurā ģeodēzists dod slēdzienu par ģeodēziskā tīkla punkta stāvokli. </w:t>
      </w:r>
      <w:r w:rsidR="006177CF">
        <w:rPr>
          <w:rFonts w:eastAsiaTheme="minorHAnsi"/>
          <w:color w:val="000000"/>
          <w:lang w:eastAsia="en-US"/>
        </w:rPr>
        <w:t xml:space="preserve">Vietējā ģeodēziskā tīkla punkta </w:t>
      </w:r>
      <w:r w:rsidR="006177CF" w:rsidRPr="005F28CA">
        <w:rPr>
          <w:rFonts w:eastAsiaTheme="minorHAnsi"/>
          <w:color w:val="000000"/>
          <w:lang w:eastAsia="en-US"/>
        </w:rPr>
        <w:t>nodošanas aktu</w:t>
      </w:r>
      <w:r w:rsidR="006177CF">
        <w:rPr>
          <w:rFonts w:eastAsiaTheme="minorHAnsi"/>
          <w:color w:val="000000"/>
          <w:lang w:eastAsia="en-US"/>
        </w:rPr>
        <w:t xml:space="preserve"> kopā ar</w:t>
      </w:r>
      <w:r w:rsidR="00B745A8">
        <w:rPr>
          <w:rFonts w:eastAsiaTheme="minorHAnsi"/>
          <w:color w:val="000000"/>
          <w:lang w:eastAsia="en-US"/>
        </w:rPr>
        <w:t xml:space="preserve"> </w:t>
      </w:r>
      <w:r w:rsidR="00B745A8" w:rsidRPr="001532D6">
        <w:rPr>
          <w:rFonts w:eastAsiaTheme="minorHAnsi"/>
          <w:color w:val="000000"/>
          <w:lang w:eastAsia="en-US"/>
        </w:rPr>
        <w:t>slēdzienu</w:t>
      </w:r>
      <w:r w:rsidR="006177CF">
        <w:rPr>
          <w:rFonts w:eastAsiaTheme="minorHAnsi"/>
          <w:color w:val="000000"/>
          <w:lang w:eastAsia="en-US"/>
        </w:rPr>
        <w:t xml:space="preserve"> </w:t>
      </w:r>
      <w:r w:rsidR="005A3538">
        <w:rPr>
          <w:rFonts w:eastAsiaTheme="minorHAnsi"/>
          <w:color w:val="000000"/>
          <w:lang w:eastAsia="en-US"/>
        </w:rPr>
        <w:t>iesniedz</w:t>
      </w:r>
      <w:r w:rsidRPr="005F28CA">
        <w:rPr>
          <w:rFonts w:eastAsiaTheme="minorHAnsi"/>
          <w:color w:val="000000"/>
          <w:lang w:eastAsia="en-US"/>
        </w:rPr>
        <w:t xml:space="preserve"> Būvvaldē.</w:t>
      </w:r>
    </w:p>
    <w:p w14:paraId="57C53B26" w14:textId="51959834" w:rsidR="002F09AA" w:rsidRPr="005F28CA" w:rsidRDefault="002F09AA"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Ja konstatēts, ka ģeodēziskā tīkla punkts ir bojāts vai iznīcināts, būvdarbu veicējam jāsedz visi ar šī punkta atjaunošanu saistītie izdevumi. Jāveic ģeodēziskā punkta atjaunošana, izpildot vietējā ģeodēziskā tīkla pi</w:t>
      </w:r>
      <w:r w:rsidR="00A40F60">
        <w:rPr>
          <w:rFonts w:eastAsiaTheme="minorHAnsi"/>
          <w:color w:val="000000"/>
          <w:lang w:eastAsia="en-US"/>
        </w:rPr>
        <w:t>l</w:t>
      </w:r>
      <w:r w:rsidRPr="005F28CA">
        <w:rPr>
          <w:rFonts w:eastAsiaTheme="minorHAnsi"/>
          <w:color w:val="000000"/>
          <w:lang w:eastAsia="en-US"/>
        </w:rPr>
        <w:t>nveidošanas pārskatu, to saskaņojot ar Latvijas Ģeotelpiskās informācijas aģentūru.</w:t>
      </w:r>
    </w:p>
    <w:p w14:paraId="447B147E" w14:textId="77777777" w:rsidR="002F09AA" w:rsidRPr="005D79AA" w:rsidRDefault="00117032" w:rsidP="00117032">
      <w:pPr>
        <w:pStyle w:val="ListParagraph"/>
        <w:numPr>
          <w:ilvl w:val="0"/>
          <w:numId w:val="2"/>
        </w:numPr>
        <w:spacing w:before="240" w:after="240" w:line="240" w:lineRule="auto"/>
        <w:ind w:left="426" w:hanging="371"/>
        <w:contextualSpacing w:val="0"/>
        <w:jc w:val="center"/>
        <w:rPr>
          <w:rFonts w:ascii="Times New Roman Bold" w:hAnsi="Times New Roman Bold" w:cs="Times New Roman"/>
          <w:b/>
          <w:sz w:val="24"/>
          <w:szCs w:val="24"/>
        </w:rPr>
      </w:pPr>
      <w:r w:rsidRPr="005D79AA">
        <w:rPr>
          <w:rFonts w:ascii="Times New Roman Bold" w:hAnsi="Times New Roman Bold" w:cs="Times New Roman"/>
          <w:b/>
          <w:bCs/>
          <w:sz w:val="24"/>
          <w:szCs w:val="24"/>
        </w:rPr>
        <w:t>Maksas pakalpojumi</w:t>
      </w:r>
    </w:p>
    <w:p w14:paraId="40CE10FF" w14:textId="5137BFE7" w:rsidR="00CA4D27" w:rsidRPr="005F28CA" w:rsidRDefault="00775202" w:rsidP="001532D6">
      <w:pPr>
        <w:numPr>
          <w:ilvl w:val="0"/>
          <w:numId w:val="1"/>
        </w:numPr>
        <w:spacing w:before="120" w:after="120"/>
        <w:ind w:left="283" w:hanging="357"/>
        <w:jc w:val="both"/>
        <w:rPr>
          <w:rFonts w:eastAsiaTheme="minorHAnsi"/>
          <w:color w:val="000000"/>
          <w:lang w:eastAsia="en-US"/>
        </w:rPr>
      </w:pPr>
      <w:r>
        <w:rPr>
          <w:rFonts w:eastAsiaTheme="minorHAnsi"/>
          <w:color w:val="000000"/>
          <w:lang w:eastAsia="en-US"/>
        </w:rPr>
        <w:t xml:space="preserve">Informāciju no </w:t>
      </w:r>
      <w:r w:rsidR="0076687F" w:rsidRPr="005F28CA">
        <w:rPr>
          <w:rFonts w:eastAsiaTheme="minorHAnsi"/>
          <w:color w:val="000000"/>
          <w:lang w:eastAsia="en-US"/>
        </w:rPr>
        <w:t>D</w:t>
      </w:r>
      <w:r w:rsidR="00CA4D27" w:rsidRPr="005F28CA">
        <w:rPr>
          <w:rFonts w:eastAsiaTheme="minorHAnsi"/>
          <w:color w:val="000000"/>
          <w:lang w:eastAsia="en-US"/>
        </w:rPr>
        <w:t xml:space="preserve">atubāzes izsniedz par maksu saskaņā ar </w:t>
      </w:r>
      <w:r w:rsidR="00F16DD5" w:rsidRPr="005F28CA">
        <w:rPr>
          <w:rFonts w:eastAsiaTheme="minorHAnsi"/>
          <w:color w:val="000000"/>
          <w:lang w:eastAsia="en-US"/>
        </w:rPr>
        <w:t xml:space="preserve">šo noteikumu </w:t>
      </w:r>
      <w:r w:rsidR="000B472E" w:rsidRPr="005F28CA">
        <w:rPr>
          <w:rFonts w:eastAsiaTheme="minorHAnsi"/>
          <w:color w:val="000000"/>
          <w:lang w:eastAsia="en-US"/>
        </w:rPr>
        <w:t>pielikumu</w:t>
      </w:r>
      <w:r w:rsidR="004F7C7E" w:rsidRPr="005F28CA">
        <w:rPr>
          <w:rFonts w:eastAsiaTheme="minorHAnsi"/>
          <w:color w:val="000000"/>
          <w:lang w:eastAsia="en-US"/>
        </w:rPr>
        <w:t xml:space="preserve"> “Maksas pakalpojumu cenrādis”</w:t>
      </w:r>
      <w:r w:rsidR="00CA4D27" w:rsidRPr="005F28CA">
        <w:rPr>
          <w:rFonts w:eastAsiaTheme="minorHAnsi"/>
          <w:color w:val="000000"/>
          <w:lang w:eastAsia="en-US"/>
        </w:rPr>
        <w:t xml:space="preserve">. Minimālais izsniedzamais ģeotelpiskās informācijas apjoms no </w:t>
      </w:r>
      <w:r w:rsidR="0076687F" w:rsidRPr="005F28CA">
        <w:rPr>
          <w:rFonts w:eastAsiaTheme="minorHAnsi"/>
          <w:color w:val="000000"/>
          <w:lang w:eastAsia="en-US"/>
        </w:rPr>
        <w:t>D</w:t>
      </w:r>
      <w:r w:rsidR="00CA4D27" w:rsidRPr="005F28CA">
        <w:rPr>
          <w:rFonts w:eastAsiaTheme="minorHAnsi"/>
          <w:color w:val="000000"/>
          <w:lang w:eastAsia="en-US"/>
        </w:rPr>
        <w:t xml:space="preserve">atubāzes ir viena topogrāfiskā planšete, kas atbilst </w:t>
      </w:r>
      <w:r w:rsidR="0020722D">
        <w:rPr>
          <w:rFonts w:eastAsiaTheme="minorHAnsi"/>
          <w:color w:val="000000"/>
          <w:lang w:eastAsia="en-US"/>
        </w:rPr>
        <w:t>valst</w:t>
      </w:r>
      <w:r w:rsidR="001579A1">
        <w:rPr>
          <w:rFonts w:eastAsiaTheme="minorHAnsi"/>
          <w:color w:val="000000"/>
          <w:lang w:eastAsia="en-US"/>
        </w:rPr>
        <w:t>ī noteiktajam</w:t>
      </w:r>
      <w:r w:rsidR="00CA4D27" w:rsidRPr="005F28CA">
        <w:rPr>
          <w:rFonts w:eastAsiaTheme="minorHAnsi"/>
          <w:color w:val="000000"/>
          <w:lang w:eastAsia="en-US"/>
        </w:rPr>
        <w:t xml:space="preserve"> topogrāfisko karšu sistēmas lapu iedalījumam ar mērogu 1:1000. </w:t>
      </w:r>
    </w:p>
    <w:p w14:paraId="3C6EDDB4" w14:textId="70246689" w:rsidR="00CA4D27" w:rsidRPr="005F28CA" w:rsidRDefault="00CA4D27"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 xml:space="preserve">Informāciju par </w:t>
      </w:r>
      <w:r w:rsidR="0020722D">
        <w:rPr>
          <w:rFonts w:eastAsiaTheme="minorHAnsi"/>
          <w:color w:val="000000"/>
          <w:lang w:eastAsia="en-US"/>
        </w:rPr>
        <w:t>teritorijā</w:t>
      </w:r>
      <w:r w:rsidRPr="005F28CA">
        <w:rPr>
          <w:rFonts w:eastAsiaTheme="minorHAnsi"/>
          <w:color w:val="000000"/>
          <w:lang w:eastAsia="en-US"/>
        </w:rPr>
        <w:t xml:space="preserve"> esošajiem vietējiem ģeodēziskā tīkla punktiem par maksu izsniedz Būvvalde saskaņā ar </w:t>
      </w:r>
      <w:r w:rsidR="00F16DD5" w:rsidRPr="005F28CA">
        <w:rPr>
          <w:rFonts w:eastAsiaTheme="minorHAnsi"/>
          <w:color w:val="000000"/>
          <w:lang w:eastAsia="en-US"/>
        </w:rPr>
        <w:t xml:space="preserve">šo noteikumu </w:t>
      </w:r>
      <w:r w:rsidR="00764601" w:rsidRPr="005F28CA">
        <w:rPr>
          <w:rFonts w:eastAsiaTheme="minorHAnsi"/>
          <w:color w:val="000000"/>
          <w:lang w:eastAsia="en-US"/>
        </w:rPr>
        <w:t>pielikumu</w:t>
      </w:r>
      <w:r w:rsidR="004F7C7E" w:rsidRPr="005F28CA">
        <w:rPr>
          <w:rFonts w:eastAsiaTheme="minorHAnsi"/>
          <w:color w:val="000000"/>
          <w:lang w:eastAsia="en-US"/>
        </w:rPr>
        <w:t xml:space="preserve"> “Maksas pakalpojumu cenrādis”.</w:t>
      </w:r>
    </w:p>
    <w:p w14:paraId="7FFA5D48" w14:textId="77777777" w:rsidR="00CA4D27" w:rsidRPr="005D79AA" w:rsidRDefault="00CA4D27" w:rsidP="00CA4D27">
      <w:pPr>
        <w:pStyle w:val="ListParagraph"/>
        <w:numPr>
          <w:ilvl w:val="0"/>
          <w:numId w:val="2"/>
        </w:numPr>
        <w:spacing w:before="240" w:after="240" w:line="240" w:lineRule="auto"/>
        <w:ind w:left="426" w:hanging="371"/>
        <w:contextualSpacing w:val="0"/>
        <w:jc w:val="center"/>
        <w:rPr>
          <w:rFonts w:ascii="Times New Roman Bold" w:hAnsi="Times New Roman Bold" w:cs="Times New Roman"/>
          <w:b/>
          <w:sz w:val="24"/>
          <w:szCs w:val="24"/>
        </w:rPr>
      </w:pPr>
      <w:r w:rsidRPr="005D79AA">
        <w:rPr>
          <w:rFonts w:ascii="Times New Roman Bold" w:hAnsi="Times New Roman Bold" w:cs="Times New Roman"/>
          <w:b/>
          <w:bCs/>
          <w:sz w:val="24"/>
          <w:szCs w:val="24"/>
        </w:rPr>
        <w:t>Noslēguma jautājum</w:t>
      </w:r>
      <w:r w:rsidR="002E139F" w:rsidRPr="005D79AA">
        <w:rPr>
          <w:rFonts w:ascii="Times New Roman Bold" w:hAnsi="Times New Roman Bold" w:cs="Times New Roman"/>
          <w:b/>
          <w:bCs/>
          <w:sz w:val="24"/>
          <w:szCs w:val="24"/>
        </w:rPr>
        <w:t>s</w:t>
      </w:r>
    </w:p>
    <w:p w14:paraId="42D99FF2" w14:textId="65AC4B56" w:rsidR="00CA4D27" w:rsidRPr="005F28CA" w:rsidRDefault="000B472E" w:rsidP="001532D6">
      <w:pPr>
        <w:numPr>
          <w:ilvl w:val="0"/>
          <w:numId w:val="1"/>
        </w:numPr>
        <w:spacing w:before="120" w:after="120"/>
        <w:ind w:left="283" w:hanging="357"/>
        <w:jc w:val="both"/>
        <w:rPr>
          <w:rFonts w:eastAsiaTheme="minorHAnsi"/>
          <w:color w:val="000000"/>
          <w:lang w:eastAsia="en-US"/>
        </w:rPr>
      </w:pPr>
      <w:r w:rsidRPr="005F28CA">
        <w:rPr>
          <w:rFonts w:eastAsiaTheme="minorHAnsi"/>
          <w:color w:val="000000"/>
          <w:lang w:eastAsia="en-US"/>
        </w:rPr>
        <w:t>Atzīt par spēku zaudējušiem Jelgavas pilsētas pašvaldības 2010.</w:t>
      </w:r>
      <w:r w:rsidR="005F28CA">
        <w:rPr>
          <w:rFonts w:eastAsiaTheme="minorHAnsi"/>
          <w:color w:val="000000"/>
          <w:lang w:eastAsia="en-US"/>
        </w:rPr>
        <w:t> </w:t>
      </w:r>
      <w:r w:rsidRPr="005F28CA">
        <w:rPr>
          <w:rFonts w:eastAsiaTheme="minorHAnsi"/>
          <w:color w:val="000000"/>
          <w:lang w:eastAsia="en-US"/>
        </w:rPr>
        <w:t>gada 23.</w:t>
      </w:r>
      <w:r w:rsidR="005F28CA">
        <w:rPr>
          <w:rFonts w:eastAsiaTheme="minorHAnsi"/>
          <w:color w:val="000000"/>
          <w:lang w:eastAsia="en-US"/>
        </w:rPr>
        <w:t> </w:t>
      </w:r>
      <w:r w:rsidRPr="005F28CA">
        <w:rPr>
          <w:rFonts w:eastAsiaTheme="minorHAnsi"/>
          <w:color w:val="000000"/>
          <w:lang w:eastAsia="en-US"/>
        </w:rPr>
        <w:t>septembra</w:t>
      </w:r>
      <w:proofErr w:type="gramStart"/>
      <w:r w:rsidRPr="005F28CA">
        <w:rPr>
          <w:rFonts w:eastAsiaTheme="minorHAnsi"/>
          <w:color w:val="000000"/>
          <w:lang w:eastAsia="en-US"/>
        </w:rPr>
        <w:t xml:space="preserve">  </w:t>
      </w:r>
      <w:proofErr w:type="gramEnd"/>
      <w:r w:rsidRPr="005F28CA">
        <w:rPr>
          <w:rFonts w:eastAsiaTheme="minorHAnsi"/>
          <w:color w:val="000000"/>
          <w:lang w:eastAsia="en-US"/>
        </w:rPr>
        <w:t>saistošos noteikumus Nr.10-16 "Ģeotelpiskās informācijas apstrādes un ģeodēziskās darbības kārtība Jelgavas pilsētā " (Latvijas Vēstnesis, 2010, 163.nr.).</w:t>
      </w:r>
    </w:p>
    <w:p w14:paraId="31D9EC71" w14:textId="77777777" w:rsidR="00845283" w:rsidRPr="00060CFB" w:rsidRDefault="00845283" w:rsidP="00845283"/>
    <w:p w14:paraId="1050899D" w14:textId="77777777" w:rsidR="00A523BE" w:rsidRPr="00060CFB" w:rsidRDefault="00A523BE"/>
    <w:p w14:paraId="7CBC0859" w14:textId="77777777" w:rsidR="00BC2B9B" w:rsidRPr="00060CFB" w:rsidRDefault="00A523BE">
      <w:r w:rsidRPr="00060CFB">
        <w:t>Jelgavas pilsētas domes priekšsēdētājs</w:t>
      </w:r>
      <w:r w:rsidRPr="00060CFB">
        <w:tab/>
      </w:r>
      <w:r w:rsidRPr="00060CFB">
        <w:tab/>
      </w:r>
      <w:r w:rsidRPr="00060CFB">
        <w:tab/>
      </w:r>
      <w:r w:rsidRPr="00060CFB">
        <w:tab/>
      </w:r>
      <w:r w:rsidRPr="00060CFB">
        <w:tab/>
      </w:r>
      <w:r w:rsidRPr="00060CFB">
        <w:tab/>
        <w:t>A.Rāviņš</w:t>
      </w:r>
    </w:p>
    <w:p w14:paraId="54994700" w14:textId="77777777" w:rsidR="009C07D2" w:rsidRDefault="009C07D2" w:rsidP="00BC2B9B">
      <w:pPr>
        <w:jc w:val="right"/>
        <w:rPr>
          <w:sz w:val="22"/>
          <w:szCs w:val="22"/>
        </w:rPr>
      </w:pPr>
    </w:p>
    <w:p w14:paraId="4F881C68" w14:textId="59EFF13D" w:rsidR="00DE04C2" w:rsidRDefault="00C64E70" w:rsidP="00550C9F">
      <w:pPr>
        <w:jc w:val="right"/>
        <w:rPr>
          <w:sz w:val="22"/>
          <w:szCs w:val="22"/>
        </w:rPr>
      </w:pPr>
      <w:r>
        <w:rPr>
          <w:sz w:val="22"/>
          <w:szCs w:val="22"/>
        </w:rPr>
        <w:br w:type="page"/>
      </w:r>
      <w:r w:rsidR="00DE04C2">
        <w:rPr>
          <w:sz w:val="22"/>
          <w:szCs w:val="22"/>
        </w:rPr>
        <w:lastRenderedPageBreak/>
        <w:t>P</w:t>
      </w:r>
      <w:r w:rsidR="00DE04C2" w:rsidRPr="00060CFB">
        <w:rPr>
          <w:sz w:val="22"/>
          <w:szCs w:val="22"/>
        </w:rPr>
        <w:t>ielikums</w:t>
      </w:r>
    </w:p>
    <w:p w14:paraId="3FA840D7" w14:textId="33B68F09" w:rsidR="00DE04C2" w:rsidRDefault="00DE04C2" w:rsidP="00BC2B9B">
      <w:pPr>
        <w:jc w:val="right"/>
        <w:rPr>
          <w:sz w:val="22"/>
          <w:szCs w:val="22"/>
        </w:rPr>
      </w:pPr>
      <w:r>
        <w:rPr>
          <w:sz w:val="22"/>
          <w:szCs w:val="22"/>
        </w:rPr>
        <w:t xml:space="preserve"> </w:t>
      </w:r>
    </w:p>
    <w:p w14:paraId="679D8915" w14:textId="34CC4EA6" w:rsidR="00BC2B9B" w:rsidRPr="00060CFB" w:rsidRDefault="001C59DA" w:rsidP="00BC2B9B">
      <w:pPr>
        <w:jc w:val="right"/>
        <w:rPr>
          <w:sz w:val="22"/>
          <w:szCs w:val="22"/>
        </w:rPr>
      </w:pPr>
      <w:r>
        <w:rPr>
          <w:sz w:val="22"/>
          <w:szCs w:val="22"/>
        </w:rPr>
        <w:t>Jelgavas pilsētas pašvaldības</w:t>
      </w:r>
    </w:p>
    <w:p w14:paraId="21A0E331" w14:textId="502B4A86" w:rsidR="00BC2B9B" w:rsidRPr="00060CFB" w:rsidRDefault="00332083" w:rsidP="00BC2B9B">
      <w:pPr>
        <w:jc w:val="right"/>
        <w:rPr>
          <w:sz w:val="22"/>
          <w:szCs w:val="22"/>
        </w:rPr>
      </w:pPr>
      <w:r w:rsidRPr="00060CFB">
        <w:rPr>
          <w:sz w:val="22"/>
          <w:szCs w:val="22"/>
        </w:rPr>
        <w:t>2020.</w:t>
      </w:r>
      <w:r w:rsidR="00C81495">
        <w:rPr>
          <w:sz w:val="22"/>
          <w:szCs w:val="22"/>
        </w:rPr>
        <w:t> </w:t>
      </w:r>
      <w:r w:rsidRPr="00060CFB">
        <w:rPr>
          <w:sz w:val="22"/>
          <w:szCs w:val="22"/>
        </w:rPr>
        <w:t xml:space="preserve">gada </w:t>
      </w:r>
      <w:r w:rsidR="00DE04C2">
        <w:rPr>
          <w:sz w:val="22"/>
          <w:szCs w:val="22"/>
        </w:rPr>
        <w:t>23</w:t>
      </w:r>
      <w:r w:rsidR="00BC2B9B" w:rsidRPr="00060CFB">
        <w:rPr>
          <w:sz w:val="22"/>
          <w:szCs w:val="22"/>
        </w:rPr>
        <w:t>.</w:t>
      </w:r>
      <w:r w:rsidRPr="00060CFB">
        <w:rPr>
          <w:sz w:val="22"/>
          <w:szCs w:val="22"/>
        </w:rPr>
        <w:t>jū</w:t>
      </w:r>
      <w:r w:rsidR="003078AA">
        <w:rPr>
          <w:sz w:val="22"/>
          <w:szCs w:val="22"/>
        </w:rPr>
        <w:t>l</w:t>
      </w:r>
      <w:r w:rsidRPr="00060CFB">
        <w:rPr>
          <w:sz w:val="22"/>
          <w:szCs w:val="22"/>
        </w:rPr>
        <w:t>ija</w:t>
      </w:r>
      <w:r w:rsidR="00BC2B9B" w:rsidRPr="00060CFB">
        <w:rPr>
          <w:sz w:val="22"/>
          <w:szCs w:val="22"/>
        </w:rPr>
        <w:t xml:space="preserve"> saistošo noteikumu Nr.</w:t>
      </w:r>
      <w:r w:rsidR="00C2650C">
        <w:rPr>
          <w:sz w:val="22"/>
          <w:szCs w:val="22"/>
        </w:rPr>
        <w:t>20-28</w:t>
      </w:r>
    </w:p>
    <w:p w14:paraId="59F1F8FF" w14:textId="65556594" w:rsidR="009337C7" w:rsidRPr="009337C7" w:rsidRDefault="00BC2B9B" w:rsidP="009337C7">
      <w:pPr>
        <w:jc w:val="right"/>
        <w:rPr>
          <w:sz w:val="22"/>
          <w:szCs w:val="22"/>
        </w:rPr>
      </w:pPr>
      <w:r w:rsidRPr="00060CFB">
        <w:rPr>
          <w:sz w:val="22"/>
          <w:szCs w:val="22"/>
        </w:rPr>
        <w:t>“</w:t>
      </w:r>
      <w:r w:rsidR="009337C7" w:rsidRPr="009337C7">
        <w:rPr>
          <w:sz w:val="22"/>
          <w:szCs w:val="22"/>
        </w:rPr>
        <w:t xml:space="preserve">Par </w:t>
      </w:r>
      <w:r w:rsidR="0007066C">
        <w:rPr>
          <w:sz w:val="22"/>
          <w:szCs w:val="22"/>
        </w:rPr>
        <w:t>topogrāfiskā</w:t>
      </w:r>
      <w:bookmarkStart w:id="1" w:name="_GoBack"/>
      <w:bookmarkEnd w:id="1"/>
      <w:r w:rsidR="0007066C">
        <w:rPr>
          <w:sz w:val="22"/>
          <w:szCs w:val="22"/>
        </w:rPr>
        <w:t>s informācijas</w:t>
      </w:r>
      <w:r w:rsidR="009337C7" w:rsidRPr="009337C7">
        <w:rPr>
          <w:sz w:val="22"/>
          <w:szCs w:val="22"/>
        </w:rPr>
        <w:t xml:space="preserve"> </w:t>
      </w:r>
      <w:r w:rsidR="0051257D">
        <w:rPr>
          <w:sz w:val="22"/>
          <w:szCs w:val="22"/>
        </w:rPr>
        <w:t>aprites</w:t>
      </w:r>
      <w:r w:rsidR="0007066C">
        <w:rPr>
          <w:sz w:val="22"/>
          <w:szCs w:val="22"/>
        </w:rPr>
        <w:t>, ģeodēzisko darbu</w:t>
      </w:r>
      <w:r w:rsidR="009337C7" w:rsidRPr="009337C7">
        <w:rPr>
          <w:sz w:val="22"/>
          <w:szCs w:val="22"/>
        </w:rPr>
        <w:t xml:space="preserve"> un</w:t>
      </w:r>
    </w:p>
    <w:p w14:paraId="7868FE43" w14:textId="1190239A" w:rsidR="00BC2B9B" w:rsidRDefault="009337C7" w:rsidP="009337C7">
      <w:pPr>
        <w:jc w:val="right"/>
        <w:rPr>
          <w:sz w:val="22"/>
          <w:szCs w:val="22"/>
        </w:rPr>
      </w:pPr>
      <w:r w:rsidRPr="009337C7">
        <w:rPr>
          <w:sz w:val="22"/>
          <w:szCs w:val="22"/>
        </w:rPr>
        <w:t>ģeodēziskā tīkla uzraudzības kārtīb</w:t>
      </w:r>
      <w:r w:rsidR="0051257D">
        <w:rPr>
          <w:sz w:val="22"/>
          <w:szCs w:val="22"/>
        </w:rPr>
        <w:t>u</w:t>
      </w:r>
      <w:r w:rsidRPr="009337C7">
        <w:rPr>
          <w:sz w:val="22"/>
          <w:szCs w:val="22"/>
        </w:rPr>
        <w:t xml:space="preserve"> Jelgavas pilsētā</w:t>
      </w:r>
      <w:r w:rsidR="009E12D9">
        <w:rPr>
          <w:sz w:val="22"/>
          <w:szCs w:val="22"/>
        </w:rPr>
        <w:t>”</w:t>
      </w:r>
    </w:p>
    <w:p w14:paraId="681877AE" w14:textId="77777777" w:rsidR="009D3E81" w:rsidRPr="00060CFB" w:rsidRDefault="009D3E81" w:rsidP="009E12D9">
      <w:pPr>
        <w:ind w:left="3686"/>
        <w:jc w:val="right"/>
        <w:rPr>
          <w:sz w:val="22"/>
          <w:szCs w:val="22"/>
        </w:rPr>
      </w:pPr>
    </w:p>
    <w:p w14:paraId="6C39EA1A" w14:textId="3DF56533" w:rsidR="00BC2B9B" w:rsidRPr="00060CFB" w:rsidRDefault="00BC2B9B" w:rsidP="00BC2B9B">
      <w:pPr>
        <w:jc w:val="right"/>
        <w:rPr>
          <w:sz w:val="22"/>
          <w:szCs w:val="22"/>
        </w:rPr>
      </w:pPr>
    </w:p>
    <w:p w14:paraId="1CCAB36B" w14:textId="79E74214" w:rsidR="00FD5F8B" w:rsidRPr="00C761A4" w:rsidRDefault="00F16DD5" w:rsidP="00F16DD5">
      <w:pPr>
        <w:pStyle w:val="ListParagraph"/>
        <w:tabs>
          <w:tab w:val="left" w:pos="1935"/>
        </w:tabs>
        <w:ind w:left="284"/>
        <w:jc w:val="center"/>
        <w:rPr>
          <w:rFonts w:ascii="Times New Roman" w:hAnsi="Times New Roman" w:cs="Times New Roman"/>
          <w:b/>
          <w:color w:val="000000"/>
          <w:sz w:val="24"/>
          <w:szCs w:val="24"/>
        </w:rPr>
      </w:pPr>
      <w:r w:rsidRPr="00C761A4">
        <w:rPr>
          <w:rFonts w:ascii="Times New Roman" w:hAnsi="Times New Roman" w:cs="Times New Roman"/>
          <w:b/>
          <w:color w:val="000000"/>
          <w:sz w:val="24"/>
          <w:szCs w:val="24"/>
        </w:rPr>
        <w:t>Maksas pakalpojumu cenrādis</w:t>
      </w:r>
    </w:p>
    <w:tbl>
      <w:tblPr>
        <w:tblStyle w:val="TableGrid"/>
        <w:tblW w:w="0" w:type="auto"/>
        <w:tblLook w:val="04A0" w:firstRow="1" w:lastRow="0" w:firstColumn="1" w:lastColumn="0" w:noHBand="0" w:noVBand="1"/>
      </w:tblPr>
      <w:tblGrid>
        <w:gridCol w:w="883"/>
        <w:gridCol w:w="4576"/>
        <w:gridCol w:w="1404"/>
        <w:gridCol w:w="2236"/>
      </w:tblGrid>
      <w:tr w:rsidR="00FD5F8B" w:rsidRPr="00CA4D27" w14:paraId="4B89EC1A" w14:textId="77777777" w:rsidTr="00852551">
        <w:tc>
          <w:tcPr>
            <w:tcW w:w="844" w:type="dxa"/>
            <w:vAlign w:val="center"/>
          </w:tcPr>
          <w:p w14:paraId="2751DF86" w14:textId="77777777" w:rsidR="00FD5F8B" w:rsidRPr="00C761A4" w:rsidRDefault="00FD5F8B" w:rsidP="00852551">
            <w:pPr>
              <w:tabs>
                <w:tab w:val="left" w:pos="1935"/>
              </w:tabs>
              <w:jc w:val="center"/>
              <w:rPr>
                <w:rFonts w:ascii="Times New Roman" w:hAnsi="Times New Roman" w:cs="Times New Roman"/>
                <w:b/>
                <w:color w:val="000000"/>
              </w:rPr>
            </w:pPr>
            <w:r w:rsidRPr="00C761A4">
              <w:rPr>
                <w:rFonts w:ascii="Times New Roman" w:hAnsi="Times New Roman" w:cs="Times New Roman"/>
                <w:b/>
                <w:color w:val="000000"/>
              </w:rPr>
              <w:t>Nr.p.k</w:t>
            </w:r>
          </w:p>
        </w:tc>
        <w:tc>
          <w:tcPr>
            <w:tcW w:w="4576" w:type="dxa"/>
            <w:vAlign w:val="center"/>
          </w:tcPr>
          <w:p w14:paraId="0AF8CE62" w14:textId="77777777" w:rsidR="00FD5F8B" w:rsidRPr="00C761A4" w:rsidRDefault="00FD5F8B" w:rsidP="00852551">
            <w:pPr>
              <w:tabs>
                <w:tab w:val="left" w:pos="1935"/>
              </w:tabs>
              <w:jc w:val="center"/>
              <w:rPr>
                <w:rFonts w:ascii="Times New Roman" w:hAnsi="Times New Roman" w:cs="Times New Roman"/>
                <w:b/>
                <w:color w:val="000000"/>
              </w:rPr>
            </w:pPr>
            <w:r w:rsidRPr="00C761A4">
              <w:rPr>
                <w:rFonts w:ascii="Times New Roman" w:hAnsi="Times New Roman" w:cs="Times New Roman"/>
                <w:b/>
                <w:color w:val="000000"/>
              </w:rPr>
              <w:t>Pakalpojuma veids</w:t>
            </w:r>
          </w:p>
        </w:tc>
        <w:tc>
          <w:tcPr>
            <w:tcW w:w="1404" w:type="dxa"/>
            <w:vAlign w:val="center"/>
          </w:tcPr>
          <w:p w14:paraId="061229A5" w14:textId="77777777" w:rsidR="00FD5F8B" w:rsidRPr="00C761A4" w:rsidRDefault="00FD5F8B" w:rsidP="00852551">
            <w:pPr>
              <w:tabs>
                <w:tab w:val="left" w:pos="1935"/>
              </w:tabs>
              <w:jc w:val="center"/>
              <w:rPr>
                <w:rFonts w:ascii="Times New Roman" w:hAnsi="Times New Roman" w:cs="Times New Roman"/>
                <w:b/>
                <w:color w:val="000000"/>
              </w:rPr>
            </w:pPr>
            <w:r w:rsidRPr="00C761A4">
              <w:rPr>
                <w:rFonts w:ascii="Times New Roman" w:hAnsi="Times New Roman" w:cs="Times New Roman"/>
                <w:b/>
                <w:color w:val="000000"/>
              </w:rPr>
              <w:t>Mērvienība</w:t>
            </w:r>
          </w:p>
        </w:tc>
        <w:tc>
          <w:tcPr>
            <w:tcW w:w="2236" w:type="dxa"/>
            <w:vAlign w:val="center"/>
          </w:tcPr>
          <w:p w14:paraId="01D46095" w14:textId="77777777" w:rsidR="00FD5F8B" w:rsidRPr="00C761A4" w:rsidRDefault="00FD5F8B" w:rsidP="00852551">
            <w:pPr>
              <w:tabs>
                <w:tab w:val="left" w:pos="1935"/>
              </w:tabs>
              <w:jc w:val="center"/>
              <w:rPr>
                <w:rFonts w:ascii="Times New Roman" w:hAnsi="Times New Roman" w:cs="Times New Roman"/>
                <w:b/>
                <w:color w:val="000000"/>
              </w:rPr>
            </w:pPr>
            <w:r w:rsidRPr="00C761A4">
              <w:rPr>
                <w:rFonts w:ascii="Times New Roman" w:hAnsi="Times New Roman" w:cs="Times New Roman"/>
                <w:b/>
                <w:color w:val="000000"/>
              </w:rPr>
              <w:t xml:space="preserve">Maksa bez PVN </w:t>
            </w:r>
            <w:r w:rsidRPr="00C761A4">
              <w:rPr>
                <w:rFonts w:ascii="Times New Roman" w:hAnsi="Times New Roman" w:cs="Times New Roman"/>
                <w:b/>
                <w:i/>
                <w:iCs/>
                <w:color w:val="000000"/>
              </w:rPr>
              <w:t>euro</w:t>
            </w:r>
          </w:p>
        </w:tc>
      </w:tr>
      <w:tr w:rsidR="00FD5F8B" w:rsidRPr="00CA4D27" w14:paraId="44F31049" w14:textId="77777777" w:rsidTr="00650928">
        <w:tc>
          <w:tcPr>
            <w:tcW w:w="844" w:type="dxa"/>
          </w:tcPr>
          <w:p w14:paraId="05336F3A" w14:textId="64990B24" w:rsidR="00FD5F8B" w:rsidRPr="00FD5F8B" w:rsidRDefault="00FD5F8B" w:rsidP="00FD5F8B">
            <w:pPr>
              <w:pStyle w:val="ListParagraph"/>
              <w:numPr>
                <w:ilvl w:val="0"/>
                <w:numId w:val="8"/>
              </w:numPr>
              <w:tabs>
                <w:tab w:val="left" w:pos="1935"/>
              </w:tabs>
              <w:jc w:val="center"/>
              <w:rPr>
                <w:color w:val="000000"/>
              </w:rPr>
            </w:pPr>
          </w:p>
        </w:tc>
        <w:tc>
          <w:tcPr>
            <w:tcW w:w="4576" w:type="dxa"/>
          </w:tcPr>
          <w:p w14:paraId="213EBD05" w14:textId="19BE537C" w:rsidR="00FD5F8B" w:rsidRPr="00CA4D27" w:rsidRDefault="00FD5F8B" w:rsidP="00650928">
            <w:pPr>
              <w:tabs>
                <w:tab w:val="left" w:pos="1935"/>
              </w:tabs>
              <w:jc w:val="both"/>
              <w:rPr>
                <w:rFonts w:ascii="Times New Roman" w:hAnsi="Times New Roman" w:cs="Times New Roman"/>
                <w:color w:val="000000"/>
              </w:rPr>
            </w:pPr>
            <w:r w:rsidRPr="00CA4D27">
              <w:rPr>
                <w:rFonts w:ascii="Times New Roman" w:hAnsi="Times New Roman" w:cs="Times New Roman"/>
                <w:color w:val="000000"/>
              </w:rPr>
              <w:t>In</w:t>
            </w:r>
            <w:r w:rsidR="0076687F">
              <w:rPr>
                <w:rFonts w:ascii="Times New Roman" w:hAnsi="Times New Roman" w:cs="Times New Roman"/>
                <w:color w:val="000000"/>
              </w:rPr>
              <w:t>formācijas izsniegšana no D</w:t>
            </w:r>
            <w:r w:rsidRPr="00CA4D27">
              <w:rPr>
                <w:rFonts w:ascii="Times New Roman" w:hAnsi="Times New Roman" w:cs="Times New Roman"/>
                <w:color w:val="000000"/>
              </w:rPr>
              <w:t>atubāzes uz saņēmēja norādīto elektronisko pastu</w:t>
            </w:r>
          </w:p>
        </w:tc>
        <w:tc>
          <w:tcPr>
            <w:tcW w:w="1404" w:type="dxa"/>
          </w:tcPr>
          <w:p w14:paraId="7EE61E16" w14:textId="77777777" w:rsidR="00FD5F8B" w:rsidRPr="00CA4D27" w:rsidRDefault="00FD5F8B" w:rsidP="00650928">
            <w:pPr>
              <w:tabs>
                <w:tab w:val="left" w:pos="1935"/>
              </w:tabs>
              <w:jc w:val="center"/>
              <w:rPr>
                <w:rFonts w:ascii="Times New Roman" w:hAnsi="Times New Roman" w:cs="Times New Roman"/>
                <w:color w:val="000000"/>
              </w:rPr>
            </w:pPr>
            <w:r w:rsidRPr="00CA4D27">
              <w:rPr>
                <w:rFonts w:ascii="Times New Roman" w:hAnsi="Times New Roman" w:cs="Times New Roman"/>
                <w:color w:val="000000"/>
              </w:rPr>
              <w:t>1 planšete</w:t>
            </w:r>
          </w:p>
        </w:tc>
        <w:tc>
          <w:tcPr>
            <w:tcW w:w="2236" w:type="dxa"/>
          </w:tcPr>
          <w:p w14:paraId="5D1D37D0" w14:textId="77777777" w:rsidR="00FD5F8B" w:rsidRPr="00CA4D27" w:rsidRDefault="00FD5F8B" w:rsidP="00650928">
            <w:pPr>
              <w:tabs>
                <w:tab w:val="left" w:pos="1935"/>
              </w:tabs>
              <w:jc w:val="center"/>
              <w:rPr>
                <w:rFonts w:ascii="Times New Roman" w:hAnsi="Times New Roman" w:cs="Times New Roman"/>
                <w:color w:val="000000"/>
              </w:rPr>
            </w:pPr>
            <w:r w:rsidRPr="00CA4D27">
              <w:rPr>
                <w:rFonts w:ascii="Times New Roman" w:hAnsi="Times New Roman" w:cs="Times New Roman"/>
                <w:color w:val="000000"/>
              </w:rPr>
              <w:t>15.00</w:t>
            </w:r>
          </w:p>
        </w:tc>
      </w:tr>
      <w:tr w:rsidR="00FD5F8B" w:rsidRPr="00CA4D27" w14:paraId="08507788" w14:textId="77777777" w:rsidTr="00650928">
        <w:tc>
          <w:tcPr>
            <w:tcW w:w="844" w:type="dxa"/>
          </w:tcPr>
          <w:p w14:paraId="3BC4A5AC" w14:textId="6FF29C55" w:rsidR="00FD5F8B" w:rsidRPr="00FD5F8B" w:rsidRDefault="00FD5F8B" w:rsidP="00FD5F8B">
            <w:pPr>
              <w:pStyle w:val="ListParagraph"/>
              <w:numPr>
                <w:ilvl w:val="0"/>
                <w:numId w:val="7"/>
              </w:numPr>
              <w:tabs>
                <w:tab w:val="left" w:pos="1935"/>
              </w:tabs>
              <w:jc w:val="center"/>
              <w:rPr>
                <w:color w:val="000000"/>
              </w:rPr>
            </w:pPr>
          </w:p>
        </w:tc>
        <w:tc>
          <w:tcPr>
            <w:tcW w:w="4576" w:type="dxa"/>
          </w:tcPr>
          <w:p w14:paraId="02149992" w14:textId="77777777" w:rsidR="00FD5F8B" w:rsidRPr="00CA4D27" w:rsidRDefault="00FD5F8B" w:rsidP="00650928">
            <w:pPr>
              <w:tabs>
                <w:tab w:val="left" w:pos="1935"/>
              </w:tabs>
              <w:jc w:val="both"/>
              <w:rPr>
                <w:rFonts w:ascii="Times New Roman" w:hAnsi="Times New Roman" w:cs="Times New Roman"/>
                <w:color w:val="000000"/>
              </w:rPr>
            </w:pPr>
            <w:r w:rsidRPr="00CA4D27">
              <w:rPr>
                <w:rFonts w:ascii="Times New Roman" w:hAnsi="Times New Roman" w:cs="Times New Roman"/>
                <w:color w:val="000000"/>
              </w:rPr>
              <w:t>Par vietējā ģeodēziskā punkta ģeotelpiskās informācijas izsniegšanu uz saņēmēja elektronisko pastu</w:t>
            </w:r>
          </w:p>
        </w:tc>
        <w:tc>
          <w:tcPr>
            <w:tcW w:w="1404" w:type="dxa"/>
          </w:tcPr>
          <w:p w14:paraId="6B542099" w14:textId="77777777" w:rsidR="00FD5F8B" w:rsidRPr="00CA4D27" w:rsidRDefault="00FD5F8B" w:rsidP="00650928">
            <w:pPr>
              <w:tabs>
                <w:tab w:val="left" w:pos="1935"/>
              </w:tabs>
              <w:jc w:val="center"/>
              <w:rPr>
                <w:rFonts w:ascii="Times New Roman" w:hAnsi="Times New Roman" w:cs="Times New Roman"/>
                <w:color w:val="000000"/>
              </w:rPr>
            </w:pPr>
            <w:r w:rsidRPr="00CA4D27">
              <w:rPr>
                <w:rFonts w:ascii="Times New Roman" w:hAnsi="Times New Roman" w:cs="Times New Roman"/>
                <w:color w:val="000000"/>
              </w:rPr>
              <w:t>1 punkts</w:t>
            </w:r>
          </w:p>
        </w:tc>
        <w:tc>
          <w:tcPr>
            <w:tcW w:w="2236" w:type="dxa"/>
          </w:tcPr>
          <w:p w14:paraId="15736E05" w14:textId="77777777" w:rsidR="00FD5F8B" w:rsidRPr="00CA4D27" w:rsidRDefault="00FD5F8B" w:rsidP="00650928">
            <w:pPr>
              <w:tabs>
                <w:tab w:val="left" w:pos="1935"/>
              </w:tabs>
              <w:jc w:val="center"/>
              <w:rPr>
                <w:rFonts w:ascii="Times New Roman" w:hAnsi="Times New Roman" w:cs="Times New Roman"/>
                <w:color w:val="000000"/>
              </w:rPr>
            </w:pPr>
            <w:r w:rsidRPr="00CA4D27">
              <w:rPr>
                <w:rFonts w:ascii="Times New Roman" w:hAnsi="Times New Roman" w:cs="Times New Roman"/>
                <w:color w:val="000000"/>
              </w:rPr>
              <w:t>8.00</w:t>
            </w:r>
          </w:p>
        </w:tc>
      </w:tr>
    </w:tbl>
    <w:p w14:paraId="58BE2FE3" w14:textId="77777777" w:rsidR="00845283" w:rsidRPr="00060CFB" w:rsidRDefault="00845283" w:rsidP="00845283"/>
    <w:p w14:paraId="134005D6" w14:textId="77777777" w:rsidR="00845283" w:rsidRPr="00060CFB" w:rsidRDefault="00845283" w:rsidP="00845283"/>
    <w:p w14:paraId="1A2CAB93" w14:textId="77777777" w:rsidR="00845283" w:rsidRPr="00060CFB" w:rsidRDefault="00845283" w:rsidP="00845283"/>
    <w:p w14:paraId="3EBEEF28" w14:textId="77777777" w:rsidR="00845283" w:rsidRPr="00060CFB" w:rsidRDefault="00845283" w:rsidP="00845283"/>
    <w:p w14:paraId="3DE9B9AF" w14:textId="77777777" w:rsidR="00A523BE" w:rsidRPr="00060CFB" w:rsidRDefault="00A523BE" w:rsidP="00A523BE">
      <w:r w:rsidRPr="00060CFB">
        <w:t>Jelgavas pilsētas domes priekšsēdētājs</w:t>
      </w:r>
      <w:r w:rsidRPr="00060CFB">
        <w:tab/>
      </w:r>
      <w:r w:rsidRPr="00060CFB">
        <w:tab/>
      </w:r>
      <w:r w:rsidRPr="00060CFB">
        <w:tab/>
      </w:r>
      <w:r w:rsidRPr="00060CFB">
        <w:tab/>
      </w:r>
      <w:r w:rsidRPr="00060CFB">
        <w:tab/>
      </w:r>
      <w:r w:rsidRPr="00060CFB">
        <w:tab/>
        <w:t>A.Rāviņš</w:t>
      </w:r>
    </w:p>
    <w:p w14:paraId="4A85347B" w14:textId="77777777" w:rsidR="00845283" w:rsidRPr="00060CFB" w:rsidRDefault="00845283" w:rsidP="00845283"/>
    <w:p w14:paraId="733B3E94" w14:textId="77777777" w:rsidR="00845283" w:rsidRPr="00060CFB" w:rsidRDefault="00845283" w:rsidP="00845283"/>
    <w:p w14:paraId="42DCA32F" w14:textId="77777777" w:rsidR="00845283" w:rsidRPr="00060CFB" w:rsidRDefault="00845283" w:rsidP="00845283"/>
    <w:p w14:paraId="256D1FD0" w14:textId="550CD371" w:rsidR="00845283" w:rsidRPr="00060CFB" w:rsidRDefault="00845283" w:rsidP="00845283"/>
    <w:sectPr w:rsidR="00845283" w:rsidRPr="00060CFB" w:rsidSect="00C761A4">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897D5" w14:textId="77777777" w:rsidR="00BC3764" w:rsidRDefault="00BC3764">
      <w:r>
        <w:separator/>
      </w:r>
    </w:p>
  </w:endnote>
  <w:endnote w:type="continuationSeparator" w:id="0">
    <w:p w14:paraId="33A8C5DE" w14:textId="77777777" w:rsidR="00BC3764" w:rsidRDefault="00BC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65525"/>
      <w:docPartObj>
        <w:docPartGallery w:val="Page Numbers (Bottom of Page)"/>
        <w:docPartUnique/>
      </w:docPartObj>
    </w:sdtPr>
    <w:sdtEndPr>
      <w:rPr>
        <w:noProof/>
      </w:rPr>
    </w:sdtEndPr>
    <w:sdtContent>
      <w:p w14:paraId="556C6FB2" w14:textId="77777777" w:rsidR="00456A13" w:rsidRDefault="00456A13">
        <w:pPr>
          <w:pStyle w:val="Footer"/>
          <w:jc w:val="center"/>
        </w:pPr>
        <w:r>
          <w:fldChar w:fldCharType="begin"/>
        </w:r>
        <w:r>
          <w:instrText xml:space="preserve"> PAGE   \* MERGEFORMAT </w:instrText>
        </w:r>
        <w:r>
          <w:fldChar w:fldCharType="separate"/>
        </w:r>
        <w:r w:rsidR="00C2650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E0EAC" w14:textId="77777777" w:rsidR="00BC3764" w:rsidRDefault="00BC3764">
      <w:r>
        <w:separator/>
      </w:r>
    </w:p>
  </w:footnote>
  <w:footnote w:type="continuationSeparator" w:id="0">
    <w:p w14:paraId="41F93B80" w14:textId="77777777" w:rsidR="00BC3764" w:rsidRDefault="00BC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C809" w14:textId="77777777" w:rsidR="005F450A" w:rsidRPr="00AE0FFD" w:rsidRDefault="00845283"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14:anchorId="4CE3BD40" wp14:editId="57E01AE9">
              <wp:simplePos x="0" y="0"/>
              <wp:positionH relativeFrom="column">
                <wp:posOffset>-76200</wp:posOffset>
              </wp:positionH>
              <wp:positionV relativeFrom="paragraph">
                <wp:posOffset>107315</wp:posOffset>
              </wp:positionV>
              <wp:extent cx="903605" cy="960755"/>
              <wp:effectExtent l="0" t="2540" r="127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5549B"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48121D9C" wp14:editId="7A06C023">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yNgQIAAA4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" stroked="f">
              <v:textbox>
                <w:txbxContent>
                  <w:p w14:paraId="4B75549B"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48121D9C" wp14:editId="7A06C023">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14:paraId="7813B484" w14:textId="77777777"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14:paraId="27013573" w14:textId="77777777" w:rsidR="005F450A" w:rsidRDefault="005F450A" w:rsidP="005F450A">
    <w:pPr>
      <w:pStyle w:val="Header"/>
      <w:tabs>
        <w:tab w:val="left" w:pos="1440"/>
      </w:tabs>
      <w:ind w:left="1440"/>
      <w:jc w:val="center"/>
      <w:rPr>
        <w:rFonts w:ascii="Arial" w:hAnsi="Arial"/>
        <w:sz w:val="10"/>
      </w:rPr>
    </w:pPr>
  </w:p>
  <w:p w14:paraId="746C3C3D" w14:textId="77777777"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14:paraId="774FEA97" w14:textId="77777777"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14:paraId="4FE79B90" w14:textId="77777777" w:rsidR="002C07FD" w:rsidRPr="00AB7C67" w:rsidRDefault="002C07FD" w:rsidP="005F450A">
    <w:pPr>
      <w:pStyle w:val="Header"/>
      <w:tabs>
        <w:tab w:val="left" w:pos="1440"/>
      </w:tabs>
      <w:ind w:left="1440"/>
      <w:rPr>
        <w:rFonts w:ascii="Arial" w:hAnsi="Arial"/>
        <w:sz w:val="10"/>
        <w:szCs w:val="10"/>
      </w:rPr>
    </w:pPr>
  </w:p>
  <w:p w14:paraId="0347D522" w14:textId="77777777"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A4E"/>
    <w:multiLevelType w:val="hybridMultilevel"/>
    <w:tmpl w:val="3E583C80"/>
    <w:lvl w:ilvl="0" w:tplc="8B2A531E">
      <w:start w:val="1"/>
      <w:numFmt w:val="upperRoman"/>
      <w:lvlText w:val="%1."/>
      <w:lvlJc w:val="left"/>
      <w:pPr>
        <w:ind w:left="1080" w:hanging="72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760697"/>
    <w:multiLevelType w:val="hybridMultilevel"/>
    <w:tmpl w:val="4BBA80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51853D6"/>
    <w:multiLevelType w:val="hybridMultilevel"/>
    <w:tmpl w:val="E9FE4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1221EA8"/>
    <w:multiLevelType w:val="multilevel"/>
    <w:tmpl w:val="B63A76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46C52D5"/>
    <w:multiLevelType w:val="multilevel"/>
    <w:tmpl w:val="B63A76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9D1427C"/>
    <w:multiLevelType w:val="multilevel"/>
    <w:tmpl w:val="8174ADC0"/>
    <w:lvl w:ilvl="0">
      <w:start w:val="10"/>
      <w:numFmt w:val="decimal"/>
      <w:lvlText w:val="%1"/>
      <w:lvlJc w:val="left"/>
      <w:pPr>
        <w:ind w:left="420" w:hanging="420"/>
      </w:pPr>
      <w:rPr>
        <w:rFonts w:hint="default"/>
      </w:rPr>
    </w:lvl>
    <w:lvl w:ilvl="1">
      <w:start w:val="3"/>
      <w:numFmt w:val="decimal"/>
      <w:lvlText w:val="%1.%2"/>
      <w:lvlJc w:val="left"/>
      <w:pPr>
        <w:ind w:left="772" w:hanging="4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nsid w:val="47E26DE6"/>
    <w:multiLevelType w:val="multilevel"/>
    <w:tmpl w:val="B63A76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9632A11"/>
    <w:multiLevelType w:val="hybridMultilevel"/>
    <w:tmpl w:val="B37419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E4C59D5"/>
    <w:multiLevelType w:val="hybridMultilevel"/>
    <w:tmpl w:val="5FD62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50830CD"/>
    <w:multiLevelType w:val="multilevel"/>
    <w:tmpl w:val="BB4827D6"/>
    <w:lvl w:ilvl="0">
      <w:start w:val="10"/>
      <w:numFmt w:val="decimal"/>
      <w:lvlText w:val="%1"/>
      <w:lvlJc w:val="left"/>
      <w:pPr>
        <w:ind w:left="420" w:hanging="420"/>
      </w:pPr>
      <w:rPr>
        <w:rFonts w:hint="default"/>
      </w:rPr>
    </w:lvl>
    <w:lvl w:ilvl="1">
      <w:start w:val="2"/>
      <w:numFmt w:val="decimal"/>
      <w:lvlText w:val="%1.%2"/>
      <w:lvlJc w:val="left"/>
      <w:pPr>
        <w:ind w:left="769" w:hanging="4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7"/>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0801"/>
    <w:rsid w:val="000026B6"/>
    <w:rsid w:val="000031D2"/>
    <w:rsid w:val="0001140A"/>
    <w:rsid w:val="00011D7D"/>
    <w:rsid w:val="00020BDA"/>
    <w:rsid w:val="00021DDE"/>
    <w:rsid w:val="000247DC"/>
    <w:rsid w:val="00030783"/>
    <w:rsid w:val="000308AD"/>
    <w:rsid w:val="00032D90"/>
    <w:rsid w:val="0003371E"/>
    <w:rsid w:val="000359AD"/>
    <w:rsid w:val="00040B6D"/>
    <w:rsid w:val="00040F12"/>
    <w:rsid w:val="0004460C"/>
    <w:rsid w:val="00051EE3"/>
    <w:rsid w:val="000546ED"/>
    <w:rsid w:val="00054B4E"/>
    <w:rsid w:val="00060CFB"/>
    <w:rsid w:val="00064CF7"/>
    <w:rsid w:val="0007066C"/>
    <w:rsid w:val="000946DB"/>
    <w:rsid w:val="00095C17"/>
    <w:rsid w:val="000A1B8C"/>
    <w:rsid w:val="000A21F2"/>
    <w:rsid w:val="000A5CA9"/>
    <w:rsid w:val="000A68F5"/>
    <w:rsid w:val="000B3019"/>
    <w:rsid w:val="000B472E"/>
    <w:rsid w:val="000C05A4"/>
    <w:rsid w:val="000C65FE"/>
    <w:rsid w:val="000D01C1"/>
    <w:rsid w:val="000D2850"/>
    <w:rsid w:val="000D3604"/>
    <w:rsid w:val="000D713B"/>
    <w:rsid w:val="000D777D"/>
    <w:rsid w:val="000E0E7E"/>
    <w:rsid w:val="000F06C9"/>
    <w:rsid w:val="000F2952"/>
    <w:rsid w:val="000F3074"/>
    <w:rsid w:val="000F58A4"/>
    <w:rsid w:val="000F606D"/>
    <w:rsid w:val="00103997"/>
    <w:rsid w:val="00104EB0"/>
    <w:rsid w:val="001079F3"/>
    <w:rsid w:val="0011031F"/>
    <w:rsid w:val="00111AD1"/>
    <w:rsid w:val="00113527"/>
    <w:rsid w:val="00117032"/>
    <w:rsid w:val="001177C1"/>
    <w:rsid w:val="00122237"/>
    <w:rsid w:val="00122A97"/>
    <w:rsid w:val="00140389"/>
    <w:rsid w:val="00146AF0"/>
    <w:rsid w:val="00147064"/>
    <w:rsid w:val="00152658"/>
    <w:rsid w:val="001532D6"/>
    <w:rsid w:val="00156373"/>
    <w:rsid w:val="001579A1"/>
    <w:rsid w:val="001618EF"/>
    <w:rsid w:val="00167669"/>
    <w:rsid w:val="00167F75"/>
    <w:rsid w:val="0017687F"/>
    <w:rsid w:val="00182448"/>
    <w:rsid w:val="0018676D"/>
    <w:rsid w:val="001921B7"/>
    <w:rsid w:val="0019536B"/>
    <w:rsid w:val="00196D35"/>
    <w:rsid w:val="001A40D9"/>
    <w:rsid w:val="001A7689"/>
    <w:rsid w:val="001A7830"/>
    <w:rsid w:val="001B1E0F"/>
    <w:rsid w:val="001B2350"/>
    <w:rsid w:val="001B388B"/>
    <w:rsid w:val="001B500F"/>
    <w:rsid w:val="001B5D61"/>
    <w:rsid w:val="001C0B80"/>
    <w:rsid w:val="001C33A4"/>
    <w:rsid w:val="001C46A9"/>
    <w:rsid w:val="001C59DA"/>
    <w:rsid w:val="001C6543"/>
    <w:rsid w:val="001D1557"/>
    <w:rsid w:val="001D2A75"/>
    <w:rsid w:val="001D78D4"/>
    <w:rsid w:val="001E5102"/>
    <w:rsid w:val="001E6083"/>
    <w:rsid w:val="001E6F25"/>
    <w:rsid w:val="001E719B"/>
    <w:rsid w:val="001F078A"/>
    <w:rsid w:val="001F2810"/>
    <w:rsid w:val="001F3E01"/>
    <w:rsid w:val="001F5567"/>
    <w:rsid w:val="00202B87"/>
    <w:rsid w:val="0020722D"/>
    <w:rsid w:val="002129B7"/>
    <w:rsid w:val="00217CFD"/>
    <w:rsid w:val="00224210"/>
    <w:rsid w:val="00225CEF"/>
    <w:rsid w:val="00230AEC"/>
    <w:rsid w:val="00233B24"/>
    <w:rsid w:val="00234525"/>
    <w:rsid w:val="00234A64"/>
    <w:rsid w:val="0023546F"/>
    <w:rsid w:val="0024352D"/>
    <w:rsid w:val="002461EA"/>
    <w:rsid w:val="002620B0"/>
    <w:rsid w:val="00262F9A"/>
    <w:rsid w:val="00265FCA"/>
    <w:rsid w:val="0026665E"/>
    <w:rsid w:val="00273532"/>
    <w:rsid w:val="00284121"/>
    <w:rsid w:val="00284BBC"/>
    <w:rsid w:val="002850B3"/>
    <w:rsid w:val="002A436B"/>
    <w:rsid w:val="002B2B0A"/>
    <w:rsid w:val="002B449E"/>
    <w:rsid w:val="002C07FD"/>
    <w:rsid w:val="002C0842"/>
    <w:rsid w:val="002C4A76"/>
    <w:rsid w:val="002D4B11"/>
    <w:rsid w:val="002D4F01"/>
    <w:rsid w:val="002D7C6B"/>
    <w:rsid w:val="002D7E45"/>
    <w:rsid w:val="002E139F"/>
    <w:rsid w:val="002E5A8C"/>
    <w:rsid w:val="002E6C53"/>
    <w:rsid w:val="002F09AA"/>
    <w:rsid w:val="002F1620"/>
    <w:rsid w:val="002F64C5"/>
    <w:rsid w:val="002F6BB9"/>
    <w:rsid w:val="002F75BC"/>
    <w:rsid w:val="00305263"/>
    <w:rsid w:val="003078AA"/>
    <w:rsid w:val="00313C52"/>
    <w:rsid w:val="00314E8C"/>
    <w:rsid w:val="0032654E"/>
    <w:rsid w:val="00332083"/>
    <w:rsid w:val="00332C60"/>
    <w:rsid w:val="00343FCF"/>
    <w:rsid w:val="00360A6A"/>
    <w:rsid w:val="0038298C"/>
    <w:rsid w:val="003874E0"/>
    <w:rsid w:val="00393496"/>
    <w:rsid w:val="003A1231"/>
    <w:rsid w:val="003A55B2"/>
    <w:rsid w:val="003A766F"/>
    <w:rsid w:val="003B049D"/>
    <w:rsid w:val="003C0EE9"/>
    <w:rsid w:val="003D0490"/>
    <w:rsid w:val="003D2B28"/>
    <w:rsid w:val="003D2EC5"/>
    <w:rsid w:val="003D7D43"/>
    <w:rsid w:val="003E4630"/>
    <w:rsid w:val="003F4DFA"/>
    <w:rsid w:val="003F6214"/>
    <w:rsid w:val="00404D9A"/>
    <w:rsid w:val="004144BA"/>
    <w:rsid w:val="0041513E"/>
    <w:rsid w:val="00416262"/>
    <w:rsid w:val="0043121C"/>
    <w:rsid w:val="00435B1A"/>
    <w:rsid w:val="00441B96"/>
    <w:rsid w:val="0044723F"/>
    <w:rsid w:val="00453A05"/>
    <w:rsid w:val="00455FBE"/>
    <w:rsid w:val="00456A13"/>
    <w:rsid w:val="00467500"/>
    <w:rsid w:val="00467857"/>
    <w:rsid w:val="0047255A"/>
    <w:rsid w:val="00473C12"/>
    <w:rsid w:val="0048034D"/>
    <w:rsid w:val="00483639"/>
    <w:rsid w:val="00486A2C"/>
    <w:rsid w:val="004A531C"/>
    <w:rsid w:val="004B096F"/>
    <w:rsid w:val="004B3217"/>
    <w:rsid w:val="004B5683"/>
    <w:rsid w:val="004B5920"/>
    <w:rsid w:val="004B707A"/>
    <w:rsid w:val="004C53C8"/>
    <w:rsid w:val="004C7EDB"/>
    <w:rsid w:val="004E5436"/>
    <w:rsid w:val="004E613A"/>
    <w:rsid w:val="004E67DA"/>
    <w:rsid w:val="004F297E"/>
    <w:rsid w:val="004F7C7E"/>
    <w:rsid w:val="0050042E"/>
    <w:rsid w:val="005071AC"/>
    <w:rsid w:val="00507539"/>
    <w:rsid w:val="0051257D"/>
    <w:rsid w:val="005221D7"/>
    <w:rsid w:val="0052348C"/>
    <w:rsid w:val="00533428"/>
    <w:rsid w:val="005345D0"/>
    <w:rsid w:val="005370DC"/>
    <w:rsid w:val="00540378"/>
    <w:rsid w:val="0054587C"/>
    <w:rsid w:val="00547A52"/>
    <w:rsid w:val="00550C9F"/>
    <w:rsid w:val="00560A97"/>
    <w:rsid w:val="00562B4E"/>
    <w:rsid w:val="005639FE"/>
    <w:rsid w:val="0057433A"/>
    <w:rsid w:val="00580B50"/>
    <w:rsid w:val="00581FA1"/>
    <w:rsid w:val="00585AA1"/>
    <w:rsid w:val="005862AD"/>
    <w:rsid w:val="00594EF8"/>
    <w:rsid w:val="005A3538"/>
    <w:rsid w:val="005B0C3D"/>
    <w:rsid w:val="005B1CBC"/>
    <w:rsid w:val="005B1DE8"/>
    <w:rsid w:val="005B45F9"/>
    <w:rsid w:val="005B71B5"/>
    <w:rsid w:val="005C293A"/>
    <w:rsid w:val="005C6D5E"/>
    <w:rsid w:val="005D66E1"/>
    <w:rsid w:val="005D79AA"/>
    <w:rsid w:val="005E19D2"/>
    <w:rsid w:val="005E1B1C"/>
    <w:rsid w:val="005E41C8"/>
    <w:rsid w:val="005E70E9"/>
    <w:rsid w:val="005F28CA"/>
    <w:rsid w:val="005F38CA"/>
    <w:rsid w:val="005F450A"/>
    <w:rsid w:val="00605327"/>
    <w:rsid w:val="0061295A"/>
    <w:rsid w:val="006139B3"/>
    <w:rsid w:val="00615C22"/>
    <w:rsid w:val="00616F48"/>
    <w:rsid w:val="006177CF"/>
    <w:rsid w:val="00620948"/>
    <w:rsid w:val="006236C8"/>
    <w:rsid w:val="00627347"/>
    <w:rsid w:val="00631B4F"/>
    <w:rsid w:val="006334EF"/>
    <w:rsid w:val="00634E63"/>
    <w:rsid w:val="00635693"/>
    <w:rsid w:val="0063722D"/>
    <w:rsid w:val="006376E8"/>
    <w:rsid w:val="006432EE"/>
    <w:rsid w:val="00644AA6"/>
    <w:rsid w:val="00650938"/>
    <w:rsid w:val="0065616F"/>
    <w:rsid w:val="0067157E"/>
    <w:rsid w:val="00671793"/>
    <w:rsid w:val="006779C0"/>
    <w:rsid w:val="006832C8"/>
    <w:rsid w:val="006949F6"/>
    <w:rsid w:val="00695AD0"/>
    <w:rsid w:val="0069640C"/>
    <w:rsid w:val="00696B3C"/>
    <w:rsid w:val="00696DB4"/>
    <w:rsid w:val="006A3EA8"/>
    <w:rsid w:val="006A4C7F"/>
    <w:rsid w:val="006A766D"/>
    <w:rsid w:val="006A7FD0"/>
    <w:rsid w:val="006B15F5"/>
    <w:rsid w:val="006B4985"/>
    <w:rsid w:val="006C04FC"/>
    <w:rsid w:val="006C7632"/>
    <w:rsid w:val="006D35B2"/>
    <w:rsid w:val="006E10B2"/>
    <w:rsid w:val="006E3200"/>
    <w:rsid w:val="006F2DE2"/>
    <w:rsid w:val="006F6FEE"/>
    <w:rsid w:val="006F7E71"/>
    <w:rsid w:val="00703555"/>
    <w:rsid w:val="00707BDD"/>
    <w:rsid w:val="00712535"/>
    <w:rsid w:val="00726CAD"/>
    <w:rsid w:val="00741FD8"/>
    <w:rsid w:val="00743B96"/>
    <w:rsid w:val="00745A1A"/>
    <w:rsid w:val="00747E6E"/>
    <w:rsid w:val="00753095"/>
    <w:rsid w:val="007573A9"/>
    <w:rsid w:val="00763972"/>
    <w:rsid w:val="00764601"/>
    <w:rsid w:val="0076687F"/>
    <w:rsid w:val="007703E1"/>
    <w:rsid w:val="00771519"/>
    <w:rsid w:val="00772028"/>
    <w:rsid w:val="00773A6A"/>
    <w:rsid w:val="00775202"/>
    <w:rsid w:val="00782F82"/>
    <w:rsid w:val="007860FC"/>
    <w:rsid w:val="00790E2A"/>
    <w:rsid w:val="00795556"/>
    <w:rsid w:val="007A44BD"/>
    <w:rsid w:val="007B2332"/>
    <w:rsid w:val="007B35AF"/>
    <w:rsid w:val="007B4345"/>
    <w:rsid w:val="007C314D"/>
    <w:rsid w:val="007C3EC8"/>
    <w:rsid w:val="007D1FAC"/>
    <w:rsid w:val="007D5C03"/>
    <w:rsid w:val="007E1EA6"/>
    <w:rsid w:val="007E4CA3"/>
    <w:rsid w:val="007F4067"/>
    <w:rsid w:val="00800C77"/>
    <w:rsid w:val="0080323B"/>
    <w:rsid w:val="008201CD"/>
    <w:rsid w:val="0082197A"/>
    <w:rsid w:val="008234BA"/>
    <w:rsid w:val="0083006C"/>
    <w:rsid w:val="00834968"/>
    <w:rsid w:val="00845283"/>
    <w:rsid w:val="0085133A"/>
    <w:rsid w:val="00852551"/>
    <w:rsid w:val="00860E5E"/>
    <w:rsid w:val="0086189E"/>
    <w:rsid w:val="00861C87"/>
    <w:rsid w:val="00867954"/>
    <w:rsid w:val="008842EB"/>
    <w:rsid w:val="00884D10"/>
    <w:rsid w:val="008A69B4"/>
    <w:rsid w:val="008A7685"/>
    <w:rsid w:val="008B058C"/>
    <w:rsid w:val="008B1182"/>
    <w:rsid w:val="008B28CA"/>
    <w:rsid w:val="008B7050"/>
    <w:rsid w:val="008D0374"/>
    <w:rsid w:val="008D349D"/>
    <w:rsid w:val="008D39A1"/>
    <w:rsid w:val="008D5FCC"/>
    <w:rsid w:val="008E33A4"/>
    <w:rsid w:val="008E4C37"/>
    <w:rsid w:val="008F2845"/>
    <w:rsid w:val="008F4E16"/>
    <w:rsid w:val="008F5CF2"/>
    <w:rsid w:val="00905F5F"/>
    <w:rsid w:val="00914A88"/>
    <w:rsid w:val="009269C7"/>
    <w:rsid w:val="00932AFB"/>
    <w:rsid w:val="009337C7"/>
    <w:rsid w:val="00952DCB"/>
    <w:rsid w:val="00956017"/>
    <w:rsid w:val="00971058"/>
    <w:rsid w:val="00971E90"/>
    <w:rsid w:val="009776C3"/>
    <w:rsid w:val="0099165A"/>
    <w:rsid w:val="0099365B"/>
    <w:rsid w:val="009A1A49"/>
    <w:rsid w:val="009A1BAB"/>
    <w:rsid w:val="009A4948"/>
    <w:rsid w:val="009B04D6"/>
    <w:rsid w:val="009B23AE"/>
    <w:rsid w:val="009C07D2"/>
    <w:rsid w:val="009C16B3"/>
    <w:rsid w:val="009C34C0"/>
    <w:rsid w:val="009D18BD"/>
    <w:rsid w:val="009D3E81"/>
    <w:rsid w:val="009E12D9"/>
    <w:rsid w:val="009E5EE9"/>
    <w:rsid w:val="009F3FEC"/>
    <w:rsid w:val="00A03DD0"/>
    <w:rsid w:val="00A115AC"/>
    <w:rsid w:val="00A13E13"/>
    <w:rsid w:val="00A21A61"/>
    <w:rsid w:val="00A26B5F"/>
    <w:rsid w:val="00A31E55"/>
    <w:rsid w:val="00A371DC"/>
    <w:rsid w:val="00A40F60"/>
    <w:rsid w:val="00A413C0"/>
    <w:rsid w:val="00A43773"/>
    <w:rsid w:val="00A523BE"/>
    <w:rsid w:val="00A53854"/>
    <w:rsid w:val="00A53DB5"/>
    <w:rsid w:val="00A63BDC"/>
    <w:rsid w:val="00A648C4"/>
    <w:rsid w:val="00A67184"/>
    <w:rsid w:val="00A70ECF"/>
    <w:rsid w:val="00A710E2"/>
    <w:rsid w:val="00A73373"/>
    <w:rsid w:val="00A76A05"/>
    <w:rsid w:val="00A8167D"/>
    <w:rsid w:val="00A87ABA"/>
    <w:rsid w:val="00A93715"/>
    <w:rsid w:val="00A96308"/>
    <w:rsid w:val="00AA0301"/>
    <w:rsid w:val="00AA3FD9"/>
    <w:rsid w:val="00AB7C67"/>
    <w:rsid w:val="00AC2D53"/>
    <w:rsid w:val="00AC3379"/>
    <w:rsid w:val="00AC717B"/>
    <w:rsid w:val="00AD0B74"/>
    <w:rsid w:val="00AD7191"/>
    <w:rsid w:val="00AE0902"/>
    <w:rsid w:val="00AE0FFD"/>
    <w:rsid w:val="00AE69B9"/>
    <w:rsid w:val="00AE6C2A"/>
    <w:rsid w:val="00AF2148"/>
    <w:rsid w:val="00B013C0"/>
    <w:rsid w:val="00B1301D"/>
    <w:rsid w:val="00B16D69"/>
    <w:rsid w:val="00B16FD6"/>
    <w:rsid w:val="00B2023F"/>
    <w:rsid w:val="00B203BC"/>
    <w:rsid w:val="00B25691"/>
    <w:rsid w:val="00B26E2E"/>
    <w:rsid w:val="00B37F0C"/>
    <w:rsid w:val="00B42A55"/>
    <w:rsid w:val="00B57971"/>
    <w:rsid w:val="00B658B0"/>
    <w:rsid w:val="00B7291C"/>
    <w:rsid w:val="00B745A8"/>
    <w:rsid w:val="00B749E5"/>
    <w:rsid w:val="00B908CC"/>
    <w:rsid w:val="00B95B64"/>
    <w:rsid w:val="00B96A2E"/>
    <w:rsid w:val="00BA3DE8"/>
    <w:rsid w:val="00BA7BA1"/>
    <w:rsid w:val="00BB6D87"/>
    <w:rsid w:val="00BC0FF4"/>
    <w:rsid w:val="00BC10FB"/>
    <w:rsid w:val="00BC2B9B"/>
    <w:rsid w:val="00BC3764"/>
    <w:rsid w:val="00BC6FED"/>
    <w:rsid w:val="00BC7A59"/>
    <w:rsid w:val="00BD55DA"/>
    <w:rsid w:val="00BD7395"/>
    <w:rsid w:val="00BE67C3"/>
    <w:rsid w:val="00BF1F3A"/>
    <w:rsid w:val="00BF6002"/>
    <w:rsid w:val="00C015F9"/>
    <w:rsid w:val="00C052ED"/>
    <w:rsid w:val="00C070EA"/>
    <w:rsid w:val="00C10A63"/>
    <w:rsid w:val="00C12730"/>
    <w:rsid w:val="00C16C53"/>
    <w:rsid w:val="00C221CC"/>
    <w:rsid w:val="00C23F0A"/>
    <w:rsid w:val="00C25C9D"/>
    <w:rsid w:val="00C2650C"/>
    <w:rsid w:val="00C32176"/>
    <w:rsid w:val="00C34EA8"/>
    <w:rsid w:val="00C3591E"/>
    <w:rsid w:val="00C530A7"/>
    <w:rsid w:val="00C5388B"/>
    <w:rsid w:val="00C55003"/>
    <w:rsid w:val="00C55795"/>
    <w:rsid w:val="00C564D3"/>
    <w:rsid w:val="00C577B5"/>
    <w:rsid w:val="00C578FA"/>
    <w:rsid w:val="00C61086"/>
    <w:rsid w:val="00C64E70"/>
    <w:rsid w:val="00C7273E"/>
    <w:rsid w:val="00C761A4"/>
    <w:rsid w:val="00C81495"/>
    <w:rsid w:val="00C93539"/>
    <w:rsid w:val="00C95834"/>
    <w:rsid w:val="00C976D7"/>
    <w:rsid w:val="00CA2347"/>
    <w:rsid w:val="00CA4D27"/>
    <w:rsid w:val="00CA5745"/>
    <w:rsid w:val="00CA642D"/>
    <w:rsid w:val="00CB262E"/>
    <w:rsid w:val="00CB70B1"/>
    <w:rsid w:val="00CC2BDC"/>
    <w:rsid w:val="00CC7051"/>
    <w:rsid w:val="00CD016D"/>
    <w:rsid w:val="00CD0E4A"/>
    <w:rsid w:val="00CD1084"/>
    <w:rsid w:val="00CE1AFA"/>
    <w:rsid w:val="00CE1ED1"/>
    <w:rsid w:val="00CE7D67"/>
    <w:rsid w:val="00CF27D3"/>
    <w:rsid w:val="00CF4396"/>
    <w:rsid w:val="00D03FE7"/>
    <w:rsid w:val="00D05ECA"/>
    <w:rsid w:val="00D13C4B"/>
    <w:rsid w:val="00D15FFE"/>
    <w:rsid w:val="00D2085F"/>
    <w:rsid w:val="00D3108D"/>
    <w:rsid w:val="00D33931"/>
    <w:rsid w:val="00D41781"/>
    <w:rsid w:val="00D46354"/>
    <w:rsid w:val="00D526E3"/>
    <w:rsid w:val="00D55D70"/>
    <w:rsid w:val="00D77287"/>
    <w:rsid w:val="00D83DE9"/>
    <w:rsid w:val="00D91C6B"/>
    <w:rsid w:val="00D93B2E"/>
    <w:rsid w:val="00DA0895"/>
    <w:rsid w:val="00DA38DA"/>
    <w:rsid w:val="00DA73CB"/>
    <w:rsid w:val="00DB3969"/>
    <w:rsid w:val="00DB4856"/>
    <w:rsid w:val="00DB67CD"/>
    <w:rsid w:val="00DC009C"/>
    <w:rsid w:val="00DC033B"/>
    <w:rsid w:val="00DC1175"/>
    <w:rsid w:val="00DD1CE2"/>
    <w:rsid w:val="00DD29AD"/>
    <w:rsid w:val="00DD42B1"/>
    <w:rsid w:val="00DD430A"/>
    <w:rsid w:val="00DD6C45"/>
    <w:rsid w:val="00DE04C2"/>
    <w:rsid w:val="00DE5E8D"/>
    <w:rsid w:val="00DE6340"/>
    <w:rsid w:val="00DF57F0"/>
    <w:rsid w:val="00DF5AE0"/>
    <w:rsid w:val="00E010D3"/>
    <w:rsid w:val="00E02627"/>
    <w:rsid w:val="00E02E08"/>
    <w:rsid w:val="00E06622"/>
    <w:rsid w:val="00E07DA2"/>
    <w:rsid w:val="00E127C9"/>
    <w:rsid w:val="00E128A2"/>
    <w:rsid w:val="00E15C5D"/>
    <w:rsid w:val="00E271C2"/>
    <w:rsid w:val="00E27F07"/>
    <w:rsid w:val="00E32F49"/>
    <w:rsid w:val="00E47FC7"/>
    <w:rsid w:val="00E76F21"/>
    <w:rsid w:val="00E82EB2"/>
    <w:rsid w:val="00E865E6"/>
    <w:rsid w:val="00E9269C"/>
    <w:rsid w:val="00E94BAA"/>
    <w:rsid w:val="00EA05ED"/>
    <w:rsid w:val="00EA4AEB"/>
    <w:rsid w:val="00EA5A1A"/>
    <w:rsid w:val="00EA5AE0"/>
    <w:rsid w:val="00EA62B9"/>
    <w:rsid w:val="00EA7762"/>
    <w:rsid w:val="00EC06E0"/>
    <w:rsid w:val="00EC3A72"/>
    <w:rsid w:val="00EC7AC8"/>
    <w:rsid w:val="00ED05FF"/>
    <w:rsid w:val="00ED0846"/>
    <w:rsid w:val="00ED0C42"/>
    <w:rsid w:val="00ED252E"/>
    <w:rsid w:val="00ED4276"/>
    <w:rsid w:val="00ED57D3"/>
    <w:rsid w:val="00EE2256"/>
    <w:rsid w:val="00EE267E"/>
    <w:rsid w:val="00EE2C73"/>
    <w:rsid w:val="00EE3DA8"/>
    <w:rsid w:val="00EE50ED"/>
    <w:rsid w:val="00EE5C03"/>
    <w:rsid w:val="00EE7E37"/>
    <w:rsid w:val="00EF1968"/>
    <w:rsid w:val="00EF2789"/>
    <w:rsid w:val="00EF2D03"/>
    <w:rsid w:val="00EF3E54"/>
    <w:rsid w:val="00EF7EB5"/>
    <w:rsid w:val="00F00EF9"/>
    <w:rsid w:val="00F00F23"/>
    <w:rsid w:val="00F03FE3"/>
    <w:rsid w:val="00F10C41"/>
    <w:rsid w:val="00F120F3"/>
    <w:rsid w:val="00F1338F"/>
    <w:rsid w:val="00F13A60"/>
    <w:rsid w:val="00F16DD5"/>
    <w:rsid w:val="00F17C97"/>
    <w:rsid w:val="00F17DD9"/>
    <w:rsid w:val="00F20975"/>
    <w:rsid w:val="00F23D16"/>
    <w:rsid w:val="00F24A9C"/>
    <w:rsid w:val="00F3253B"/>
    <w:rsid w:val="00F41A3C"/>
    <w:rsid w:val="00F4348F"/>
    <w:rsid w:val="00F43511"/>
    <w:rsid w:val="00F47D49"/>
    <w:rsid w:val="00F55243"/>
    <w:rsid w:val="00F60AD7"/>
    <w:rsid w:val="00F6272F"/>
    <w:rsid w:val="00F6418F"/>
    <w:rsid w:val="00F67564"/>
    <w:rsid w:val="00F72E25"/>
    <w:rsid w:val="00F73BF7"/>
    <w:rsid w:val="00F74B23"/>
    <w:rsid w:val="00F86001"/>
    <w:rsid w:val="00F86535"/>
    <w:rsid w:val="00FA2B7B"/>
    <w:rsid w:val="00FA5A90"/>
    <w:rsid w:val="00FB1234"/>
    <w:rsid w:val="00FC0EE4"/>
    <w:rsid w:val="00FC7DB8"/>
    <w:rsid w:val="00FD14EB"/>
    <w:rsid w:val="00FD4F01"/>
    <w:rsid w:val="00FD5F8B"/>
    <w:rsid w:val="00FD770A"/>
    <w:rsid w:val="00FD77C0"/>
    <w:rsid w:val="00FD7E42"/>
    <w:rsid w:val="00FE0204"/>
    <w:rsid w:val="00FE2DAB"/>
    <w:rsid w:val="00FE7E4C"/>
    <w:rsid w:val="00FF1CA4"/>
    <w:rsid w:val="00FF2D95"/>
    <w:rsid w:val="00FF37C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8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paragraph" w:styleId="ListParagraph">
    <w:name w:val="List Paragraph"/>
    <w:basedOn w:val="Normal"/>
    <w:uiPriority w:val="34"/>
    <w:qFormat/>
    <w:rsid w:val="005862AD"/>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CA4D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56A13"/>
    <w:rPr>
      <w:sz w:val="24"/>
      <w:szCs w:val="24"/>
    </w:rPr>
  </w:style>
  <w:style w:type="character" w:styleId="CommentReference">
    <w:name w:val="annotation reference"/>
    <w:basedOn w:val="DefaultParagraphFont"/>
    <w:rsid w:val="008D5FCC"/>
    <w:rPr>
      <w:sz w:val="16"/>
      <w:szCs w:val="16"/>
    </w:rPr>
  </w:style>
  <w:style w:type="paragraph" w:styleId="CommentText">
    <w:name w:val="annotation text"/>
    <w:basedOn w:val="Normal"/>
    <w:link w:val="CommentTextChar"/>
    <w:rsid w:val="008D5FCC"/>
    <w:rPr>
      <w:sz w:val="20"/>
      <w:szCs w:val="20"/>
    </w:rPr>
  </w:style>
  <w:style w:type="character" w:customStyle="1" w:styleId="CommentTextChar">
    <w:name w:val="Comment Text Char"/>
    <w:basedOn w:val="DefaultParagraphFont"/>
    <w:link w:val="CommentText"/>
    <w:rsid w:val="008D5FCC"/>
  </w:style>
  <w:style w:type="paragraph" w:styleId="CommentSubject">
    <w:name w:val="annotation subject"/>
    <w:basedOn w:val="CommentText"/>
    <w:next w:val="CommentText"/>
    <w:link w:val="CommentSubjectChar"/>
    <w:rsid w:val="008D5FCC"/>
    <w:rPr>
      <w:b/>
      <w:bCs/>
    </w:rPr>
  </w:style>
  <w:style w:type="character" w:customStyle="1" w:styleId="CommentSubjectChar">
    <w:name w:val="Comment Subject Char"/>
    <w:basedOn w:val="CommentTextChar"/>
    <w:link w:val="CommentSubject"/>
    <w:rsid w:val="008D5FCC"/>
    <w:rPr>
      <w:b/>
      <w:bCs/>
    </w:rPr>
  </w:style>
  <w:style w:type="character" w:styleId="FollowedHyperlink">
    <w:name w:val="FollowedHyperlink"/>
    <w:basedOn w:val="DefaultParagraphFont"/>
    <w:rsid w:val="00EA05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paragraph" w:styleId="ListParagraph">
    <w:name w:val="List Paragraph"/>
    <w:basedOn w:val="Normal"/>
    <w:uiPriority w:val="34"/>
    <w:qFormat/>
    <w:rsid w:val="005862AD"/>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CA4D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56A13"/>
    <w:rPr>
      <w:sz w:val="24"/>
      <w:szCs w:val="24"/>
    </w:rPr>
  </w:style>
  <w:style w:type="character" w:styleId="CommentReference">
    <w:name w:val="annotation reference"/>
    <w:basedOn w:val="DefaultParagraphFont"/>
    <w:rsid w:val="008D5FCC"/>
    <w:rPr>
      <w:sz w:val="16"/>
      <w:szCs w:val="16"/>
    </w:rPr>
  </w:style>
  <w:style w:type="paragraph" w:styleId="CommentText">
    <w:name w:val="annotation text"/>
    <w:basedOn w:val="Normal"/>
    <w:link w:val="CommentTextChar"/>
    <w:rsid w:val="008D5FCC"/>
    <w:rPr>
      <w:sz w:val="20"/>
      <w:szCs w:val="20"/>
    </w:rPr>
  </w:style>
  <w:style w:type="character" w:customStyle="1" w:styleId="CommentTextChar">
    <w:name w:val="Comment Text Char"/>
    <w:basedOn w:val="DefaultParagraphFont"/>
    <w:link w:val="CommentText"/>
    <w:rsid w:val="008D5FCC"/>
  </w:style>
  <w:style w:type="paragraph" w:styleId="CommentSubject">
    <w:name w:val="annotation subject"/>
    <w:basedOn w:val="CommentText"/>
    <w:next w:val="CommentText"/>
    <w:link w:val="CommentSubjectChar"/>
    <w:rsid w:val="008D5FCC"/>
    <w:rPr>
      <w:b/>
      <w:bCs/>
    </w:rPr>
  </w:style>
  <w:style w:type="character" w:customStyle="1" w:styleId="CommentSubjectChar">
    <w:name w:val="Comment Subject Char"/>
    <w:basedOn w:val="CommentTextChar"/>
    <w:link w:val="CommentSubject"/>
    <w:rsid w:val="008D5FCC"/>
    <w:rPr>
      <w:b/>
      <w:bCs/>
    </w:rPr>
  </w:style>
  <w:style w:type="character" w:styleId="FollowedHyperlink">
    <w:name w:val="FollowedHyperlink"/>
    <w:basedOn w:val="DefaultParagraphFont"/>
    <w:rsid w:val="00EA0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5778">
      <w:bodyDiv w:val="1"/>
      <w:marLeft w:val="0"/>
      <w:marRight w:val="0"/>
      <w:marTop w:val="0"/>
      <w:marBottom w:val="0"/>
      <w:divBdr>
        <w:top w:val="none" w:sz="0" w:space="0" w:color="auto"/>
        <w:left w:val="none" w:sz="0" w:space="0" w:color="auto"/>
        <w:bottom w:val="none" w:sz="0" w:space="0" w:color="auto"/>
        <w:right w:val="none" w:sz="0" w:space="0" w:color="auto"/>
      </w:divBdr>
    </w:div>
    <w:div w:id="935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dome.jelgav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elgava.lv/lv/pakalpojumi/maja-un-vide/maja-un-v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52464-kartiba-kada-sanemama-atlauja-reklamas-izvietosanai-publiskas-vietas-vai-vietas-kas-verstas-pret-publisku-vietu"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5526</Words>
  <Characters>3150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Aira Rumjanceva</dc:creator>
  <cp:lastModifiedBy>Baiba Jēkabsone</cp:lastModifiedBy>
  <cp:revision>4</cp:revision>
  <cp:lastPrinted>2020-07-23T10:42:00Z</cp:lastPrinted>
  <dcterms:created xsi:type="dcterms:W3CDTF">2020-07-23T04:28:00Z</dcterms:created>
  <dcterms:modified xsi:type="dcterms:W3CDTF">2020-07-23T10:42:00Z</dcterms:modified>
</cp:coreProperties>
</file>