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2D" w:rsidRPr="007D217A" w:rsidRDefault="00AF3896" w:rsidP="0012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bookmarkStart w:id="0" w:name="632898"/>
      <w:bookmarkEnd w:id="0"/>
      <w:r w:rsidRPr="007D2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Jelgavas pilsētas pašvaldības 2020.gada </w:t>
      </w:r>
      <w:r w:rsidR="00D90273" w:rsidRPr="007D2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27.augusta</w:t>
      </w:r>
      <w:r w:rsidRPr="007D2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saistošo noteikumu Nr.20 </w:t>
      </w:r>
      <w:r w:rsidR="007D217A" w:rsidRPr="007D2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7D2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217A" w:rsidRPr="007D2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29 </w:t>
      </w:r>
      <w:r w:rsidRPr="007D2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Pr="007D21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Grozījumi Jelgavas pilsētas pašvaldības 2019.</w:t>
      </w:r>
      <w:r w:rsidR="00D90273" w:rsidRPr="007D21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</w:t>
      </w:r>
      <w:r w:rsidRPr="007D21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ada 26.septembra saistošajos noteikumos Nr.19-19 “Jelgavas pilsētas pašvaldības nolikums” p</w:t>
      </w:r>
      <w:r w:rsidRPr="007D21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askaidrojuma raksts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63"/>
        <w:gridCol w:w="5993"/>
      </w:tblGrid>
      <w:tr w:rsidR="007D217A" w:rsidRPr="007D217A" w:rsidTr="00A90512">
        <w:trPr>
          <w:tblCellSpacing w:w="15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2D" w:rsidRPr="007D217A" w:rsidRDefault="0012142D" w:rsidP="0012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2D" w:rsidRPr="007D217A" w:rsidRDefault="0012142D" w:rsidP="0012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7D217A" w:rsidRPr="007D217A" w:rsidTr="00A90512">
        <w:trPr>
          <w:tblCellSpacing w:w="15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2D" w:rsidRPr="007D217A" w:rsidRDefault="0012142D" w:rsidP="0012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3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273" w:rsidRPr="007D217A" w:rsidRDefault="00D90273" w:rsidP="00AF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Nepieciešams aktualizēt Jelgavas pilsētas pašvaldības  nolikuma 9.punktā ietverto pašvaldības iestāžu sarakstu sakarā ar izglītības iestādes nosaukuma maiņu. </w:t>
            </w:r>
          </w:p>
          <w:p w:rsidR="0012142D" w:rsidRPr="007D217A" w:rsidRDefault="00D90273" w:rsidP="001D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Saskaņā ar l</w:t>
            </w:r>
            <w:r w:rsidR="0012142D"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ikuma "</w:t>
            </w:r>
            <w:hyperlink r:id="rId7" w:tgtFrame="_blank" w:history="1">
              <w:r w:rsidR="0012142D" w:rsidRPr="007D217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>Par pašvaldībām</w:t>
              </w:r>
            </w:hyperlink>
            <w:r w:rsidR="0012142D"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" </w:t>
            </w: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34. un 56.pantu, pašvaldības nolikumā var noteikt iespēju domes deputātam vai pastāvīgās komisijas loceklim piedalīties sēdē</w:t>
            </w:r>
            <w:r w:rsidR="00BC6F7C"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1D1505"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un balsot, ja sēdes norisē tiek izmantota </w:t>
            </w:r>
            <w:r w:rsidR="00BC6F7C"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videokonference, līdz ar to ir nepieciešams papildināt Jelgavas pilsētas pašvaldības nolikumu ar attiecīgajiem punktiem.</w:t>
            </w:r>
            <w:r w:rsidR="00AF3896"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7D217A" w:rsidRPr="007D217A" w:rsidTr="00A90512">
        <w:trPr>
          <w:tblCellSpacing w:w="15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2D" w:rsidRPr="007D217A" w:rsidRDefault="0012142D" w:rsidP="0012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896" w:rsidRPr="007D217A" w:rsidRDefault="00BC6F7C" w:rsidP="00B674E4">
            <w:pPr>
              <w:pStyle w:val="tv2132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7D217A">
              <w:rPr>
                <w:color w:val="000000" w:themeColor="text1"/>
                <w:sz w:val="24"/>
                <w:szCs w:val="24"/>
              </w:rPr>
              <w:t xml:space="preserve">1. grozīts pašvaldības iestādes “Jelgavas bērnu un jauniešu centrs “Junda”” nosaukums uz “Jaunrades </w:t>
            </w:r>
            <w:r w:rsidR="009C4EDC" w:rsidRPr="007D217A">
              <w:rPr>
                <w:color w:val="000000" w:themeColor="text1"/>
                <w:sz w:val="24"/>
                <w:szCs w:val="24"/>
              </w:rPr>
              <w:t>nams</w:t>
            </w:r>
            <w:r w:rsidRPr="007D217A">
              <w:rPr>
                <w:color w:val="000000" w:themeColor="text1"/>
                <w:sz w:val="24"/>
                <w:szCs w:val="24"/>
              </w:rPr>
              <w:t xml:space="preserve"> “Junda””.</w:t>
            </w:r>
          </w:p>
          <w:p w:rsidR="00BC6F7C" w:rsidRPr="007D217A" w:rsidRDefault="00BC6F7C" w:rsidP="00D932E3">
            <w:pPr>
              <w:pStyle w:val="tv2132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7D217A">
              <w:rPr>
                <w:color w:val="000000" w:themeColor="text1"/>
                <w:sz w:val="24"/>
                <w:szCs w:val="24"/>
              </w:rPr>
              <w:t xml:space="preserve">2. nolikums papildināts ar punktiem, kas dod domes deputātam vai pastāvīgās komitejas loceklim, kurš nevar ierasties attiecīgi domes vai komitejas sēdes norises vietā, </w:t>
            </w:r>
            <w:r w:rsidR="00D932E3" w:rsidRPr="007D217A">
              <w:rPr>
                <w:color w:val="000000" w:themeColor="text1"/>
                <w:sz w:val="24"/>
                <w:szCs w:val="24"/>
              </w:rPr>
              <w:t>iespēju un tiesības piedalīties balsošanā, ja sēdes norisē tiek izmantota videokonference.</w:t>
            </w:r>
            <w:r w:rsidRPr="007D217A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7D217A" w:rsidRPr="007D217A" w:rsidTr="00A90512">
        <w:trPr>
          <w:tblCellSpacing w:w="15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2D" w:rsidRPr="007D217A" w:rsidRDefault="0012142D" w:rsidP="0012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 Informācija par plānoto projekta ietekmi uz pašvaldības budžetu</w:t>
            </w:r>
          </w:p>
        </w:tc>
        <w:tc>
          <w:tcPr>
            <w:tcW w:w="3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2D" w:rsidRPr="007D217A" w:rsidRDefault="0012142D" w:rsidP="00D9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Nav ietekmes.</w:t>
            </w:r>
          </w:p>
        </w:tc>
      </w:tr>
      <w:tr w:rsidR="007D217A" w:rsidRPr="007D217A" w:rsidTr="00A90512">
        <w:trPr>
          <w:tblCellSpacing w:w="15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2D" w:rsidRPr="007D217A" w:rsidRDefault="0012142D" w:rsidP="0012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2D" w:rsidRPr="007D217A" w:rsidRDefault="0012142D" w:rsidP="00D9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Nav ietekmes.</w:t>
            </w:r>
          </w:p>
        </w:tc>
      </w:tr>
      <w:tr w:rsidR="007D217A" w:rsidRPr="007D217A" w:rsidTr="00A90512">
        <w:trPr>
          <w:tblCellSpacing w:w="15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2D" w:rsidRPr="007D217A" w:rsidRDefault="0012142D" w:rsidP="0012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2D" w:rsidRPr="007D217A" w:rsidRDefault="00B2101F" w:rsidP="00B6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</w:t>
            </w:r>
            <w:r w:rsidR="0012142D"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aistoš</w:t>
            </w: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</w:t>
            </w:r>
            <w:r w:rsidR="0012142D"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noteikum</w:t>
            </w: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="0012142D"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būs pieejami pašvaldības domes ēkā, tiks publicēti pašvaldības </w:t>
            </w:r>
            <w:r w:rsidR="000F677C"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oficiālajā tīmekļvietnē</w:t>
            </w:r>
            <w:r w:rsidR="00A90512"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="000F677C"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oficiālajā izdevumā “Latvijas Vēstnesis”, </w:t>
            </w:r>
            <w:r w:rsidR="00B674E4"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informatīvajā izdevumā</w:t>
            </w:r>
            <w:r w:rsidR="00A90512"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“Jelgavas Vēstnesis”</w:t>
            </w:r>
            <w:r w:rsidR="000F677C"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kā arī tiks </w:t>
            </w:r>
            <w:r w:rsidR="0012142D"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nosūtīti zināšanai Vides aizsardzības un reģionālās attīstības ministrijai.</w:t>
            </w:r>
          </w:p>
        </w:tc>
      </w:tr>
      <w:tr w:rsidR="007D217A" w:rsidRPr="007D217A" w:rsidTr="00A90512">
        <w:trPr>
          <w:trHeight w:val="870"/>
          <w:tblCellSpacing w:w="15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2D" w:rsidRPr="007D217A" w:rsidRDefault="0012142D" w:rsidP="0012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2D" w:rsidRPr="007D217A" w:rsidRDefault="0012142D" w:rsidP="0012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D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Nav notikušas.</w:t>
            </w:r>
          </w:p>
        </w:tc>
      </w:tr>
    </w:tbl>
    <w:p w:rsidR="0012142D" w:rsidRPr="007D217A" w:rsidRDefault="0012142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:rsidR="002655B5" w:rsidRPr="007D217A" w:rsidRDefault="001214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Jelgavas </w:t>
      </w:r>
      <w:bookmarkStart w:id="1" w:name="_GoBack"/>
      <w:bookmarkEnd w:id="1"/>
      <w:r w:rsidRPr="007D2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pilsētas domes priekšsēdētājs</w:t>
      </w:r>
      <w:r w:rsidRPr="007D2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7D2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7D2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7D2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ab/>
        <w:t xml:space="preserve"> </w:t>
      </w:r>
      <w:r w:rsidRPr="007D217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A. Rāviņš</w:t>
      </w:r>
    </w:p>
    <w:sectPr w:rsidR="002655B5" w:rsidRPr="007D21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D8" w:rsidRDefault="00A603D8" w:rsidP="001F3439">
      <w:pPr>
        <w:spacing w:after="0" w:line="240" w:lineRule="auto"/>
      </w:pPr>
      <w:r>
        <w:separator/>
      </w:r>
    </w:p>
  </w:endnote>
  <w:endnote w:type="continuationSeparator" w:id="0">
    <w:p w:rsidR="00A603D8" w:rsidRDefault="00A603D8" w:rsidP="001F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D8" w:rsidRDefault="00A603D8" w:rsidP="001F3439">
      <w:pPr>
        <w:spacing w:after="0" w:line="240" w:lineRule="auto"/>
      </w:pPr>
      <w:r>
        <w:separator/>
      </w:r>
    </w:p>
  </w:footnote>
  <w:footnote w:type="continuationSeparator" w:id="0">
    <w:p w:rsidR="00A603D8" w:rsidRDefault="00A603D8" w:rsidP="001F3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2D"/>
    <w:rsid w:val="000B326A"/>
    <w:rsid w:val="000B47F5"/>
    <w:rsid w:val="000E1976"/>
    <w:rsid w:val="000F677C"/>
    <w:rsid w:val="0012142D"/>
    <w:rsid w:val="00194E82"/>
    <w:rsid w:val="001D1505"/>
    <w:rsid w:val="001E0D84"/>
    <w:rsid w:val="001F3439"/>
    <w:rsid w:val="002655B5"/>
    <w:rsid w:val="006B0457"/>
    <w:rsid w:val="007D217A"/>
    <w:rsid w:val="0092770A"/>
    <w:rsid w:val="00963376"/>
    <w:rsid w:val="00990CB9"/>
    <w:rsid w:val="009C4EDC"/>
    <w:rsid w:val="009F3E2E"/>
    <w:rsid w:val="00A51456"/>
    <w:rsid w:val="00A603D8"/>
    <w:rsid w:val="00A90512"/>
    <w:rsid w:val="00AF3896"/>
    <w:rsid w:val="00B2101F"/>
    <w:rsid w:val="00B674E4"/>
    <w:rsid w:val="00BC6F7C"/>
    <w:rsid w:val="00D90273"/>
    <w:rsid w:val="00D932E3"/>
    <w:rsid w:val="00DA288F"/>
    <w:rsid w:val="00E22E57"/>
    <w:rsid w:val="00E6082B"/>
    <w:rsid w:val="00E960A9"/>
    <w:rsid w:val="00F140DA"/>
    <w:rsid w:val="00F94926"/>
    <w:rsid w:val="00FB0998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39"/>
  </w:style>
  <w:style w:type="paragraph" w:styleId="Footer">
    <w:name w:val="footer"/>
    <w:basedOn w:val="Normal"/>
    <w:link w:val="FooterChar"/>
    <w:uiPriority w:val="99"/>
    <w:unhideWhenUsed/>
    <w:rsid w:val="001F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39"/>
  </w:style>
  <w:style w:type="paragraph" w:customStyle="1" w:styleId="tv2132">
    <w:name w:val="tv2132"/>
    <w:basedOn w:val="Normal"/>
    <w:rsid w:val="00B2101F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39"/>
  </w:style>
  <w:style w:type="paragraph" w:styleId="Footer">
    <w:name w:val="footer"/>
    <w:basedOn w:val="Normal"/>
    <w:link w:val="FooterChar"/>
    <w:uiPriority w:val="99"/>
    <w:unhideWhenUsed/>
    <w:rsid w:val="001F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39"/>
  </w:style>
  <w:style w:type="paragraph" w:customStyle="1" w:styleId="tv2132">
    <w:name w:val="tv2132"/>
    <w:basedOn w:val="Normal"/>
    <w:rsid w:val="00B2101F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50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981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Nellija Ozola</dc:creator>
  <cp:lastModifiedBy>Ksenija Simonova</cp:lastModifiedBy>
  <cp:revision>2</cp:revision>
  <cp:lastPrinted>2019-09-10T11:56:00Z</cp:lastPrinted>
  <dcterms:created xsi:type="dcterms:W3CDTF">2020-08-24T13:35:00Z</dcterms:created>
  <dcterms:modified xsi:type="dcterms:W3CDTF">2020-08-24T13:35:00Z</dcterms:modified>
</cp:coreProperties>
</file>