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D5B8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C893550" wp14:editId="56CF02D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84F2B" w14:textId="7AAE0BC7" w:rsidR="003D5C89" w:rsidRDefault="00D735B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0084F2B" w14:textId="7AAE0BC7" w:rsidR="003D5C89" w:rsidRDefault="00D735B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RPr="003C7353" w14:paraId="7E83FFF6" w14:textId="77777777" w:rsidTr="00324E4C">
        <w:tc>
          <w:tcPr>
            <w:tcW w:w="7763" w:type="dxa"/>
          </w:tcPr>
          <w:p w14:paraId="29CE0438" w14:textId="73353A0F" w:rsidR="00E61AB9" w:rsidRDefault="0079594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185EE3">
              <w:rPr>
                <w:bCs/>
                <w:szCs w:val="44"/>
                <w:lang w:val="lv-LV"/>
              </w:rPr>
              <w:t>.10.2020.</w:t>
            </w:r>
          </w:p>
        </w:tc>
        <w:tc>
          <w:tcPr>
            <w:tcW w:w="1137" w:type="dxa"/>
          </w:tcPr>
          <w:p w14:paraId="5F84A392" w14:textId="3CCB2C89" w:rsidR="00E61AB9" w:rsidRPr="003C7353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C7353">
              <w:rPr>
                <w:bCs/>
                <w:szCs w:val="44"/>
                <w:lang w:val="lv-LV"/>
              </w:rPr>
              <w:t>Nr.</w:t>
            </w:r>
            <w:r w:rsidR="0043191D">
              <w:rPr>
                <w:bCs/>
                <w:szCs w:val="44"/>
                <w:lang w:val="lv-LV"/>
              </w:rPr>
              <w:t>17/4</w:t>
            </w:r>
          </w:p>
        </w:tc>
      </w:tr>
    </w:tbl>
    <w:p w14:paraId="28FF7E19" w14:textId="77777777" w:rsidR="00E61AB9" w:rsidRPr="00E32842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14:paraId="6C955720" w14:textId="292FDC50" w:rsidR="002438AA" w:rsidRPr="00EE2A78" w:rsidRDefault="00185EE3" w:rsidP="00324E4C">
      <w:pPr>
        <w:pBdr>
          <w:bottom w:val="single" w:sz="4" w:space="1" w:color="auto"/>
          <w:between w:val="single" w:sz="12" w:space="1" w:color="auto"/>
        </w:pBdr>
        <w:jc w:val="center"/>
        <w:rPr>
          <w:b/>
          <w:u w:val="single"/>
        </w:rPr>
      </w:pPr>
      <w:r w:rsidRPr="00185EE3">
        <w:t xml:space="preserve"> </w:t>
      </w:r>
      <w:r w:rsidRPr="00185EE3">
        <w:rPr>
          <w:b/>
        </w:rPr>
        <w:t>PAR</w:t>
      </w:r>
      <w:r w:rsidR="00014F22" w:rsidRPr="00014F22">
        <w:rPr>
          <w:b/>
        </w:rPr>
        <w:t xml:space="preserve"> </w:t>
      </w:r>
      <w:r w:rsidR="00014F22">
        <w:rPr>
          <w:b/>
        </w:rPr>
        <w:t>JELGAVAS PILSĒTAS ILGTSPĒJĪGAS ENERĢĒTIKAS UN KLIMATA RĪCĪBAS PLĀNA 2021.-2030.GADAM APSTIPRINĀŠAN</w:t>
      </w:r>
      <w:r w:rsidR="00014F22" w:rsidRPr="00EE2A78">
        <w:rPr>
          <w:b/>
        </w:rPr>
        <w:t>U</w:t>
      </w:r>
      <w:r w:rsidR="00014F22">
        <w:rPr>
          <w:b/>
        </w:rPr>
        <w:t xml:space="preserve"> UN</w:t>
      </w:r>
      <w:r w:rsidR="00324E4C">
        <w:rPr>
          <w:b/>
        </w:rPr>
        <w:t xml:space="preserve"> </w:t>
      </w:r>
      <w:r w:rsidR="00795947" w:rsidRPr="00185EE3">
        <w:rPr>
          <w:b/>
        </w:rPr>
        <w:t>DALĪBAS TURPINĀŠANU EIROPAS PILSĒTU MĒRU PAKTĀ</w:t>
      </w:r>
      <w:r w:rsidR="00795947">
        <w:rPr>
          <w:b/>
        </w:rPr>
        <w:t xml:space="preserve"> </w:t>
      </w:r>
    </w:p>
    <w:p w14:paraId="3D2BCCC0" w14:textId="77777777" w:rsidR="00520D57" w:rsidRDefault="00520D57" w:rsidP="00520D57">
      <w:pPr>
        <w:jc w:val="center"/>
      </w:pPr>
      <w:r>
        <w:t>(ziņo: I.Škutāne)</w:t>
      </w:r>
    </w:p>
    <w:p w14:paraId="545AA902" w14:textId="77777777" w:rsidR="00520D57" w:rsidRPr="00E32842" w:rsidRDefault="00520D57" w:rsidP="00520D57">
      <w:pPr>
        <w:jc w:val="both"/>
        <w:rPr>
          <w:b/>
          <w:bCs/>
          <w:sz w:val="16"/>
          <w:szCs w:val="16"/>
          <w:lang w:eastAsia="lv-LV"/>
        </w:rPr>
      </w:pPr>
    </w:p>
    <w:p w14:paraId="41565872" w14:textId="139CF367" w:rsidR="002810D8" w:rsidRDefault="00520D57" w:rsidP="00520D57">
      <w:pPr>
        <w:jc w:val="both"/>
        <w:rPr>
          <w:highlight w:val="yellow"/>
        </w:rPr>
      </w:pPr>
      <w:r w:rsidRPr="00682CFB">
        <w:rPr>
          <w:b/>
          <w:bCs/>
          <w:lang w:eastAsia="lv-LV"/>
        </w:rPr>
        <w:t>Atklāti balsojot: PAR – 1</w:t>
      </w:r>
      <w:r w:rsidR="00E32842">
        <w:rPr>
          <w:b/>
          <w:bCs/>
          <w:lang w:eastAsia="lv-LV"/>
        </w:rPr>
        <w:t>1</w:t>
      </w:r>
      <w:r w:rsidRPr="00682CFB">
        <w:rPr>
          <w:b/>
          <w:bCs/>
          <w:lang w:eastAsia="lv-LV"/>
        </w:rPr>
        <w:t xml:space="preserve"> </w:t>
      </w:r>
      <w:r w:rsidRPr="00682CFB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682CFB">
        <w:rPr>
          <w:bCs/>
          <w:lang w:eastAsia="lv-LV"/>
        </w:rPr>
        <w:t xml:space="preserve">V.Ļevčenoks, I.Bandeniece, D.Olte, A.Garančs, R.Šlegelmilhs, J.Strods, I.Jakovels, S.Stoļarovs, A.Eihvalds), </w:t>
      </w:r>
      <w:r w:rsidRPr="00682CFB">
        <w:rPr>
          <w:b/>
          <w:color w:val="000000"/>
          <w:lang w:eastAsia="lv-LV"/>
        </w:rPr>
        <w:t xml:space="preserve">PRET – </w:t>
      </w:r>
      <w:r w:rsidRPr="00682CFB">
        <w:rPr>
          <w:color w:val="000000"/>
          <w:lang w:eastAsia="lv-LV"/>
        </w:rPr>
        <w:t>nav,</w:t>
      </w:r>
      <w:r w:rsidRPr="00682CFB">
        <w:rPr>
          <w:b/>
          <w:color w:val="000000"/>
          <w:lang w:eastAsia="lv-LV"/>
        </w:rPr>
        <w:t xml:space="preserve"> ATTURAS </w:t>
      </w:r>
      <w:r w:rsidRPr="00E32842">
        <w:rPr>
          <w:b/>
          <w:color w:val="000000"/>
          <w:lang w:eastAsia="lv-LV"/>
        </w:rPr>
        <w:t xml:space="preserve">– </w:t>
      </w:r>
      <w:r w:rsidR="00E32842" w:rsidRPr="00E32842">
        <w:rPr>
          <w:b/>
          <w:color w:val="000000"/>
          <w:lang w:eastAsia="lv-LV"/>
        </w:rPr>
        <w:t>3</w:t>
      </w:r>
      <w:r w:rsidR="00E32842">
        <w:rPr>
          <w:color w:val="000000"/>
          <w:lang w:eastAsia="lv-LV"/>
        </w:rPr>
        <w:t xml:space="preserve"> (</w:t>
      </w:r>
      <w:r w:rsidR="00E32842" w:rsidRPr="00682CFB">
        <w:rPr>
          <w:bCs/>
          <w:lang w:eastAsia="lv-LV"/>
        </w:rPr>
        <w:t>G.Kurlovičs, L.Zīverts, A.Rublis</w:t>
      </w:r>
      <w:r w:rsidR="00E32842">
        <w:rPr>
          <w:color w:val="000000"/>
          <w:lang w:eastAsia="lv-LV"/>
        </w:rPr>
        <w:t>)</w:t>
      </w:r>
      <w:r w:rsidRPr="00682CFB">
        <w:rPr>
          <w:color w:val="000000"/>
          <w:lang w:eastAsia="lv-LV"/>
        </w:rPr>
        <w:t>,</w:t>
      </w:r>
    </w:p>
    <w:p w14:paraId="2F5CDD07" w14:textId="0C589F39" w:rsidR="00F4427A" w:rsidRDefault="00C24C2C" w:rsidP="00FA7813">
      <w:pPr>
        <w:ind w:firstLine="720"/>
        <w:jc w:val="both"/>
      </w:pPr>
      <w:r w:rsidRPr="00FA7813">
        <w:t>Jelgavas pilsēta</w:t>
      </w:r>
      <w:r w:rsidR="00F4427A">
        <w:t xml:space="preserve">s domes </w:t>
      </w:r>
      <w:r w:rsidR="00324E4C">
        <w:t xml:space="preserve">priekšsēdētājs </w:t>
      </w:r>
      <w:r w:rsidR="00F4427A" w:rsidRPr="00F4427A">
        <w:t xml:space="preserve">2009.gadā </w:t>
      </w:r>
      <w:r w:rsidRPr="00F4427A">
        <w:t>parakstīja</w:t>
      </w:r>
      <w:r w:rsidRPr="00FA7813">
        <w:t xml:space="preserve"> </w:t>
      </w:r>
      <w:r w:rsidR="00AA1C96" w:rsidRPr="00FA7813">
        <w:t xml:space="preserve">Eiropas </w:t>
      </w:r>
      <w:r w:rsidRPr="00FA7813">
        <w:t>Pilsētu Mēru Paktu</w:t>
      </w:r>
      <w:r w:rsidR="00F4427A">
        <w:t xml:space="preserve"> (turpmāk - Pakts), ar kuru Jelgavas pilsētas pašvaldība</w:t>
      </w:r>
      <w:r w:rsidRPr="00D77971">
        <w:t xml:space="preserve"> uzņēmās saistības līdz 2020.gadam </w:t>
      </w:r>
      <w:r w:rsidR="00F4427A">
        <w:t xml:space="preserve">Jelgavas pilsētā </w:t>
      </w:r>
      <w:r w:rsidRPr="00D77971">
        <w:t>samazināt CO</w:t>
      </w:r>
      <w:r w:rsidRPr="00F4427A">
        <w:rPr>
          <w:vertAlign w:val="subscript"/>
        </w:rPr>
        <w:t>2</w:t>
      </w:r>
      <w:r w:rsidRPr="00D77971">
        <w:t xml:space="preserve"> emisijas par 20%</w:t>
      </w:r>
      <w:r w:rsidR="00F4427A">
        <w:t>.</w:t>
      </w:r>
      <w:r w:rsidR="00AA1C96" w:rsidRPr="00D77971">
        <w:t xml:space="preserve"> </w:t>
      </w:r>
      <w:r w:rsidR="00F4427A" w:rsidRPr="00F4427A">
        <w:t xml:space="preserve">Pamatojoties </w:t>
      </w:r>
      <w:r w:rsidR="00F624E9">
        <w:t xml:space="preserve">uz </w:t>
      </w:r>
      <w:r w:rsidR="00F4427A" w:rsidRPr="00F4427A">
        <w:t>parakstīto Paktu</w:t>
      </w:r>
      <w:r w:rsidR="00897D8A">
        <w:t>,</w:t>
      </w:r>
      <w:r w:rsidR="00F4427A" w:rsidRPr="00F4427A">
        <w:t xml:space="preserve"> </w:t>
      </w:r>
      <w:r w:rsidR="00AA1C96" w:rsidRPr="00F4427A">
        <w:t>tika</w:t>
      </w:r>
      <w:r w:rsidR="00AA1C96" w:rsidRPr="00D77971">
        <w:t xml:space="preserve"> izstrādāts Ilgtspējīgas Enerģētikas Rīcības plāns 2010.-2020.gadam. </w:t>
      </w:r>
    </w:p>
    <w:p w14:paraId="558E9696" w14:textId="5E129B6D" w:rsidR="00C24C2C" w:rsidRDefault="00AA1C96" w:rsidP="00FA7813">
      <w:pPr>
        <w:ind w:firstLine="720"/>
        <w:jc w:val="both"/>
      </w:pPr>
      <w:r w:rsidRPr="00D77971">
        <w:t>2020.gadā</w:t>
      </w:r>
      <w:r w:rsidR="007A4145">
        <w:t xml:space="preserve"> tika</w:t>
      </w:r>
      <w:r w:rsidRPr="00D77971">
        <w:t xml:space="preserve"> izstrādāts Monitoringa ziņojums par</w:t>
      </w:r>
      <w:r w:rsidR="00FA7813" w:rsidRPr="00D77971">
        <w:t xml:space="preserve"> </w:t>
      </w:r>
      <w:r w:rsidR="00F4427A" w:rsidRPr="00F4427A">
        <w:t>Ilgtspējīgas Enerģētikas Rīcības plān</w:t>
      </w:r>
      <w:r w:rsidR="00F4427A">
        <w:t>a</w:t>
      </w:r>
      <w:r w:rsidR="00F4427A" w:rsidRPr="00F4427A">
        <w:t xml:space="preserve"> 2010.-2020.gadam </w:t>
      </w:r>
      <w:r w:rsidR="00FA7813" w:rsidRPr="00D77971">
        <w:t>izpildi</w:t>
      </w:r>
      <w:r w:rsidRPr="00D77971">
        <w:t xml:space="preserve"> laika posm</w:t>
      </w:r>
      <w:r w:rsidR="00F4427A">
        <w:t>ā</w:t>
      </w:r>
      <w:r w:rsidRPr="00D77971">
        <w:t xml:space="preserve"> </w:t>
      </w:r>
      <w:r w:rsidR="00FA7813" w:rsidRPr="00D77971">
        <w:t xml:space="preserve">no </w:t>
      </w:r>
      <w:r w:rsidRPr="00D77971">
        <w:t>2005.</w:t>
      </w:r>
      <w:r w:rsidR="00FA7813" w:rsidRPr="00D77971">
        <w:t xml:space="preserve">gada līdz </w:t>
      </w:r>
      <w:r w:rsidRPr="00D77971">
        <w:t>2018.g</w:t>
      </w:r>
      <w:r w:rsidR="00FA7813" w:rsidRPr="00D77971">
        <w:t>adam</w:t>
      </w:r>
      <w:r w:rsidRPr="00D77971">
        <w:t xml:space="preserve">, </w:t>
      </w:r>
      <w:r w:rsidR="00F4427A">
        <w:t>kurā konstatēts</w:t>
      </w:r>
      <w:r w:rsidR="00FA7813" w:rsidRPr="00D77971">
        <w:t>, ka</w:t>
      </w:r>
      <w:r w:rsidRPr="00D77971">
        <w:t xml:space="preserve"> </w:t>
      </w:r>
      <w:r w:rsidR="00324E4C">
        <w:t xml:space="preserve">lai gan </w:t>
      </w:r>
      <w:r w:rsidRPr="00D77971">
        <w:t>Jelgav</w:t>
      </w:r>
      <w:r w:rsidR="00F4427A">
        <w:t>as pilsētā</w:t>
      </w:r>
      <w:r w:rsidRPr="00D77971">
        <w:t xml:space="preserve"> </w:t>
      </w:r>
      <w:r w:rsidR="00FA7813" w:rsidRPr="00D77971">
        <w:t xml:space="preserve">šajā periodā </w:t>
      </w:r>
      <w:r w:rsidRPr="00D77971">
        <w:t>enerģija</w:t>
      </w:r>
      <w:r w:rsidR="00FA7813" w:rsidRPr="00D77971">
        <w:t>s patēriņš pieaudzis par</w:t>
      </w:r>
      <w:r w:rsidR="00897D8A">
        <w:t xml:space="preserve"> </w:t>
      </w:r>
      <w:r w:rsidR="00FA7813" w:rsidRPr="00D77971">
        <w:t>9%,</w:t>
      </w:r>
      <w:r w:rsidRPr="00D77971">
        <w:t xml:space="preserve"> veikto pasākumu rezultātā CO</w:t>
      </w:r>
      <w:r w:rsidRPr="00D77971">
        <w:rPr>
          <w:vertAlign w:val="subscript"/>
        </w:rPr>
        <w:t>2</w:t>
      </w:r>
      <w:r w:rsidRPr="00D77971">
        <w:t xml:space="preserve"> izmešu apjoms ir samazinājies par 28 %</w:t>
      </w:r>
      <w:r w:rsidR="00FA7813" w:rsidRPr="00D77971">
        <w:t>.</w:t>
      </w:r>
    </w:p>
    <w:p w14:paraId="0F8FABCC" w14:textId="70B672CD" w:rsidR="00897D8A" w:rsidRPr="00D77971" w:rsidRDefault="00897D8A" w:rsidP="00897D8A">
      <w:pPr>
        <w:ind w:firstLine="720"/>
        <w:jc w:val="both"/>
      </w:pPr>
      <w:r w:rsidRPr="00D77971">
        <w:t>Lai atbalstītu E</w:t>
      </w:r>
      <w:r>
        <w:t xml:space="preserve">iropas </w:t>
      </w:r>
      <w:r w:rsidRPr="00D77971">
        <w:t>S</w:t>
      </w:r>
      <w:r>
        <w:t>avienības</w:t>
      </w:r>
      <w:r w:rsidRPr="00D77971">
        <w:t xml:space="preserve"> mērķi samazināt siltumnīcefekta</w:t>
      </w:r>
      <w:r>
        <w:t xml:space="preserve"> gāzes par 40% līdz 2030.</w:t>
      </w:r>
      <w:r w:rsidRPr="00D77971">
        <w:t>gadam</w:t>
      </w:r>
      <w:r w:rsidR="008832A8">
        <w:t>, kā arī</w:t>
      </w:r>
      <w:r w:rsidR="00F624E9" w:rsidRPr="00D77971">
        <w:t xml:space="preserve"> </w:t>
      </w:r>
      <w:r w:rsidRPr="00D77971">
        <w:t>pieņemtu vienotu pieeju klimata pārmaiņu mazināšanai un pielāgošanās pasākumiem</w:t>
      </w:r>
      <w:r w:rsidR="005325F8" w:rsidRPr="00D77971">
        <w:t xml:space="preserve"> nākam</w:t>
      </w:r>
      <w:r w:rsidR="005325F8">
        <w:t>ajā</w:t>
      </w:r>
      <w:r w:rsidR="005325F8" w:rsidRPr="00D77971">
        <w:t xml:space="preserve"> 2021.-2030.gada period</w:t>
      </w:r>
      <w:r w:rsidR="005325F8">
        <w:t>ā</w:t>
      </w:r>
      <w:r w:rsidRPr="00D77971">
        <w:t>, ir sagatavots Jelgavas pilsētas Ilgtspējīgas enerģētikas un klimata rīcības plāns 2021.-2030.gadam</w:t>
      </w:r>
      <w:r w:rsidR="00373D89">
        <w:t>.</w:t>
      </w:r>
    </w:p>
    <w:p w14:paraId="3763E4E7" w14:textId="6FE18636" w:rsidR="00185EE3" w:rsidRDefault="00AA1C96" w:rsidP="00F4427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 xml:space="preserve">Saskaņā ar </w:t>
      </w:r>
      <w:r w:rsidR="00795947">
        <w:rPr>
          <w:lang w:val="lv-LV"/>
        </w:rPr>
        <w:t>likuma “</w:t>
      </w:r>
      <w:r w:rsidR="00185EE3">
        <w:rPr>
          <w:lang w:val="lv-LV"/>
        </w:rPr>
        <w:t>Par pašvaldībām”1</w:t>
      </w:r>
      <w:r w:rsidR="00600DD1">
        <w:rPr>
          <w:lang w:val="lv-LV"/>
        </w:rPr>
        <w:t>2</w:t>
      </w:r>
      <w:r w:rsidR="00185EE3">
        <w:rPr>
          <w:lang w:val="lv-LV"/>
        </w:rPr>
        <w:t>.pant</w:t>
      </w:r>
      <w:r w:rsidR="00600DD1">
        <w:rPr>
          <w:lang w:val="lv-LV"/>
        </w:rPr>
        <w:t>u</w:t>
      </w:r>
      <w:r w:rsidR="00185EE3">
        <w:rPr>
          <w:lang w:val="lv-LV"/>
        </w:rPr>
        <w:t>, 21.panta</w:t>
      </w:r>
      <w:r w:rsidR="00596676">
        <w:rPr>
          <w:lang w:val="lv-LV"/>
        </w:rPr>
        <w:t xml:space="preserve"> pirmās</w:t>
      </w:r>
      <w:r w:rsidR="00185EE3">
        <w:rPr>
          <w:lang w:val="lv-LV"/>
        </w:rPr>
        <w:t xml:space="preserve"> </w:t>
      </w:r>
      <w:r w:rsidR="00596676">
        <w:rPr>
          <w:lang w:val="lv-LV"/>
        </w:rPr>
        <w:t xml:space="preserve">daļas </w:t>
      </w:r>
      <w:r w:rsidR="00600DD1">
        <w:rPr>
          <w:lang w:val="lv-LV"/>
        </w:rPr>
        <w:t>5.punktu,</w:t>
      </w:r>
      <w:r w:rsidR="00185EE3">
        <w:rPr>
          <w:lang w:val="lv-LV"/>
        </w:rPr>
        <w:t xml:space="preserve"> </w:t>
      </w:r>
      <w:r w:rsidR="00600DD1">
        <w:rPr>
          <w:lang w:val="lv-LV"/>
        </w:rPr>
        <w:t xml:space="preserve">Energoefektivitātes likuma 5.panta pirmās daļas 1.punktu </w:t>
      </w:r>
      <w:r w:rsidR="00185EE3">
        <w:rPr>
          <w:lang w:val="lv-LV"/>
        </w:rPr>
        <w:t xml:space="preserve">un </w:t>
      </w:r>
      <w:r w:rsidR="00BE4A81">
        <w:rPr>
          <w:lang w:val="lv-LV"/>
        </w:rPr>
        <w:t>turpinot</w:t>
      </w:r>
      <w:r w:rsidR="00185EE3">
        <w:rPr>
          <w:lang w:val="lv-LV"/>
        </w:rPr>
        <w:t xml:space="preserve"> apņemšanos veicināt Jelgavas pilsētas ilgtspējīgas enerģētikas attīstību atbilstoši Eiropas Savienības pamatnostādnēm, pozicionējot Jelgavu kā pilsētu ar ilgtspējīgas attīstības ievirzi un aktuālām enerģētikas un vides problēmu pozitīvas risināšanas iespējām,</w:t>
      </w:r>
    </w:p>
    <w:p w14:paraId="7DD14BC2" w14:textId="77777777" w:rsidR="00795947" w:rsidRPr="00E32842" w:rsidRDefault="00795947" w:rsidP="00600DD1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14:paraId="22D5575E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F160346" w14:textId="3337E7A6" w:rsidR="00014F22" w:rsidRPr="00014F22" w:rsidRDefault="00014F22" w:rsidP="00324E4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014F22">
        <w:rPr>
          <w:lang w:val="lv-LV"/>
        </w:rPr>
        <w:t>Apstiprināt Jelgavas pilsētas ilgtspējīgas enerģētikas un klimata rīcības plānu 2021.-2030.gadam (pielikumā).</w:t>
      </w:r>
    </w:p>
    <w:p w14:paraId="788865D6" w14:textId="10311CB1" w:rsidR="00986101" w:rsidRPr="00014F22" w:rsidRDefault="00986101" w:rsidP="00324E4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014F22">
        <w:rPr>
          <w:lang w:val="lv-LV"/>
        </w:rPr>
        <w:t>Turpināt dalību Eiropas Pilsētu mēru paktā nākam</w:t>
      </w:r>
      <w:r w:rsidR="00596676" w:rsidRPr="00014F22">
        <w:rPr>
          <w:lang w:val="lv-LV"/>
        </w:rPr>
        <w:t>ajā</w:t>
      </w:r>
      <w:r w:rsidRPr="00014F22">
        <w:rPr>
          <w:lang w:val="lv-LV"/>
        </w:rPr>
        <w:t xml:space="preserve"> 2021.-2030.gada period</w:t>
      </w:r>
      <w:r w:rsidR="00596676" w:rsidRPr="00014F22">
        <w:rPr>
          <w:lang w:val="lv-LV"/>
        </w:rPr>
        <w:t>ā</w:t>
      </w:r>
      <w:r w:rsidRPr="00014F22">
        <w:rPr>
          <w:lang w:val="lv-LV"/>
        </w:rPr>
        <w:t xml:space="preserve">. </w:t>
      </w:r>
    </w:p>
    <w:p w14:paraId="79EC49BE" w14:textId="465D01E1" w:rsidR="00A23090" w:rsidRDefault="00A23090" w:rsidP="00324E4C">
      <w:pPr>
        <w:pStyle w:val="BodyText"/>
        <w:numPr>
          <w:ilvl w:val="0"/>
          <w:numId w:val="3"/>
        </w:numPr>
        <w:ind w:left="284" w:hanging="284"/>
        <w:jc w:val="both"/>
      </w:pPr>
      <w:r>
        <w:t>Ierosināt biedrībai “</w:t>
      </w:r>
      <w:r w:rsidR="00986101" w:rsidRPr="00CD722E">
        <w:t xml:space="preserve">Zemgales reģionālā enerģētikas </w:t>
      </w:r>
      <w:r w:rsidR="00795947">
        <w:t xml:space="preserve">aģentūra” </w:t>
      </w:r>
      <w:r w:rsidR="00224D31">
        <w:t xml:space="preserve">veikt </w:t>
      </w:r>
      <w:r>
        <w:t>Jelgavas pilsētas ilgtspējīgas enerģētikas un klimata rīcības plān</w:t>
      </w:r>
      <w:bookmarkStart w:id="0" w:name="_GoBack"/>
      <w:bookmarkEnd w:id="0"/>
      <w:r w:rsidR="00224D31">
        <w:t>a</w:t>
      </w:r>
      <w:r>
        <w:t xml:space="preserve"> 2021.-</w:t>
      </w:r>
      <w:r w:rsidR="00224D31">
        <w:t>2</w:t>
      </w:r>
      <w:r>
        <w:t>030.gadam uzraudzību un sagatavot progresa ziņojumus par rīcības plāna ieviešanas gaitu saskaņā ar Eiropas Pilsētu mēru pakta prasībām</w:t>
      </w:r>
      <w:r w:rsidR="00795947">
        <w:t>.</w:t>
      </w:r>
    </w:p>
    <w:p w14:paraId="358870B9" w14:textId="75E2BD93" w:rsidR="0044759D" w:rsidRPr="00E32842" w:rsidRDefault="0044759D" w:rsidP="00157FB5">
      <w:pPr>
        <w:pStyle w:val="Header"/>
        <w:tabs>
          <w:tab w:val="clear" w:pos="4320"/>
          <w:tab w:val="clear" w:pos="8640"/>
        </w:tabs>
        <w:ind w:firstLine="360"/>
        <w:rPr>
          <w:sz w:val="16"/>
          <w:szCs w:val="16"/>
          <w:lang w:val="lv-LV"/>
        </w:rPr>
      </w:pPr>
    </w:p>
    <w:p w14:paraId="4CE1D501" w14:textId="77777777" w:rsidR="00520D57" w:rsidRPr="00E32842" w:rsidRDefault="00520D57" w:rsidP="00157FB5">
      <w:pPr>
        <w:pStyle w:val="Header"/>
        <w:tabs>
          <w:tab w:val="clear" w:pos="4320"/>
          <w:tab w:val="clear" w:pos="8640"/>
        </w:tabs>
        <w:ind w:firstLine="360"/>
        <w:rPr>
          <w:sz w:val="16"/>
          <w:szCs w:val="16"/>
          <w:lang w:val="lv-LV"/>
        </w:rPr>
      </w:pPr>
    </w:p>
    <w:p w14:paraId="32CE6C9D" w14:textId="77777777" w:rsidR="00520D57" w:rsidRPr="005A65B5" w:rsidRDefault="00520D57" w:rsidP="00520D57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rPr>
          <w:i/>
        </w:rPr>
        <w:t>(paraksts)</w:t>
      </w:r>
      <w:r w:rsidRPr="005A65B5">
        <w:tab/>
      </w:r>
      <w:r w:rsidRPr="005A65B5">
        <w:tab/>
      </w:r>
      <w:r w:rsidRPr="005A65B5">
        <w:tab/>
        <w:t>A.Rāviņš</w:t>
      </w:r>
    </w:p>
    <w:p w14:paraId="34298353" w14:textId="77777777" w:rsidR="00520D57" w:rsidRPr="005A65B5" w:rsidRDefault="00520D57" w:rsidP="00520D57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14:paraId="379FDB26" w14:textId="77777777" w:rsidR="00520D57" w:rsidRPr="00E32842" w:rsidRDefault="00520D57" w:rsidP="00520D57">
      <w:pPr>
        <w:rPr>
          <w:color w:val="000000"/>
          <w:sz w:val="16"/>
          <w:szCs w:val="16"/>
          <w:lang w:eastAsia="lv-LV"/>
        </w:rPr>
      </w:pPr>
    </w:p>
    <w:p w14:paraId="0AA70C09" w14:textId="77777777" w:rsidR="00520D57" w:rsidRPr="005A65B5" w:rsidRDefault="00520D57" w:rsidP="00520D57">
      <w:pPr>
        <w:rPr>
          <w:color w:val="000000"/>
          <w:lang w:eastAsia="lv-LV"/>
        </w:rPr>
      </w:pPr>
      <w:r w:rsidRPr="005A65B5">
        <w:rPr>
          <w:color w:val="000000"/>
          <w:lang w:eastAsia="lv-LV"/>
        </w:rPr>
        <w:t>NORAKSTS PAREIZS</w:t>
      </w:r>
    </w:p>
    <w:p w14:paraId="458576D5" w14:textId="77777777" w:rsidR="00520D57" w:rsidRPr="005A65B5" w:rsidRDefault="00520D57" w:rsidP="00520D57">
      <w:pPr>
        <w:tabs>
          <w:tab w:val="left" w:pos="3960"/>
        </w:tabs>
        <w:jc w:val="both"/>
      </w:pPr>
      <w:r w:rsidRPr="005A65B5">
        <w:t xml:space="preserve">Administratīvās pārvaldes </w:t>
      </w:r>
    </w:p>
    <w:p w14:paraId="2C2CA0BF" w14:textId="77777777" w:rsidR="00520D57" w:rsidRPr="005A65B5" w:rsidRDefault="00520D57" w:rsidP="00520D57">
      <w:pPr>
        <w:tabs>
          <w:tab w:val="left" w:pos="3960"/>
        </w:tabs>
        <w:jc w:val="both"/>
      </w:pPr>
      <w:r w:rsidRPr="005A65B5">
        <w:t>Kancelejas vadītāja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  <w:t>B.Jēkabsone</w:t>
      </w:r>
    </w:p>
    <w:p w14:paraId="47261F3D" w14:textId="21156574" w:rsidR="00342504" w:rsidRDefault="00520D57" w:rsidP="00324E4C">
      <w:pPr>
        <w:jc w:val="both"/>
      </w:pPr>
      <w:r w:rsidRPr="005A65B5">
        <w:t xml:space="preserve">2020.gada </w:t>
      </w:r>
      <w:r>
        <w:t>29.oktobrī</w:t>
      </w:r>
    </w:p>
    <w:sectPr w:rsidR="00342504" w:rsidSect="00E32842">
      <w:headerReference w:type="first" r:id="rId9"/>
      <w:pgSz w:w="11906" w:h="16838" w:code="9"/>
      <w:pgMar w:top="851" w:right="102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F2E7D" w14:textId="77777777" w:rsidR="00472E2E" w:rsidRDefault="00472E2E">
      <w:r>
        <w:separator/>
      </w:r>
    </w:p>
  </w:endnote>
  <w:endnote w:type="continuationSeparator" w:id="0">
    <w:p w14:paraId="61E6AA0C" w14:textId="77777777" w:rsidR="00472E2E" w:rsidRDefault="0047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471A1" w14:textId="77777777" w:rsidR="00472E2E" w:rsidRDefault="00472E2E">
      <w:r>
        <w:separator/>
      </w:r>
    </w:p>
  </w:footnote>
  <w:footnote w:type="continuationSeparator" w:id="0">
    <w:p w14:paraId="68806B7B" w14:textId="77777777" w:rsidR="00472E2E" w:rsidRDefault="00472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7B70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DDBB251" wp14:editId="2054CB4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156A9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A74E5F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43763D5F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E7EB818" w14:textId="77777777" w:rsidTr="00324E4C">
      <w:trPr>
        <w:jc w:val="center"/>
      </w:trPr>
      <w:tc>
        <w:tcPr>
          <w:tcW w:w="8528" w:type="dxa"/>
        </w:tcPr>
        <w:p w14:paraId="2A1D3B7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E693A3A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5EB7DD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00CF"/>
    <w:multiLevelType w:val="hybridMultilevel"/>
    <w:tmpl w:val="79D2D3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728D8"/>
    <w:multiLevelType w:val="hybridMultilevel"/>
    <w:tmpl w:val="54A6E6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87250"/>
    <w:multiLevelType w:val="hybridMultilevel"/>
    <w:tmpl w:val="9BA449D4"/>
    <w:lvl w:ilvl="0" w:tplc="AFEA478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B6D21DAE">
      <w:numFmt w:val="none"/>
      <w:lvlText w:val=""/>
      <w:lvlJc w:val="left"/>
      <w:pPr>
        <w:tabs>
          <w:tab w:val="num" w:pos="360"/>
        </w:tabs>
      </w:pPr>
    </w:lvl>
    <w:lvl w:ilvl="2" w:tplc="E60ACECC">
      <w:numFmt w:val="none"/>
      <w:lvlText w:val=""/>
      <w:lvlJc w:val="left"/>
      <w:pPr>
        <w:tabs>
          <w:tab w:val="num" w:pos="360"/>
        </w:tabs>
      </w:pPr>
    </w:lvl>
    <w:lvl w:ilvl="3" w:tplc="F25086F8">
      <w:numFmt w:val="none"/>
      <w:lvlText w:val=""/>
      <w:lvlJc w:val="left"/>
      <w:pPr>
        <w:tabs>
          <w:tab w:val="num" w:pos="360"/>
        </w:tabs>
      </w:pPr>
    </w:lvl>
    <w:lvl w:ilvl="4" w:tplc="7910EB6A">
      <w:numFmt w:val="none"/>
      <w:lvlText w:val=""/>
      <w:lvlJc w:val="left"/>
      <w:pPr>
        <w:tabs>
          <w:tab w:val="num" w:pos="360"/>
        </w:tabs>
      </w:pPr>
    </w:lvl>
    <w:lvl w:ilvl="5" w:tplc="F906FC6E">
      <w:numFmt w:val="none"/>
      <w:lvlText w:val=""/>
      <w:lvlJc w:val="left"/>
      <w:pPr>
        <w:tabs>
          <w:tab w:val="num" w:pos="360"/>
        </w:tabs>
      </w:pPr>
    </w:lvl>
    <w:lvl w:ilvl="6" w:tplc="CB3C725E">
      <w:numFmt w:val="none"/>
      <w:lvlText w:val=""/>
      <w:lvlJc w:val="left"/>
      <w:pPr>
        <w:tabs>
          <w:tab w:val="num" w:pos="360"/>
        </w:tabs>
      </w:pPr>
    </w:lvl>
    <w:lvl w:ilvl="7" w:tplc="F092A410">
      <w:numFmt w:val="none"/>
      <w:lvlText w:val=""/>
      <w:lvlJc w:val="left"/>
      <w:pPr>
        <w:tabs>
          <w:tab w:val="num" w:pos="360"/>
        </w:tabs>
      </w:pPr>
    </w:lvl>
    <w:lvl w:ilvl="8" w:tplc="708AEE1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BF"/>
    <w:rsid w:val="00014F22"/>
    <w:rsid w:val="00026D26"/>
    <w:rsid w:val="00047DA6"/>
    <w:rsid w:val="00072DC2"/>
    <w:rsid w:val="000A2E04"/>
    <w:rsid w:val="000C4CB0"/>
    <w:rsid w:val="000C7B69"/>
    <w:rsid w:val="000E4EB6"/>
    <w:rsid w:val="00136DD1"/>
    <w:rsid w:val="00157FB5"/>
    <w:rsid w:val="00185EE3"/>
    <w:rsid w:val="00197F0A"/>
    <w:rsid w:val="001A4746"/>
    <w:rsid w:val="001B2E18"/>
    <w:rsid w:val="001C104F"/>
    <w:rsid w:val="002051D3"/>
    <w:rsid w:val="00224D31"/>
    <w:rsid w:val="002438AA"/>
    <w:rsid w:val="002810D8"/>
    <w:rsid w:val="0029227E"/>
    <w:rsid w:val="00297E33"/>
    <w:rsid w:val="002A71EA"/>
    <w:rsid w:val="002D745A"/>
    <w:rsid w:val="0031251F"/>
    <w:rsid w:val="00324E4C"/>
    <w:rsid w:val="00342504"/>
    <w:rsid w:val="00373D89"/>
    <w:rsid w:val="003959A1"/>
    <w:rsid w:val="003A6D40"/>
    <w:rsid w:val="003C7353"/>
    <w:rsid w:val="003D12D3"/>
    <w:rsid w:val="003D5C89"/>
    <w:rsid w:val="0043191D"/>
    <w:rsid w:val="004407DF"/>
    <w:rsid w:val="0044759D"/>
    <w:rsid w:val="0045245C"/>
    <w:rsid w:val="00472E2E"/>
    <w:rsid w:val="004A07D3"/>
    <w:rsid w:val="004A3E9C"/>
    <w:rsid w:val="004B052D"/>
    <w:rsid w:val="004D47D9"/>
    <w:rsid w:val="004F168E"/>
    <w:rsid w:val="005206E5"/>
    <w:rsid w:val="00520D57"/>
    <w:rsid w:val="005325F8"/>
    <w:rsid w:val="00540422"/>
    <w:rsid w:val="0055419F"/>
    <w:rsid w:val="005606BF"/>
    <w:rsid w:val="00577970"/>
    <w:rsid w:val="005931AB"/>
    <w:rsid w:val="00596676"/>
    <w:rsid w:val="005C40B9"/>
    <w:rsid w:val="005E08D0"/>
    <w:rsid w:val="00600DD1"/>
    <w:rsid w:val="0060175D"/>
    <w:rsid w:val="0061221A"/>
    <w:rsid w:val="0063151B"/>
    <w:rsid w:val="00631B8B"/>
    <w:rsid w:val="006457D0"/>
    <w:rsid w:val="0066057F"/>
    <w:rsid w:val="0066324F"/>
    <w:rsid w:val="00681152"/>
    <w:rsid w:val="006B7117"/>
    <w:rsid w:val="006D62C3"/>
    <w:rsid w:val="00720161"/>
    <w:rsid w:val="007419F0"/>
    <w:rsid w:val="00763196"/>
    <w:rsid w:val="0076543C"/>
    <w:rsid w:val="00795947"/>
    <w:rsid w:val="007A4145"/>
    <w:rsid w:val="007F54F5"/>
    <w:rsid w:val="00802131"/>
    <w:rsid w:val="00807AB7"/>
    <w:rsid w:val="00816F88"/>
    <w:rsid w:val="00827057"/>
    <w:rsid w:val="008562DC"/>
    <w:rsid w:val="00880030"/>
    <w:rsid w:val="008832A8"/>
    <w:rsid w:val="0088734B"/>
    <w:rsid w:val="00892EB6"/>
    <w:rsid w:val="00897D8A"/>
    <w:rsid w:val="008C48B7"/>
    <w:rsid w:val="008E2CFB"/>
    <w:rsid w:val="00913B97"/>
    <w:rsid w:val="00946181"/>
    <w:rsid w:val="0097415D"/>
    <w:rsid w:val="00986101"/>
    <w:rsid w:val="009C00E0"/>
    <w:rsid w:val="009F4BE3"/>
    <w:rsid w:val="00A23090"/>
    <w:rsid w:val="00A61C73"/>
    <w:rsid w:val="00A867C4"/>
    <w:rsid w:val="00AA1C96"/>
    <w:rsid w:val="00AA6D58"/>
    <w:rsid w:val="00B03FD3"/>
    <w:rsid w:val="00B12F6A"/>
    <w:rsid w:val="00B35B4C"/>
    <w:rsid w:val="00B456FA"/>
    <w:rsid w:val="00B51C9C"/>
    <w:rsid w:val="00B64D4D"/>
    <w:rsid w:val="00BB795F"/>
    <w:rsid w:val="00BE4A81"/>
    <w:rsid w:val="00C0007D"/>
    <w:rsid w:val="00C24C2C"/>
    <w:rsid w:val="00C36D3B"/>
    <w:rsid w:val="00C516D8"/>
    <w:rsid w:val="00C5599C"/>
    <w:rsid w:val="00C75E2C"/>
    <w:rsid w:val="00C86BBA"/>
    <w:rsid w:val="00C9564C"/>
    <w:rsid w:val="00C9728B"/>
    <w:rsid w:val="00CA0990"/>
    <w:rsid w:val="00CD139B"/>
    <w:rsid w:val="00CD2FC4"/>
    <w:rsid w:val="00CF26E8"/>
    <w:rsid w:val="00D00D85"/>
    <w:rsid w:val="00D1121C"/>
    <w:rsid w:val="00D40454"/>
    <w:rsid w:val="00D735B4"/>
    <w:rsid w:val="00D77971"/>
    <w:rsid w:val="00DC5428"/>
    <w:rsid w:val="00DD7FAB"/>
    <w:rsid w:val="00DE0936"/>
    <w:rsid w:val="00DF5524"/>
    <w:rsid w:val="00E00493"/>
    <w:rsid w:val="00E32842"/>
    <w:rsid w:val="00E3404B"/>
    <w:rsid w:val="00E61AB9"/>
    <w:rsid w:val="00E67F92"/>
    <w:rsid w:val="00EA770A"/>
    <w:rsid w:val="00EB10AE"/>
    <w:rsid w:val="00EC3FC4"/>
    <w:rsid w:val="00EC4C76"/>
    <w:rsid w:val="00EC518D"/>
    <w:rsid w:val="00EE2A78"/>
    <w:rsid w:val="00F4427A"/>
    <w:rsid w:val="00F624E9"/>
    <w:rsid w:val="00F848CF"/>
    <w:rsid w:val="00FA7813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F794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CharChar1CharCharCharCharCharCharCharCharCharChar">
    <w:name w:val="Char Char1 Char Char Char Char Char Char Char Char Char Char"/>
    <w:basedOn w:val="Normal"/>
    <w:rsid w:val="00185EE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unhideWhenUsed/>
    <w:rsid w:val="008832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2A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2A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CharChar1CharCharCharCharCharCharCharCharCharChar">
    <w:name w:val="Char Char1 Char Char Char Char Char Char Char Char Char Char"/>
    <w:basedOn w:val="Normal"/>
    <w:rsid w:val="00185EE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unhideWhenUsed/>
    <w:rsid w:val="008832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2A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2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B3D4-FB53-4C15-82D9-5F934631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</TotalTime>
  <Pages>1</Pages>
  <Words>1561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Solvita Lūriņa</dc:creator>
  <cp:lastModifiedBy>Baiba Jēkabsone</cp:lastModifiedBy>
  <cp:revision>4</cp:revision>
  <cp:lastPrinted>2020-10-29T11:38:00Z</cp:lastPrinted>
  <dcterms:created xsi:type="dcterms:W3CDTF">2020-10-28T13:39:00Z</dcterms:created>
  <dcterms:modified xsi:type="dcterms:W3CDTF">2020-10-29T11:38:00Z</dcterms:modified>
</cp:coreProperties>
</file>