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7DA94" w14:textId="5DC6A6D5" w:rsidR="002C5FE4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072007">
        <w:rPr>
          <w:b/>
          <w:bCs/>
          <w:szCs w:val="44"/>
        </w:rPr>
        <w:t>19</w:t>
      </w:r>
      <w:r w:rsidR="00F003ED" w:rsidRPr="00572BEB">
        <w:rPr>
          <w:b/>
          <w:bCs/>
          <w:szCs w:val="44"/>
        </w:rPr>
        <w:t>.</w:t>
      </w:r>
      <w:r w:rsidR="00072007">
        <w:rPr>
          <w:b/>
          <w:bCs/>
          <w:szCs w:val="44"/>
        </w:rPr>
        <w:t>NOVEM</w:t>
      </w:r>
      <w:r w:rsidR="003E549B">
        <w:rPr>
          <w:b/>
          <w:bCs/>
          <w:szCs w:val="44"/>
        </w:rPr>
        <w:t>BR</w:t>
      </w:r>
      <w:r w:rsidR="004E45EE">
        <w:rPr>
          <w:b/>
          <w:bCs/>
          <w:szCs w:val="44"/>
        </w:rPr>
        <w:t>A</w:t>
      </w:r>
      <w:r w:rsidR="002452CA" w:rsidRPr="00572BEB">
        <w:rPr>
          <w:b/>
          <w:bCs/>
          <w:szCs w:val="44"/>
        </w:rPr>
        <w:t xml:space="preserve"> </w:t>
      </w:r>
    </w:p>
    <w:p w14:paraId="0061BB04" w14:textId="5889D790" w:rsidR="002C5FE4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1C5105">
        <w:rPr>
          <w:b/>
          <w:bCs/>
          <w:szCs w:val="44"/>
        </w:rPr>
        <w:t>20-36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3E549B">
        <w:rPr>
          <w:b/>
          <w:bCs/>
        </w:rPr>
        <w:t>“GROZĪJUMI</w:t>
      </w:r>
      <w:r w:rsidR="004E45EE" w:rsidRPr="004E45EE">
        <w:rPr>
          <w:b/>
          <w:bCs/>
        </w:rPr>
        <w:t xml:space="preserve"> JELGAVAS PILSĒTAS PAŠVALDĪBAS 2017.GADA 27.APRĪĻA SAISTOŠAJOS NOTEIK</w:t>
      </w:r>
      <w:bookmarkStart w:id="1" w:name="_GoBack"/>
      <w:bookmarkEnd w:id="1"/>
      <w:r w:rsidR="004E45EE" w:rsidRPr="004E45EE">
        <w:rPr>
          <w:b/>
          <w:bCs/>
        </w:rPr>
        <w:t xml:space="preserve">UMOS NR.17-13 “PAR JELGAVAS PILSĒTAS ADMINISTRATĪVAJĀ TERITORIJĀ IETILPSTOŠĀS LIELUPES UPES DAĻAS UN DRIKSAS UPES IZMANTOŠANU”” </w:t>
      </w:r>
    </w:p>
    <w:p w14:paraId="4C3DA554" w14:textId="40504585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Pr="00572BEB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572BEB" w:rsidRPr="00572BEB" w14:paraId="3D8098F1" w14:textId="77777777" w:rsidTr="002C5FE4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14:paraId="1E910BDB" w14:textId="77777777" w:rsidR="00D9238B" w:rsidRPr="00572BEB" w:rsidRDefault="00D9238B" w:rsidP="002C5FE4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06687C">
        <w:trPr>
          <w:trHeight w:val="4305"/>
        </w:trPr>
        <w:tc>
          <w:tcPr>
            <w:tcW w:w="2942" w:type="dxa"/>
          </w:tcPr>
          <w:p w14:paraId="7E2A781C" w14:textId="77777777" w:rsidR="00672CA4" w:rsidRDefault="00F67430" w:rsidP="002C5FE4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2C5FE4">
            <w:pPr>
              <w:rPr>
                <w:highlight w:val="yellow"/>
              </w:rPr>
            </w:pPr>
          </w:p>
        </w:tc>
        <w:tc>
          <w:tcPr>
            <w:tcW w:w="6097" w:type="dxa"/>
          </w:tcPr>
          <w:p w14:paraId="379BAF80" w14:textId="1D31CD8B" w:rsidR="003E549B" w:rsidRDefault="003E549B" w:rsidP="00672CA4">
            <w:pPr>
              <w:jc w:val="both"/>
            </w:pPr>
            <w:r>
              <w:t xml:space="preserve">2020. gada 23. jūnijā stājās spēkā </w:t>
            </w:r>
            <w:r w:rsidR="00AF69C3">
              <w:t xml:space="preserve">2020.gada 28.maija </w:t>
            </w:r>
            <w:r>
              <w:t>likums “Grozījumi Jūras kodeksā”, ar kuru veiktas izmaiņas saistībā ar kuģošanas līdzekļu reģistrācijas piekritību, t.sk. precizē</w:t>
            </w:r>
            <w:r w:rsidR="007F409F">
              <w:t>tas</w:t>
            </w:r>
            <w:r>
              <w:t xml:space="preserve"> normas par kuģošanas līdzekļ</w:t>
            </w:r>
            <w:r w:rsidR="00E627F4">
              <w:t>u</w:t>
            </w:r>
            <w:r>
              <w:t>, kas pārvadā pasažierus komerciālā nolūkā</w:t>
            </w:r>
            <w:r w:rsidR="00E627F4">
              <w:t>, reģistrāciju Kuģu reģistrā</w:t>
            </w:r>
            <w:r>
              <w:t>.</w:t>
            </w:r>
          </w:p>
          <w:p w14:paraId="224A70FF" w14:textId="665C7710" w:rsidR="00CA0528" w:rsidRPr="00236484" w:rsidRDefault="009579FA" w:rsidP="001C0A96">
            <w:pPr>
              <w:jc w:val="both"/>
            </w:pPr>
            <w:r w:rsidRPr="00EB72F3">
              <w:t xml:space="preserve">Lai nodrošinātu </w:t>
            </w:r>
            <w:r w:rsidR="001C0A96" w:rsidRPr="00EB72F3">
              <w:t xml:space="preserve">tiesiskā regulējuma efektīvu piemērošanu, kā arī </w:t>
            </w:r>
            <w:r w:rsidR="003E549B" w:rsidRPr="00EB72F3">
              <w:t>kuģošanas drošības nosacījumu ievērošan</w:t>
            </w:r>
            <w:r w:rsidRPr="00EB72F3">
              <w:t>u</w:t>
            </w:r>
            <w:r w:rsidR="003E549B" w:rsidRPr="00EB72F3">
              <w:t xml:space="preserve"> iekšējos ūdeņos</w:t>
            </w:r>
            <w:r w:rsidRPr="00EB72F3">
              <w:t>,</w:t>
            </w:r>
            <w:r w:rsidR="003E549B">
              <w:t xml:space="preserve"> </w:t>
            </w:r>
            <w:r w:rsidR="008A3830" w:rsidRPr="00672CA4">
              <w:t xml:space="preserve">nepieciešams </w:t>
            </w:r>
            <w:r w:rsidR="00181735">
              <w:t>p</w:t>
            </w:r>
            <w:r w:rsidR="002E5F5D">
              <w:t>recizēt</w:t>
            </w:r>
            <w:r w:rsidR="00181735">
              <w:t xml:space="preserve"> </w:t>
            </w:r>
            <w:r w:rsidR="007D7034">
              <w:t>Jelgavas pilsētas pašvaldības 2017.gada 27.aprīļa saistošos noteikum</w:t>
            </w:r>
            <w:r w:rsidR="002E5F5D">
              <w:t>u</w:t>
            </w:r>
            <w:r w:rsidR="007D7034">
              <w:t>s Nr.17</w:t>
            </w:r>
            <w:r w:rsidR="007D7034" w:rsidRPr="00A02072">
              <w:rPr>
                <w:sz w:val="6"/>
                <w:szCs w:val="6"/>
              </w:rPr>
              <w:t> </w:t>
            </w:r>
            <w:r w:rsidR="007D7034">
              <w:t>-</w:t>
            </w:r>
            <w:r w:rsidR="007D7034" w:rsidRPr="00A02072">
              <w:rPr>
                <w:sz w:val="6"/>
                <w:szCs w:val="6"/>
              </w:rPr>
              <w:t> </w:t>
            </w:r>
            <w:r w:rsidR="007D7034">
              <w:t xml:space="preserve">13 “Par Jelgavas pilsētas administratīvajā teritorijā ietilpstošās Lielupes upes daļas un </w:t>
            </w:r>
            <w:proofErr w:type="spellStart"/>
            <w:r w:rsidR="007D7034">
              <w:t>Driksas</w:t>
            </w:r>
            <w:proofErr w:type="spellEnd"/>
            <w:r w:rsidR="007D7034">
              <w:t xml:space="preserve"> upes izmantošanu” (turpmāk</w:t>
            </w:r>
            <w:r w:rsidR="001C0A96">
              <w:t> </w:t>
            </w:r>
            <w:r w:rsidR="007D7034">
              <w:t>– noteikumi)</w:t>
            </w:r>
            <w:r w:rsidR="00181735">
              <w:t>,</w:t>
            </w:r>
            <w:r w:rsidR="007F409F">
              <w:t xml:space="preserve"> </w:t>
            </w:r>
            <w:r w:rsidR="007F409F" w:rsidRPr="00EB72F3">
              <w:t>nosakot,</w:t>
            </w:r>
            <w:r w:rsidR="00181735" w:rsidRPr="00EB72F3">
              <w:t xml:space="preserve"> ka</w:t>
            </w:r>
            <w:r w:rsidR="00EB688C">
              <w:t xml:space="preserve"> </w:t>
            </w:r>
            <w:r w:rsidR="00966EA8">
              <w:t>kuģošanas līdzeklim</w:t>
            </w:r>
            <w:r w:rsidR="00EB688C">
              <w:t xml:space="preserve">, kas veic pasažieru komercpārvadājumus upes akvatorijā, </w:t>
            </w:r>
            <w:r w:rsidR="00966EA8">
              <w:t xml:space="preserve">jābūt </w:t>
            </w:r>
            <w:r w:rsidR="00EB688C">
              <w:t>reģistr</w:t>
            </w:r>
            <w:r w:rsidR="00966EA8">
              <w:t>ētam</w:t>
            </w:r>
            <w:r w:rsidR="00EB688C">
              <w:t xml:space="preserve"> Kuģu reģistrā normatīvajos aktos noteiktajā kārtībā. </w:t>
            </w:r>
          </w:p>
        </w:tc>
      </w:tr>
      <w:tr w:rsidR="00572BEB" w:rsidRPr="00572BEB" w14:paraId="22B3CA75" w14:textId="77777777" w:rsidTr="0006687C">
        <w:trPr>
          <w:trHeight w:val="2396"/>
        </w:trPr>
        <w:tc>
          <w:tcPr>
            <w:tcW w:w="2942" w:type="dxa"/>
          </w:tcPr>
          <w:p w14:paraId="00F1A839" w14:textId="47371345" w:rsidR="00F67430" w:rsidRPr="00572BEB" w:rsidRDefault="00F67430" w:rsidP="002C5FE4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097" w:type="dxa"/>
          </w:tcPr>
          <w:p w14:paraId="4A2C8857" w14:textId="32839B03" w:rsidR="005143F2" w:rsidRPr="00860915" w:rsidRDefault="00181735" w:rsidP="005143F2">
            <w:pPr>
              <w:jc w:val="both"/>
            </w:pPr>
            <w:r w:rsidRPr="00860915">
              <w:t>Precizēts termins “pasažieru kuģis”</w:t>
            </w:r>
            <w:r w:rsidR="00966EA8" w:rsidRPr="00860915">
              <w:t>,</w:t>
            </w:r>
            <w:r w:rsidR="00860915" w:rsidRPr="00860915">
              <w:t xml:space="preserve"> saskaņā ar kuru</w:t>
            </w:r>
            <w:r w:rsidR="00966EA8" w:rsidRPr="00860915">
              <w:t xml:space="preserve"> </w:t>
            </w:r>
            <w:r w:rsidR="00860915" w:rsidRPr="00860915">
              <w:t>kuģošanas līdzeklim, kas veic pasažieru komercpārvadājumus upes akvatorijā, jābūt reģistrētam Kuģu reģistrā normatīvajos aktos noteiktajā kārtībā.</w:t>
            </w:r>
          </w:p>
          <w:p w14:paraId="5CFF3467" w14:textId="7B4589EC" w:rsidR="00BF76D3" w:rsidRDefault="007D1720" w:rsidP="00860915">
            <w:pPr>
              <w:jc w:val="both"/>
            </w:pPr>
            <w:r>
              <w:t>Noteikts</w:t>
            </w:r>
            <w:r w:rsidR="002C6517">
              <w:t xml:space="preserve">, ka </w:t>
            </w:r>
            <w:r w:rsidR="00966EA8" w:rsidRPr="0002421A">
              <w:t>iesniegum</w:t>
            </w:r>
            <w:r w:rsidR="002C6517">
              <w:t>s</w:t>
            </w:r>
            <w:r w:rsidR="00966EA8" w:rsidRPr="0002421A">
              <w:t xml:space="preserve"> par saskaņojuma</w:t>
            </w:r>
            <w:r w:rsidR="002C6517" w:rsidRPr="0001249E">
              <w:t xml:space="preserve"> kuģošanas līdzekļu stāvviet</w:t>
            </w:r>
            <w:r w:rsidR="002C6517">
              <w:t>as izmantošanai</w:t>
            </w:r>
            <w:r w:rsidR="002C6517" w:rsidRPr="0002421A">
              <w:t xml:space="preserve"> saņemšanu</w:t>
            </w:r>
            <w:r w:rsidR="002C6517" w:rsidRPr="0001249E">
              <w:t xml:space="preserve"> </w:t>
            </w:r>
            <w:r w:rsidR="002C6517">
              <w:t xml:space="preserve">iesniedzams </w:t>
            </w:r>
            <w:r w:rsidR="00966EA8" w:rsidRPr="0002421A">
              <w:t xml:space="preserve">iestādē “Pilsētsaimniecība”, sākot ar kārtējā gada 1.februāri. </w:t>
            </w:r>
          </w:p>
          <w:p w14:paraId="4CF3092C" w14:textId="3CACA6B6" w:rsidR="007D1720" w:rsidRPr="00966EA8" w:rsidRDefault="00044236" w:rsidP="00F1795B">
            <w:pPr>
              <w:jc w:val="both"/>
            </w:pPr>
            <w:r>
              <w:t>Precizēta</w:t>
            </w:r>
            <w:r w:rsidR="007D1720">
              <w:t xml:space="preserve"> noteikumu </w:t>
            </w:r>
            <w:r>
              <w:t xml:space="preserve">7., 8., 9., </w:t>
            </w:r>
            <w:r w:rsidR="007D1720">
              <w:t>10.</w:t>
            </w:r>
            <w:r>
              <w:t xml:space="preserve"> un 11.</w:t>
            </w:r>
            <w:r w:rsidR="007D1720">
              <w:t>punkta redakcija</w:t>
            </w:r>
            <w:r w:rsidR="00F1795B">
              <w:t>.</w:t>
            </w:r>
            <w:r w:rsidR="007D1720">
              <w:t xml:space="preserve"> </w:t>
            </w:r>
          </w:p>
        </w:tc>
      </w:tr>
      <w:tr w:rsidR="00572BEB" w:rsidRPr="00572BEB" w14:paraId="1817E0A4" w14:textId="77777777" w:rsidTr="002C5FE4">
        <w:tc>
          <w:tcPr>
            <w:tcW w:w="2942" w:type="dxa"/>
          </w:tcPr>
          <w:p w14:paraId="666AAC70" w14:textId="7EC7E2E0" w:rsidR="00F67430" w:rsidRPr="00572BEB" w:rsidRDefault="00F67430" w:rsidP="002C5FE4">
            <w:r w:rsidRPr="00572BEB">
              <w:t>3.Informācija par plānoto projekta ietekmi uz pašvaldības budžetu</w:t>
            </w:r>
          </w:p>
        </w:tc>
        <w:tc>
          <w:tcPr>
            <w:tcW w:w="6097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2C5FE4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2C5FE4">
            <w:r w:rsidRPr="00572BEB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2C5FE4">
        <w:tc>
          <w:tcPr>
            <w:tcW w:w="2942" w:type="dxa"/>
          </w:tcPr>
          <w:p w14:paraId="6EC0F627" w14:textId="77777777" w:rsidR="00E31918" w:rsidRPr="00572BEB" w:rsidRDefault="00E31918" w:rsidP="002C5FE4">
            <w:r w:rsidRPr="00572BEB">
              <w:t>5.Informācija par plānoto projekta ietekmi uz administratīvajām procedūrām</w:t>
            </w:r>
          </w:p>
        </w:tc>
        <w:tc>
          <w:tcPr>
            <w:tcW w:w="6097" w:type="dxa"/>
          </w:tcPr>
          <w:p w14:paraId="2FB8A7FD" w14:textId="355BB35F" w:rsidR="00E31918" w:rsidRPr="00072007" w:rsidRDefault="002345CC" w:rsidP="00072007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072007">
              <w:rPr>
                <w:szCs w:val="24"/>
              </w:rPr>
              <w:t>Grozījumi Saistošajos noteikumos nemaina administratīvās</w:t>
            </w:r>
            <w:r w:rsidR="00072007" w:rsidRPr="00072007">
              <w:rPr>
                <w:szCs w:val="24"/>
              </w:rPr>
              <w:t xml:space="preserve"> procedūras pēc būtības.</w:t>
            </w:r>
            <w:r w:rsidRPr="00072007">
              <w:rPr>
                <w:szCs w:val="24"/>
              </w:rPr>
              <w:t xml:space="preserve"> </w:t>
            </w:r>
            <w:r w:rsidR="00072007" w:rsidRPr="00072007">
              <w:rPr>
                <w:szCs w:val="24"/>
              </w:rPr>
              <w:t xml:space="preserve">Kontroli par </w:t>
            </w:r>
            <w:r w:rsidRPr="00072007">
              <w:rPr>
                <w:szCs w:val="24"/>
              </w:rPr>
              <w:t xml:space="preserve">Saistošo noteikumu izpildi </w:t>
            </w:r>
            <w:r w:rsidR="00072007" w:rsidRPr="00072007">
              <w:rPr>
                <w:szCs w:val="24"/>
              </w:rPr>
              <w:t xml:space="preserve">veic </w:t>
            </w:r>
            <w:r w:rsidR="00072007" w:rsidRPr="00072007">
              <w:rPr>
                <w:szCs w:val="24"/>
                <w:lang w:eastAsia="lv-LV"/>
              </w:rPr>
              <w:t>Jelgavas pilsētas pašvaldības iestāde "Jelgavas pilsētas pašvaldības policija"</w:t>
            </w:r>
            <w:r w:rsidRPr="00072007">
              <w:rPr>
                <w:szCs w:val="24"/>
              </w:rPr>
              <w:t xml:space="preserve">. </w:t>
            </w:r>
          </w:p>
        </w:tc>
      </w:tr>
      <w:tr w:rsidR="00E31918" w:rsidRPr="00572BEB" w14:paraId="10682E46" w14:textId="77777777" w:rsidTr="002C5FE4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2C5FE4">
            <w:r w:rsidRPr="00572BEB">
              <w:t>6.Informācija par konsultācijām ar privātpersonām</w:t>
            </w:r>
          </w:p>
        </w:tc>
        <w:tc>
          <w:tcPr>
            <w:tcW w:w="6097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Default="00D9238B" w:rsidP="00030076"/>
    <w:p w14:paraId="28CBE06F" w14:textId="77777777" w:rsidR="0006687C" w:rsidRPr="00572BEB" w:rsidRDefault="0006687C" w:rsidP="00030076"/>
    <w:p w14:paraId="3041F3CB" w14:textId="576190AE" w:rsidR="009579FA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  <w:r w:rsidR="00613D90">
        <w:t xml:space="preserve"> </w:t>
      </w:r>
    </w:p>
    <w:sectPr w:rsidR="009579FA" w:rsidRPr="00967C92" w:rsidSect="0006687C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6C418" w14:textId="77777777" w:rsidR="00357C5A" w:rsidRDefault="00357C5A" w:rsidP="0061694D">
      <w:r>
        <w:separator/>
      </w:r>
    </w:p>
  </w:endnote>
  <w:endnote w:type="continuationSeparator" w:id="0">
    <w:p w14:paraId="4E873EC4" w14:textId="77777777" w:rsidR="00357C5A" w:rsidRDefault="00357C5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37E044C0"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EB72F3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347C06E0" w:rsidR="00D9238B" w:rsidRPr="00364386" w:rsidRDefault="008A3830">
    <w:pPr>
      <w:pStyle w:val="Footer"/>
      <w:rPr>
        <w:sz w:val="20"/>
        <w:szCs w:val="20"/>
      </w:rPr>
    </w:pPr>
    <w:r>
      <w:rPr>
        <w:sz w:val="20"/>
        <w:szCs w:val="20"/>
      </w:rPr>
      <w:t>SAP_surma</w:t>
    </w:r>
    <w:r w:rsidR="008659EA">
      <w:rPr>
        <w:sz w:val="20"/>
        <w:szCs w:val="20"/>
      </w:rPr>
      <w:t>_0</w:t>
    </w:r>
    <w:r w:rsidR="00132BDB">
      <w:rPr>
        <w:sz w:val="20"/>
        <w:szCs w:val="20"/>
      </w:rPr>
      <w:t>1</w:t>
    </w:r>
    <w:r w:rsidR="00760720">
      <w:rPr>
        <w:sz w:val="20"/>
        <w:szCs w:val="20"/>
      </w:rPr>
      <w:t>_p_0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A9E8" w14:textId="77777777" w:rsidR="00357C5A" w:rsidRDefault="00357C5A" w:rsidP="0061694D">
      <w:r>
        <w:separator/>
      </w:r>
    </w:p>
  </w:footnote>
  <w:footnote w:type="continuationSeparator" w:id="0">
    <w:p w14:paraId="3694648D" w14:textId="77777777" w:rsidR="00357C5A" w:rsidRDefault="00357C5A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īga Vasiļjeva">
    <w15:presenceInfo w15:providerId="AD" w15:userId="S-1-5-21-453248257-1624482302-832681808-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44236"/>
    <w:rsid w:val="00044701"/>
    <w:rsid w:val="000448FC"/>
    <w:rsid w:val="00045646"/>
    <w:rsid w:val="00047445"/>
    <w:rsid w:val="00057FC9"/>
    <w:rsid w:val="000612DE"/>
    <w:rsid w:val="0006687C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1735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510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B0B92"/>
    <w:rsid w:val="002B140E"/>
    <w:rsid w:val="002C011B"/>
    <w:rsid w:val="002C0404"/>
    <w:rsid w:val="002C421E"/>
    <w:rsid w:val="002C45AF"/>
    <w:rsid w:val="002C54CD"/>
    <w:rsid w:val="002C5FE4"/>
    <w:rsid w:val="002C6517"/>
    <w:rsid w:val="002D0F24"/>
    <w:rsid w:val="002E229B"/>
    <w:rsid w:val="002E2DB7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7C5A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4BC6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E45EE"/>
    <w:rsid w:val="004F22C3"/>
    <w:rsid w:val="004F5ED5"/>
    <w:rsid w:val="004F69C5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3D90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672BA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2961"/>
    <w:rsid w:val="007D2B7C"/>
    <w:rsid w:val="007D6D96"/>
    <w:rsid w:val="007D7034"/>
    <w:rsid w:val="007D7786"/>
    <w:rsid w:val="007E2445"/>
    <w:rsid w:val="007E2B96"/>
    <w:rsid w:val="007F2882"/>
    <w:rsid w:val="007F2EBD"/>
    <w:rsid w:val="007F3953"/>
    <w:rsid w:val="007F3B1A"/>
    <w:rsid w:val="007F409F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43C8B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0B32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2EAC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9C3"/>
    <w:rsid w:val="009F0F35"/>
    <w:rsid w:val="009F50E2"/>
    <w:rsid w:val="00A03E1B"/>
    <w:rsid w:val="00A04B07"/>
    <w:rsid w:val="00A04CB3"/>
    <w:rsid w:val="00A07D4A"/>
    <w:rsid w:val="00A10923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9C3"/>
    <w:rsid w:val="00AF6D36"/>
    <w:rsid w:val="00AF71E5"/>
    <w:rsid w:val="00AF72CF"/>
    <w:rsid w:val="00B01A8E"/>
    <w:rsid w:val="00B02228"/>
    <w:rsid w:val="00B02987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2DD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27F4"/>
    <w:rsid w:val="00E6721E"/>
    <w:rsid w:val="00E70BE8"/>
    <w:rsid w:val="00E71B07"/>
    <w:rsid w:val="00E73307"/>
    <w:rsid w:val="00E73E74"/>
    <w:rsid w:val="00E94851"/>
    <w:rsid w:val="00E958AE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1795B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A7B42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C84F-C702-44B6-B9F9-2CEAFB0B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2020-02-17T07:54:00Z</cp:lastPrinted>
  <dcterms:created xsi:type="dcterms:W3CDTF">2020-11-19T11:35:00Z</dcterms:created>
  <dcterms:modified xsi:type="dcterms:W3CDTF">2020-11-19T11:35:00Z</dcterms:modified>
</cp:coreProperties>
</file>