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90" w:rsidRDefault="005D0590" w:rsidP="005D0590">
      <w:pPr>
        <w:keepNext/>
        <w:keepLines/>
        <w:jc w:val="center"/>
        <w:rPr>
          <w:b/>
          <w:bCs/>
          <w:szCs w:val="44"/>
        </w:rPr>
      </w:pPr>
      <w:r>
        <w:rPr>
          <w:b/>
        </w:rPr>
        <w:t xml:space="preserve">JELGAVAS VALSTSPILSĒTAS PAŠVALDĪBAS </w:t>
      </w:r>
      <w:r>
        <w:rPr>
          <w:b/>
          <w:bCs/>
          <w:szCs w:val="44"/>
        </w:rPr>
        <w:t xml:space="preserve">2021.GADA 22.JŪLIJA </w:t>
      </w:r>
    </w:p>
    <w:p w:rsidR="0079420C" w:rsidRDefault="005D0590" w:rsidP="005D0590">
      <w:pPr>
        <w:keepNext/>
        <w:keepLines/>
        <w:jc w:val="center"/>
        <w:rPr>
          <w:b/>
          <w:bCs/>
          <w:szCs w:val="44"/>
        </w:rPr>
      </w:pPr>
      <w:r>
        <w:rPr>
          <w:b/>
          <w:bCs/>
          <w:szCs w:val="44"/>
        </w:rPr>
        <w:t>SAISTOŠO NOTEIKUMU NR.</w:t>
      </w:r>
      <w:r w:rsidR="00CA1C8B">
        <w:rPr>
          <w:b/>
          <w:bCs/>
          <w:szCs w:val="44"/>
        </w:rPr>
        <w:t>21-16</w:t>
      </w:r>
      <w:r>
        <w:rPr>
          <w:b/>
          <w:bCs/>
          <w:szCs w:val="44"/>
        </w:rPr>
        <w:t xml:space="preserve"> “GROZĪJUMI JELGAVAS PILSĒTAS PAŠVALDĪBAS 2015.GADA 12.NOVEMBRA SAISTOŠAJOS NOTEIKUMOS </w:t>
      </w:r>
    </w:p>
    <w:p w:rsidR="005D0590" w:rsidRDefault="005D0590" w:rsidP="005D0590">
      <w:pPr>
        <w:keepNext/>
        <w:keepLines/>
        <w:jc w:val="center"/>
        <w:rPr>
          <w:b/>
          <w:bCs/>
          <w:szCs w:val="44"/>
        </w:rPr>
      </w:pPr>
      <w:r>
        <w:rPr>
          <w:b/>
          <w:bCs/>
          <w:szCs w:val="44"/>
        </w:rPr>
        <w:t>Nr.15-18 “SADZĪVES ATKRITUMU APSAIMNIEKOŠ</w:t>
      </w:r>
      <w:bookmarkStart w:id="0" w:name="_GoBack"/>
      <w:bookmarkEnd w:id="0"/>
      <w:r>
        <w:rPr>
          <w:b/>
          <w:bCs/>
          <w:szCs w:val="44"/>
        </w:rPr>
        <w:t xml:space="preserve">ANA JELGAVAS PILSĒTAS ADMINISTRATĪVAJĀ TERITORIJĀ”” </w:t>
      </w:r>
    </w:p>
    <w:p w:rsidR="005D0590" w:rsidRDefault="005D0590" w:rsidP="005D0590">
      <w:pPr>
        <w:keepNext/>
        <w:keepLines/>
        <w:jc w:val="center"/>
        <w:rPr>
          <w:b/>
          <w:bCs/>
        </w:rPr>
      </w:pPr>
      <w:r>
        <w:rPr>
          <w:b/>
        </w:rPr>
        <w:t>PASKAIDROJUMA RAKSTS</w:t>
      </w:r>
    </w:p>
    <w:p w:rsidR="005D0590" w:rsidRDefault="005D0590" w:rsidP="005D0590">
      <w:pPr>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238"/>
      </w:tblGrid>
      <w:tr w:rsidR="005D0590" w:rsidTr="005D0590">
        <w:tc>
          <w:tcPr>
            <w:tcW w:w="2942" w:type="dxa"/>
            <w:tcBorders>
              <w:top w:val="single" w:sz="4" w:space="0" w:color="auto"/>
              <w:left w:val="single" w:sz="4" w:space="0" w:color="auto"/>
              <w:bottom w:val="single" w:sz="4" w:space="0" w:color="auto"/>
              <w:right w:val="single" w:sz="4" w:space="0" w:color="auto"/>
            </w:tcBorders>
            <w:vAlign w:val="center"/>
            <w:hideMark/>
          </w:tcPr>
          <w:p w:rsidR="005D0590" w:rsidRDefault="005D0590">
            <w:pPr>
              <w:jc w:val="center"/>
              <w:rPr>
                <w:b/>
              </w:rPr>
            </w:pPr>
            <w:r>
              <w:rPr>
                <w:b/>
              </w:rPr>
              <w:t>Paskaidrojuma raksta sadaļas</w:t>
            </w:r>
          </w:p>
        </w:tc>
        <w:tc>
          <w:tcPr>
            <w:tcW w:w="6238" w:type="dxa"/>
            <w:tcBorders>
              <w:top w:val="single" w:sz="4" w:space="0" w:color="auto"/>
              <w:left w:val="single" w:sz="4" w:space="0" w:color="auto"/>
              <w:bottom w:val="single" w:sz="4" w:space="0" w:color="auto"/>
              <w:right w:val="single" w:sz="4" w:space="0" w:color="auto"/>
            </w:tcBorders>
            <w:vAlign w:val="center"/>
            <w:hideMark/>
          </w:tcPr>
          <w:p w:rsidR="005D0590" w:rsidRDefault="005D0590">
            <w:pPr>
              <w:jc w:val="center"/>
              <w:rPr>
                <w:b/>
              </w:rPr>
            </w:pPr>
            <w:r>
              <w:rPr>
                <w:b/>
              </w:rPr>
              <w:t>Norādāmā informācija</w:t>
            </w:r>
          </w:p>
        </w:tc>
      </w:tr>
      <w:tr w:rsidR="005D0590" w:rsidTr="005D0590">
        <w:tc>
          <w:tcPr>
            <w:tcW w:w="2942" w:type="dxa"/>
            <w:tcBorders>
              <w:top w:val="single" w:sz="4" w:space="0" w:color="auto"/>
              <w:left w:val="single" w:sz="4" w:space="0" w:color="auto"/>
              <w:bottom w:val="single" w:sz="4" w:space="0" w:color="auto"/>
              <w:right w:val="single" w:sz="4" w:space="0" w:color="auto"/>
            </w:tcBorders>
            <w:hideMark/>
          </w:tcPr>
          <w:p w:rsidR="005D0590" w:rsidRDefault="005D0590">
            <w:r>
              <w:t>1.Īss projekta satura izklāsts</w:t>
            </w:r>
          </w:p>
        </w:tc>
        <w:tc>
          <w:tcPr>
            <w:tcW w:w="6238" w:type="dxa"/>
            <w:tcBorders>
              <w:top w:val="single" w:sz="4" w:space="0" w:color="auto"/>
              <w:left w:val="single" w:sz="4" w:space="0" w:color="auto"/>
              <w:bottom w:val="single" w:sz="4" w:space="0" w:color="auto"/>
              <w:right w:val="single" w:sz="4" w:space="0" w:color="auto"/>
            </w:tcBorders>
          </w:tcPr>
          <w:p w:rsidR="005D0590" w:rsidRDefault="005D0590">
            <w:pPr>
              <w:shd w:val="clear" w:color="auto" w:fill="FFFFFF"/>
              <w:jc w:val="both"/>
            </w:pPr>
            <w:r>
              <w:t>Saskaņā ar Administratīvo teritoriju un apdzīvoto vietu likuma 8.panta trešo daļu no 2021.gada 1.jūlija Jelgavas pilsētai ir noteikts valstspilsētas statuss, sakarā ar minēto</w:t>
            </w:r>
            <w:r w:rsidR="005511C4">
              <w:t xml:space="preserve"> Jelgavas pilsētas pašvaldības</w:t>
            </w:r>
            <w:r w:rsidR="00F23D22">
              <w:t xml:space="preserve"> 12.11.2015. </w:t>
            </w:r>
            <w:r w:rsidR="005511C4">
              <w:t>saistošajos noteikumos Nr.15-18 “</w:t>
            </w:r>
            <w:r w:rsidR="00F23D22">
              <w:t>S</w:t>
            </w:r>
            <w:r w:rsidR="005511C4">
              <w:t>adzīves atkritumu apsaimniekošana Jelgavas pilsētas administratīvajā teritorijā” (turpmāk- Saistošie noteikumi)</w:t>
            </w:r>
            <w:r>
              <w:t xml:space="preserve"> tiek veikti redakcionāli grozījumi attiecībā uz pilsētas statusu, tai skaitā tiek </w:t>
            </w:r>
            <w:r w:rsidR="005511C4">
              <w:t>veikti grozījumi saistošo noteikumu nosaukumā, aizstājot vārdu “pilsēta” ar vārdu “valstspilsēta”.</w:t>
            </w:r>
          </w:p>
          <w:p w:rsidR="00F23D22" w:rsidRDefault="00F23D22">
            <w:pPr>
              <w:shd w:val="clear" w:color="auto" w:fill="FFFFFF"/>
              <w:jc w:val="both"/>
            </w:pPr>
            <w:r>
              <w:t>Saistošie noteikumi papildināti ar 11.4 apakšpunktu, nosakot kārtību lielgabarīt</w:t>
            </w:r>
            <w:r w:rsidR="007B6BF5">
              <w:t>a</w:t>
            </w:r>
            <w:r>
              <w:t xml:space="preserve"> atkritumu izvešanai līdz 5 vienībām, izņemot daudzdzīvokļu dzīvojamās mājas.</w:t>
            </w:r>
          </w:p>
          <w:p w:rsidR="005D0590" w:rsidRDefault="005D0590">
            <w:pPr>
              <w:shd w:val="clear" w:color="auto" w:fill="FFFFFF"/>
              <w:jc w:val="both"/>
            </w:pPr>
            <w:r>
              <w:t xml:space="preserve">Ievērojot Atkritumu apsaimniekošanas likuma 39.panta pirmās </w:t>
            </w:r>
            <w:r w:rsidR="005511C4">
              <w:t>daļas nosacījumus tiek grozīts S</w:t>
            </w:r>
            <w:r>
              <w:t xml:space="preserve">aistošo noteikumu 21.punkts, </w:t>
            </w:r>
            <w:r w:rsidR="005511C4">
              <w:t>izslēdzot no atkritumu apsaimniekošanas maksas sastāvdaļas sabiedrisko pakalpojumu regulatora apstiprināto tarifu par sadzīves atkritumu apglabāšanu atkritumu poligo</w:t>
            </w:r>
            <w:r w:rsidR="00C710FA">
              <w:t>nā un dabas resursa nodokli par atkritumu apglabāšan</w:t>
            </w:r>
            <w:r w:rsidR="005511C4">
              <w:t>u</w:t>
            </w:r>
            <w:r w:rsidR="00C710FA">
              <w:t>, jo</w:t>
            </w:r>
            <w:r w:rsidR="00F23D22">
              <w:t xml:space="preserve"> tarifs par sadzīves atkritumu apglabāšanu atkritumu poligonā</w:t>
            </w:r>
            <w:r w:rsidR="00C710FA">
              <w:t xml:space="preserve"> </w:t>
            </w:r>
            <w:r w:rsidR="00F23D22">
              <w:t xml:space="preserve"> un </w:t>
            </w:r>
            <w:r w:rsidR="00C710FA">
              <w:t xml:space="preserve"> </w:t>
            </w:r>
            <w:r w:rsidR="00F23D22">
              <w:t xml:space="preserve">dabas resursa nodokli </w:t>
            </w:r>
            <w:r w:rsidR="00C710FA">
              <w:t>neietilpst pašval</w:t>
            </w:r>
            <w:r w:rsidR="00F23D22">
              <w:t>d</w:t>
            </w:r>
            <w:r w:rsidR="00C710FA">
              <w:t xml:space="preserve">ības </w:t>
            </w:r>
            <w:r w:rsidR="00F23D22">
              <w:t>kompetencē.</w:t>
            </w:r>
          </w:p>
          <w:p w:rsidR="005D0590" w:rsidRDefault="005D0590" w:rsidP="00F23D22">
            <w:pPr>
              <w:jc w:val="both"/>
            </w:pPr>
          </w:p>
        </w:tc>
      </w:tr>
      <w:tr w:rsidR="005D0590" w:rsidTr="005D0590">
        <w:trPr>
          <w:trHeight w:val="1644"/>
        </w:trPr>
        <w:tc>
          <w:tcPr>
            <w:tcW w:w="2942" w:type="dxa"/>
            <w:tcBorders>
              <w:top w:val="single" w:sz="4" w:space="0" w:color="auto"/>
              <w:left w:val="single" w:sz="4" w:space="0" w:color="auto"/>
              <w:bottom w:val="single" w:sz="4" w:space="0" w:color="auto"/>
              <w:right w:val="single" w:sz="4" w:space="0" w:color="auto"/>
            </w:tcBorders>
            <w:hideMark/>
          </w:tcPr>
          <w:p w:rsidR="0033315E" w:rsidRDefault="005D0590">
            <w:r>
              <w:t>2.Projekta nepieciešamības pamatojums</w:t>
            </w:r>
          </w:p>
          <w:p w:rsidR="0033315E" w:rsidRDefault="0033315E" w:rsidP="0033315E"/>
          <w:p w:rsidR="0033315E" w:rsidRDefault="0033315E" w:rsidP="0033315E"/>
          <w:p w:rsidR="005D0590" w:rsidRPr="0033315E" w:rsidRDefault="005D0590" w:rsidP="0033315E"/>
        </w:tc>
        <w:tc>
          <w:tcPr>
            <w:tcW w:w="6238" w:type="dxa"/>
            <w:tcBorders>
              <w:top w:val="single" w:sz="4" w:space="0" w:color="auto"/>
              <w:left w:val="single" w:sz="4" w:space="0" w:color="auto"/>
              <w:bottom w:val="single" w:sz="4" w:space="0" w:color="auto"/>
              <w:right w:val="single" w:sz="4" w:space="0" w:color="auto"/>
            </w:tcBorders>
            <w:hideMark/>
          </w:tcPr>
          <w:p w:rsidR="005D0590" w:rsidRPr="0033315E" w:rsidRDefault="005D0590" w:rsidP="0033315E">
            <w:pPr>
              <w:jc w:val="both"/>
            </w:pPr>
            <w:r>
              <w:rPr>
                <w:bCs/>
              </w:rPr>
              <w:t>Noteikumi</w:t>
            </w:r>
            <w:r>
              <w:t xml:space="preserve"> nepieciešami </w:t>
            </w:r>
            <w:r>
              <w:rPr>
                <w:bCs/>
              </w:rPr>
              <w:t>sakarā ar izmaiņām normatīvajos aktos</w:t>
            </w:r>
            <w:r>
              <w:t>.</w:t>
            </w:r>
          </w:p>
        </w:tc>
      </w:tr>
      <w:tr w:rsidR="005D0590" w:rsidTr="005D0590">
        <w:trPr>
          <w:trHeight w:val="1265"/>
        </w:trPr>
        <w:tc>
          <w:tcPr>
            <w:tcW w:w="2942" w:type="dxa"/>
            <w:tcBorders>
              <w:top w:val="single" w:sz="4" w:space="0" w:color="auto"/>
              <w:left w:val="single" w:sz="4" w:space="0" w:color="auto"/>
              <w:bottom w:val="single" w:sz="4" w:space="0" w:color="auto"/>
              <w:right w:val="single" w:sz="4" w:space="0" w:color="auto"/>
            </w:tcBorders>
          </w:tcPr>
          <w:p w:rsidR="005D0590" w:rsidRDefault="005D0590">
            <w:r>
              <w:t>3.Informācija par plānoto projekta ietekmi uz pašvaldības budžetu</w:t>
            </w:r>
          </w:p>
          <w:p w:rsidR="005D0590" w:rsidRDefault="005D0590"/>
          <w:p w:rsidR="005D0590" w:rsidRDefault="005D0590"/>
        </w:tc>
        <w:tc>
          <w:tcPr>
            <w:tcW w:w="6238" w:type="dxa"/>
            <w:tcBorders>
              <w:top w:val="single" w:sz="4" w:space="0" w:color="auto"/>
              <w:left w:val="single" w:sz="4" w:space="0" w:color="auto"/>
              <w:bottom w:val="single" w:sz="4" w:space="0" w:color="auto"/>
              <w:right w:val="single" w:sz="4" w:space="0" w:color="auto"/>
            </w:tcBorders>
            <w:hideMark/>
          </w:tcPr>
          <w:p w:rsidR="005D0590" w:rsidRDefault="0033315E">
            <w:pPr>
              <w:jc w:val="both"/>
            </w:pPr>
            <w:r>
              <w:t>Nav.</w:t>
            </w:r>
          </w:p>
        </w:tc>
      </w:tr>
      <w:tr w:rsidR="005D0590" w:rsidTr="005D0590">
        <w:trPr>
          <w:trHeight w:val="577"/>
        </w:trPr>
        <w:tc>
          <w:tcPr>
            <w:tcW w:w="2942" w:type="dxa"/>
            <w:tcBorders>
              <w:top w:val="single" w:sz="4" w:space="0" w:color="auto"/>
              <w:left w:val="single" w:sz="4" w:space="0" w:color="auto"/>
              <w:bottom w:val="single" w:sz="4" w:space="0" w:color="auto"/>
              <w:right w:val="single" w:sz="4" w:space="0" w:color="auto"/>
            </w:tcBorders>
            <w:hideMark/>
          </w:tcPr>
          <w:p w:rsidR="005D0590" w:rsidRDefault="005D0590">
            <w:r>
              <w:t>4.Informācija par plānoto projekta ietekmi uz uzņēmējdarbības vidi pašvaldības teritorijā</w:t>
            </w:r>
          </w:p>
        </w:tc>
        <w:tc>
          <w:tcPr>
            <w:tcW w:w="6238" w:type="dxa"/>
            <w:tcBorders>
              <w:top w:val="single" w:sz="4" w:space="0" w:color="auto"/>
              <w:left w:val="single" w:sz="4" w:space="0" w:color="auto"/>
              <w:bottom w:val="single" w:sz="4" w:space="0" w:color="auto"/>
              <w:right w:val="single" w:sz="4" w:space="0" w:color="auto"/>
            </w:tcBorders>
            <w:hideMark/>
          </w:tcPr>
          <w:p w:rsidR="005D0590" w:rsidRDefault="005D0590">
            <w:pPr>
              <w:jc w:val="both"/>
              <w:rPr>
                <w:iCs/>
                <w:lang w:eastAsia="en-US"/>
              </w:rPr>
            </w:pPr>
            <w:r>
              <w:rPr>
                <w:iCs/>
                <w:lang w:eastAsia="en-US"/>
              </w:rPr>
              <w:t>Nav.</w:t>
            </w:r>
          </w:p>
        </w:tc>
      </w:tr>
      <w:tr w:rsidR="005D0590" w:rsidTr="005D0590">
        <w:tc>
          <w:tcPr>
            <w:tcW w:w="2942" w:type="dxa"/>
            <w:tcBorders>
              <w:top w:val="single" w:sz="4" w:space="0" w:color="auto"/>
              <w:left w:val="single" w:sz="4" w:space="0" w:color="auto"/>
              <w:bottom w:val="single" w:sz="4" w:space="0" w:color="auto"/>
              <w:right w:val="single" w:sz="4" w:space="0" w:color="auto"/>
            </w:tcBorders>
            <w:hideMark/>
          </w:tcPr>
          <w:p w:rsidR="005D0590" w:rsidRDefault="005D0590">
            <w:r>
              <w:t>5.Informācija par plānoto projekta ietekmi uz administratīvajām procedūrām</w:t>
            </w:r>
          </w:p>
        </w:tc>
        <w:tc>
          <w:tcPr>
            <w:tcW w:w="6238" w:type="dxa"/>
            <w:tcBorders>
              <w:top w:val="single" w:sz="4" w:space="0" w:color="auto"/>
              <w:left w:val="single" w:sz="4" w:space="0" w:color="auto"/>
              <w:bottom w:val="single" w:sz="4" w:space="0" w:color="auto"/>
              <w:right w:val="single" w:sz="4" w:space="0" w:color="auto"/>
            </w:tcBorders>
          </w:tcPr>
          <w:p w:rsidR="005D0590" w:rsidRDefault="0033315E" w:rsidP="0033315E">
            <w:pPr>
              <w:pStyle w:val="Heading2"/>
              <w:numPr>
                <w:ilvl w:val="0"/>
                <w:numId w:val="0"/>
              </w:numPr>
              <w:spacing w:before="0" w:after="0" w:line="240" w:lineRule="auto"/>
              <w:jc w:val="both"/>
            </w:pPr>
            <w:r>
              <w:t xml:space="preserve">Mainoties sabiedrisko pakalpojumu regulatora apstiprinātajam tarifam par sadzīves atkritumu apglabāšanu atkritumu poligonā un dabas resursa nodoklim par atkritumu apglabāšanu, Jelgavas valstspilsētas domei nebūs jāveic grozījumi lēmumā par apstiprināto atkritumu apsaimniekošanas maksu.  </w:t>
            </w:r>
          </w:p>
        </w:tc>
      </w:tr>
      <w:tr w:rsidR="005D0590" w:rsidTr="005D0590">
        <w:trPr>
          <w:trHeight w:val="788"/>
        </w:trPr>
        <w:tc>
          <w:tcPr>
            <w:tcW w:w="2942" w:type="dxa"/>
            <w:tcBorders>
              <w:top w:val="single" w:sz="4" w:space="0" w:color="auto"/>
              <w:left w:val="single" w:sz="4" w:space="0" w:color="auto"/>
              <w:bottom w:val="single" w:sz="4" w:space="0" w:color="auto"/>
              <w:right w:val="single" w:sz="4" w:space="0" w:color="auto"/>
            </w:tcBorders>
            <w:hideMark/>
          </w:tcPr>
          <w:p w:rsidR="005D0590" w:rsidRDefault="005D0590">
            <w:r>
              <w:lastRenderedPageBreak/>
              <w:t>6.Informācija par konsultācijām ar privātpersonām</w:t>
            </w:r>
          </w:p>
        </w:tc>
        <w:tc>
          <w:tcPr>
            <w:tcW w:w="6238" w:type="dxa"/>
            <w:tcBorders>
              <w:top w:val="single" w:sz="4" w:space="0" w:color="auto"/>
              <w:left w:val="single" w:sz="4" w:space="0" w:color="auto"/>
              <w:bottom w:val="single" w:sz="4" w:space="0" w:color="auto"/>
              <w:right w:val="single" w:sz="4" w:space="0" w:color="auto"/>
            </w:tcBorders>
            <w:hideMark/>
          </w:tcPr>
          <w:p w:rsidR="005D0590" w:rsidRDefault="005D0590">
            <w:pPr>
              <w:jc w:val="both"/>
            </w:pPr>
            <w:r>
              <w:t>Nav notikušas.</w:t>
            </w:r>
          </w:p>
        </w:tc>
      </w:tr>
    </w:tbl>
    <w:p w:rsidR="005D0590" w:rsidRDefault="005D0590" w:rsidP="005D0590"/>
    <w:p w:rsidR="005D0590" w:rsidRDefault="005D0590" w:rsidP="005D0590"/>
    <w:p w:rsidR="005D0590" w:rsidRDefault="005D0590" w:rsidP="005D0590">
      <w:pPr>
        <w:ind w:right="-52"/>
      </w:pPr>
      <w:r>
        <w:t xml:space="preserve">Jelgavas </w:t>
      </w:r>
      <w:r w:rsidR="0033315E">
        <w:t>valsts</w:t>
      </w:r>
      <w:r>
        <w:t xml:space="preserve">pilsētas domes priekšsēdētājs </w:t>
      </w:r>
      <w:r>
        <w:tab/>
      </w:r>
      <w:r>
        <w:tab/>
      </w:r>
      <w:r>
        <w:tab/>
      </w:r>
      <w:r>
        <w:tab/>
      </w:r>
      <w:r>
        <w:tab/>
        <w:t xml:space="preserve">  A. Rāviņš</w:t>
      </w:r>
    </w:p>
    <w:p w:rsidR="008603BA" w:rsidRDefault="008603BA"/>
    <w:sectPr w:rsidR="008603BA" w:rsidSect="0079420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E5" w:rsidRDefault="00C545E5" w:rsidP="0079420C">
      <w:r>
        <w:separator/>
      </w:r>
    </w:p>
  </w:endnote>
  <w:endnote w:type="continuationSeparator" w:id="0">
    <w:p w:rsidR="00C545E5" w:rsidRDefault="00C545E5" w:rsidP="0079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E5" w:rsidRDefault="00C545E5" w:rsidP="0079420C">
      <w:r>
        <w:separator/>
      </w:r>
    </w:p>
  </w:footnote>
  <w:footnote w:type="continuationSeparator" w:id="0">
    <w:p w:rsidR="00C545E5" w:rsidRDefault="00C545E5" w:rsidP="00794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5145"/>
    <w:multiLevelType w:val="multilevel"/>
    <w:tmpl w:val="03EE0314"/>
    <w:lvl w:ilvl="0">
      <w:start w:val="1"/>
      <w:numFmt w:val="decimal"/>
      <w:pStyle w:val="Heading1"/>
      <w:lvlText w:val="%1."/>
      <w:lvlJc w:val="left"/>
      <w:pPr>
        <w:ind w:left="1140" w:hanging="432"/>
      </w:pPr>
      <w:rPr>
        <w:rFonts w:cs="Times New Roman"/>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90"/>
    <w:rsid w:val="000B4C40"/>
    <w:rsid w:val="0033315E"/>
    <w:rsid w:val="004670EB"/>
    <w:rsid w:val="005511C4"/>
    <w:rsid w:val="005D0590"/>
    <w:rsid w:val="0079420C"/>
    <w:rsid w:val="007B6BF5"/>
    <w:rsid w:val="008603BA"/>
    <w:rsid w:val="00C545E5"/>
    <w:rsid w:val="00C710FA"/>
    <w:rsid w:val="00CA1C8B"/>
    <w:rsid w:val="00F2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A99BB-85A7-40EF-BD9B-8BBE1479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59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5D0590"/>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unhideWhenUsed/>
    <w:qFormat/>
    <w:rsid w:val="005D0590"/>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semiHidden/>
    <w:unhideWhenUsed/>
    <w:qFormat/>
    <w:rsid w:val="005D0590"/>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semiHidden/>
    <w:unhideWhenUsed/>
    <w:qFormat/>
    <w:rsid w:val="005D0590"/>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semiHidden/>
    <w:unhideWhenUsed/>
    <w:qFormat/>
    <w:rsid w:val="005D0590"/>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semiHidden/>
    <w:unhideWhenUsed/>
    <w:qFormat/>
    <w:rsid w:val="005D0590"/>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semiHidden/>
    <w:unhideWhenUsed/>
    <w:qFormat/>
    <w:rsid w:val="005D0590"/>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semiHidden/>
    <w:unhideWhenUsed/>
    <w:qFormat/>
    <w:rsid w:val="005D0590"/>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semiHidden/>
    <w:unhideWhenUsed/>
    <w:qFormat/>
    <w:rsid w:val="005D0590"/>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0590"/>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5D0590"/>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semiHidden/>
    <w:rsid w:val="005D0590"/>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semiHidden/>
    <w:rsid w:val="005D0590"/>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semiHidden/>
    <w:rsid w:val="005D059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5D0590"/>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5D0590"/>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5D059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5D0590"/>
    <w:rPr>
      <w:rFonts w:ascii="Cambria" w:eastAsia="Times New Roman" w:hAnsi="Cambria" w:cs="Times New Roman"/>
    </w:rPr>
  </w:style>
  <w:style w:type="character" w:customStyle="1" w:styleId="apple-converted-space">
    <w:name w:val="apple-converted-space"/>
    <w:basedOn w:val="DefaultParagraphFont"/>
    <w:rsid w:val="005D0590"/>
  </w:style>
  <w:style w:type="character" w:styleId="Hyperlink">
    <w:name w:val="Hyperlink"/>
    <w:basedOn w:val="DefaultParagraphFont"/>
    <w:uiPriority w:val="99"/>
    <w:semiHidden/>
    <w:unhideWhenUsed/>
    <w:rsid w:val="005D0590"/>
    <w:rPr>
      <w:color w:val="0000FF"/>
      <w:u w:val="single"/>
    </w:rPr>
  </w:style>
  <w:style w:type="paragraph" w:styleId="BalloonText">
    <w:name w:val="Balloon Text"/>
    <w:basedOn w:val="Normal"/>
    <w:link w:val="BalloonTextChar"/>
    <w:uiPriority w:val="99"/>
    <w:semiHidden/>
    <w:unhideWhenUsed/>
    <w:rsid w:val="00333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5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79420C"/>
    <w:pPr>
      <w:tabs>
        <w:tab w:val="center" w:pos="4153"/>
        <w:tab w:val="right" w:pos="8306"/>
      </w:tabs>
    </w:pPr>
  </w:style>
  <w:style w:type="character" w:customStyle="1" w:styleId="HeaderChar">
    <w:name w:val="Header Char"/>
    <w:basedOn w:val="DefaultParagraphFont"/>
    <w:link w:val="Header"/>
    <w:uiPriority w:val="99"/>
    <w:rsid w:val="0079420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9420C"/>
    <w:pPr>
      <w:tabs>
        <w:tab w:val="center" w:pos="4153"/>
        <w:tab w:val="right" w:pos="8306"/>
      </w:tabs>
    </w:pPr>
  </w:style>
  <w:style w:type="character" w:customStyle="1" w:styleId="FooterChar">
    <w:name w:val="Footer Char"/>
    <w:basedOn w:val="DefaultParagraphFont"/>
    <w:link w:val="Footer"/>
    <w:uiPriority w:val="99"/>
    <w:rsid w:val="0079420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1472</Words>
  <Characters>840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2021-07-22T08:44:00Z</cp:lastPrinted>
  <dcterms:created xsi:type="dcterms:W3CDTF">2021-07-21T08:28:00Z</dcterms:created>
  <dcterms:modified xsi:type="dcterms:W3CDTF">2021-07-22T08:51:00Z</dcterms:modified>
</cp:coreProperties>
</file>