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26D" w:rsidRDefault="00EC4A2E" w:rsidP="00AA726D">
      <w:pPr>
        <w:keepNext/>
        <w:jc w:val="right"/>
        <w:outlineLvl w:val="0"/>
        <w:rPr>
          <w:b/>
          <w:bCs/>
          <w:color w:val="000000"/>
          <w:kern w:val="36"/>
        </w:rPr>
      </w:pPr>
      <w:r w:rsidRPr="00434DE5">
        <w:t>Jelgavā, 2021.gada 23.septembrī (prot. Nr.</w:t>
      </w:r>
      <w:r w:rsidR="00BA51A9">
        <w:t>14, 4p.</w:t>
      </w:r>
      <w:r w:rsidRPr="00434DE5">
        <w:t>)</w:t>
      </w:r>
    </w:p>
    <w:p w:rsidR="00AA726D" w:rsidRDefault="00AA726D" w:rsidP="00AA726D">
      <w:pPr>
        <w:keepNext/>
        <w:jc w:val="center"/>
        <w:outlineLvl w:val="0"/>
        <w:rPr>
          <w:b/>
          <w:bCs/>
          <w:color w:val="000000"/>
          <w:kern w:val="36"/>
        </w:rPr>
      </w:pPr>
    </w:p>
    <w:p w:rsidR="00EC4A2E" w:rsidRDefault="00AA726D" w:rsidP="00AA726D">
      <w:pPr>
        <w:keepNext/>
        <w:jc w:val="center"/>
        <w:outlineLvl w:val="0"/>
        <w:rPr>
          <w:b/>
          <w:bCs/>
          <w:szCs w:val="44"/>
        </w:rPr>
      </w:pPr>
      <w:r w:rsidRPr="00621958">
        <w:rPr>
          <w:b/>
          <w:bCs/>
        </w:rPr>
        <w:t xml:space="preserve">JELGAVAS </w:t>
      </w:r>
      <w:r w:rsidR="00F14725">
        <w:rPr>
          <w:b/>
          <w:bCs/>
        </w:rPr>
        <w:t>VALSTS</w:t>
      </w:r>
      <w:r w:rsidRPr="00621958">
        <w:rPr>
          <w:b/>
          <w:bCs/>
        </w:rPr>
        <w:t xml:space="preserve">PILSĒTAS PAŠVALDĪBAS </w:t>
      </w:r>
      <w:r w:rsidRPr="00621958">
        <w:rPr>
          <w:b/>
          <w:bCs/>
          <w:szCs w:val="44"/>
        </w:rPr>
        <w:t>20</w:t>
      </w:r>
      <w:r>
        <w:rPr>
          <w:b/>
          <w:bCs/>
          <w:szCs w:val="44"/>
        </w:rPr>
        <w:t>21</w:t>
      </w:r>
      <w:r w:rsidRPr="00621958">
        <w:rPr>
          <w:b/>
          <w:bCs/>
          <w:szCs w:val="44"/>
        </w:rPr>
        <w:t xml:space="preserve">.GADA </w:t>
      </w:r>
      <w:r>
        <w:rPr>
          <w:b/>
          <w:bCs/>
          <w:szCs w:val="44"/>
        </w:rPr>
        <w:t>23.SEPTEMBRA</w:t>
      </w:r>
      <w:r w:rsidRPr="00621958">
        <w:rPr>
          <w:b/>
          <w:bCs/>
          <w:szCs w:val="44"/>
        </w:rPr>
        <w:t xml:space="preserve"> SAISTOŠIE NOTEIKUMI NR.</w:t>
      </w:r>
      <w:r w:rsidR="00BA51A9">
        <w:rPr>
          <w:b/>
          <w:bCs/>
          <w:szCs w:val="44"/>
        </w:rPr>
        <w:t>21-22</w:t>
      </w:r>
      <w:r w:rsidRPr="00621958">
        <w:rPr>
          <w:b/>
          <w:bCs/>
          <w:szCs w:val="44"/>
        </w:rPr>
        <w:t xml:space="preserve"> </w:t>
      </w:r>
    </w:p>
    <w:p w:rsidR="00AA726D" w:rsidRDefault="00AA726D" w:rsidP="00AA726D">
      <w:pPr>
        <w:keepNext/>
        <w:jc w:val="center"/>
        <w:outlineLvl w:val="0"/>
        <w:rPr>
          <w:b/>
          <w:szCs w:val="44"/>
        </w:rPr>
      </w:pPr>
      <w:r>
        <w:rPr>
          <w:b/>
          <w:bCs/>
          <w:szCs w:val="44"/>
        </w:rPr>
        <w:t>“</w:t>
      </w:r>
      <w:r w:rsidRPr="009E684E">
        <w:rPr>
          <w:b/>
          <w:szCs w:val="44"/>
        </w:rPr>
        <w:t>GROZĪJUM</w:t>
      </w:r>
      <w:r>
        <w:rPr>
          <w:b/>
          <w:szCs w:val="44"/>
        </w:rPr>
        <w:t>I</w:t>
      </w:r>
      <w:r w:rsidRPr="009E684E">
        <w:rPr>
          <w:b/>
          <w:szCs w:val="44"/>
        </w:rPr>
        <w:t xml:space="preserve"> JELGAVAS PILSĒTAS PAŠVALDĪBAS 2019.GADA 26.SEPTEMBRA SAISTOŠAJOS NOTEIKUMOS NR.19-19 “JELGAVAS PILSĒTAS PAŠVALDĪBAS NOLIKUMS</w:t>
      </w:r>
      <w:r>
        <w:rPr>
          <w:b/>
          <w:szCs w:val="44"/>
        </w:rPr>
        <w:t>”</w:t>
      </w:r>
    </w:p>
    <w:p w:rsidR="00AA726D" w:rsidRDefault="00AA726D" w:rsidP="00AA726D">
      <w:pPr>
        <w:keepNext/>
        <w:jc w:val="center"/>
        <w:outlineLvl w:val="0"/>
        <w:rPr>
          <w:b/>
          <w:szCs w:val="44"/>
        </w:rPr>
      </w:pPr>
    </w:p>
    <w:p w:rsidR="00AA726D" w:rsidRPr="00BB7769" w:rsidRDefault="00AA726D" w:rsidP="00AA726D">
      <w:pPr>
        <w:jc w:val="right"/>
        <w:rPr>
          <w:i/>
        </w:rPr>
      </w:pPr>
      <w:r w:rsidRPr="00BB7769">
        <w:rPr>
          <w:i/>
        </w:rPr>
        <w:t>Izdoti saskaņā ar likuma</w:t>
      </w:r>
    </w:p>
    <w:p w:rsidR="00AA726D" w:rsidRPr="00BB7769" w:rsidRDefault="00AA726D" w:rsidP="00AA726D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"Par pašvaldībām" 21.panta pirmās</w:t>
      </w:r>
    </w:p>
    <w:p w:rsidR="00AA726D" w:rsidRPr="00584235" w:rsidRDefault="00AA726D" w:rsidP="00AA726D">
      <w:pPr>
        <w:jc w:val="right"/>
        <w:rPr>
          <w:i/>
          <w:color w:val="000000"/>
        </w:rPr>
      </w:pPr>
      <w:r w:rsidRPr="00BB7769">
        <w:rPr>
          <w:i/>
          <w:color w:val="000000"/>
        </w:rPr>
        <w:t>daļas 1.punktu un 24.pantu</w:t>
      </w:r>
    </w:p>
    <w:p w:rsidR="00AA726D" w:rsidRPr="00A64585" w:rsidRDefault="00AA726D" w:rsidP="00AA726D">
      <w:pPr>
        <w:jc w:val="both"/>
        <w:rPr>
          <w:color w:val="000000"/>
        </w:rPr>
      </w:pPr>
    </w:p>
    <w:p w:rsidR="00AA726D" w:rsidRPr="005A5A36" w:rsidRDefault="00AA726D" w:rsidP="00AA726D">
      <w:pPr>
        <w:pStyle w:val="Header"/>
        <w:tabs>
          <w:tab w:val="left" w:pos="720"/>
        </w:tabs>
        <w:ind w:firstLine="720"/>
        <w:jc w:val="both"/>
        <w:rPr>
          <w:bCs/>
        </w:rPr>
      </w:pPr>
      <w:r>
        <w:rPr>
          <w:bCs/>
        </w:rPr>
        <w:t xml:space="preserve">Izdarīt </w:t>
      </w:r>
      <w:r w:rsidRPr="008F6F45">
        <w:rPr>
          <w:bCs/>
        </w:rPr>
        <w:t xml:space="preserve">Jelgavas pilsētas pašvaldības </w:t>
      </w:r>
      <w:r w:rsidRPr="005A5A36">
        <w:rPr>
          <w:bCs/>
        </w:rPr>
        <w:t xml:space="preserve">2019.gada 26.septembra saistošajos noteikumos Nr.19-19 “Jelgavas pilsētas pašvaldības nolikums” (turpmāk – Saistošie noteikumi), </w:t>
      </w:r>
      <w:r w:rsidRPr="005A5A36">
        <w:t>(Latvijas Vēstnesis, 2019, 202.nr.; 2020, 28.nr.; 169.nr.; 213.nr.</w:t>
      </w:r>
      <w:r w:rsidR="00F02955" w:rsidRPr="005A5A36">
        <w:t>, 2021, 1.nr.</w:t>
      </w:r>
      <w:r w:rsidRPr="005A5A36">
        <w:t xml:space="preserve">) </w:t>
      </w:r>
      <w:r w:rsidRPr="005A5A36">
        <w:rPr>
          <w:bCs/>
        </w:rPr>
        <w:t xml:space="preserve"> šādu</w:t>
      </w:r>
      <w:r w:rsidR="00AE47B5" w:rsidRPr="005A5A36">
        <w:rPr>
          <w:bCs/>
        </w:rPr>
        <w:t>s</w:t>
      </w:r>
      <w:r w:rsidRPr="005A5A36">
        <w:rPr>
          <w:bCs/>
        </w:rPr>
        <w:t xml:space="preserve"> grozījumu</w:t>
      </w:r>
      <w:r w:rsidR="00AE47B5" w:rsidRPr="005A5A36">
        <w:rPr>
          <w:bCs/>
        </w:rPr>
        <w:t>s</w:t>
      </w:r>
      <w:r w:rsidRPr="005A5A36">
        <w:rPr>
          <w:bCs/>
        </w:rPr>
        <w:t>:</w:t>
      </w:r>
    </w:p>
    <w:p w:rsidR="00AA726D" w:rsidRPr="005A5A36" w:rsidRDefault="00AA726D" w:rsidP="00AA726D">
      <w:pPr>
        <w:pStyle w:val="Header"/>
        <w:tabs>
          <w:tab w:val="left" w:pos="720"/>
        </w:tabs>
        <w:ind w:firstLine="720"/>
        <w:jc w:val="both"/>
        <w:rPr>
          <w:bCs/>
        </w:rPr>
      </w:pPr>
    </w:p>
    <w:p w:rsidR="00AE47B5" w:rsidRPr="00AE47B5" w:rsidRDefault="00AE47B5" w:rsidP="00AE47B5">
      <w:pPr>
        <w:pStyle w:val="Header"/>
        <w:numPr>
          <w:ilvl w:val="0"/>
          <w:numId w:val="1"/>
        </w:numPr>
        <w:tabs>
          <w:tab w:val="left" w:pos="720"/>
        </w:tabs>
        <w:ind w:hanging="371"/>
        <w:jc w:val="both"/>
        <w:rPr>
          <w:bCs/>
        </w:rPr>
      </w:pPr>
      <w:r>
        <w:t xml:space="preserve">Izteikt Saistošo noteikumu </w:t>
      </w:r>
      <w:r w:rsidR="00773AFF">
        <w:t>nosaukumu</w:t>
      </w:r>
      <w:r>
        <w:t xml:space="preserve"> šādā redakcijā:</w:t>
      </w:r>
      <w:r w:rsidR="00AA726D">
        <w:t xml:space="preserve"> </w:t>
      </w:r>
    </w:p>
    <w:p w:rsidR="00AE47B5" w:rsidRDefault="00AE47B5" w:rsidP="00AE47B5">
      <w:pPr>
        <w:pStyle w:val="Header"/>
        <w:tabs>
          <w:tab w:val="left" w:pos="720"/>
        </w:tabs>
        <w:ind w:left="1080"/>
        <w:jc w:val="both"/>
        <w:rPr>
          <w:bCs/>
        </w:rPr>
      </w:pPr>
      <w:r>
        <w:rPr>
          <w:bCs/>
        </w:rPr>
        <w:t xml:space="preserve">“Jelgavas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nolikums”.</w:t>
      </w:r>
    </w:p>
    <w:p w:rsidR="00AE47B5" w:rsidRPr="00811AA0" w:rsidRDefault="00AE47B5" w:rsidP="00AE47B5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Aizstāt </w:t>
      </w:r>
      <w:r>
        <w:t xml:space="preserve">visā tekstā </w:t>
      </w:r>
      <w:r w:rsidRPr="00492611">
        <w:t>vārdu “pilsētas” ar vārdu “</w:t>
      </w:r>
      <w:proofErr w:type="spellStart"/>
      <w:r w:rsidRPr="00492611">
        <w:t>valstspilsētas</w:t>
      </w:r>
      <w:proofErr w:type="spellEnd"/>
      <w:r w:rsidRPr="00492611">
        <w:t>”</w:t>
      </w:r>
      <w:r>
        <w:t>.</w:t>
      </w:r>
    </w:p>
    <w:p w:rsidR="005232AD" w:rsidRPr="00AE47B5" w:rsidRDefault="005232AD" w:rsidP="005232AD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t xml:space="preserve">Aizstāt 9.1.6.apakšpunkā skaitli un vārdus “Jelgavas 6.vidusskola” ar vārdiem “Jelgavas </w:t>
      </w:r>
      <w:proofErr w:type="spellStart"/>
      <w:r>
        <w:t>Pārlielupes</w:t>
      </w:r>
      <w:proofErr w:type="spellEnd"/>
      <w:r>
        <w:t xml:space="preserve"> pamatskola”.</w:t>
      </w:r>
    </w:p>
    <w:p w:rsidR="00057655" w:rsidRPr="00057655" w:rsidRDefault="00057655" w:rsidP="00AE47B5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t>Izteikt</w:t>
      </w:r>
      <w:r w:rsidR="00811AA0">
        <w:t xml:space="preserve"> 9.5.apakšpunk</w:t>
      </w:r>
      <w:r w:rsidR="00F14725">
        <w:t>u</w:t>
      </w:r>
      <w:r w:rsidR="00811AA0">
        <w:t xml:space="preserve"> </w:t>
      </w:r>
      <w:r>
        <w:t>šādā redakcijā:</w:t>
      </w:r>
    </w:p>
    <w:p w:rsidR="00811AA0" w:rsidRPr="00AE47B5" w:rsidRDefault="00057655" w:rsidP="00057655">
      <w:pPr>
        <w:pStyle w:val="Header"/>
        <w:tabs>
          <w:tab w:val="left" w:pos="720"/>
        </w:tabs>
        <w:ind w:left="1080"/>
        <w:jc w:val="both"/>
        <w:rPr>
          <w:bCs/>
        </w:rPr>
      </w:pPr>
      <w:r>
        <w:t xml:space="preserve">“Jelgavas </w:t>
      </w:r>
      <w:r w:rsidR="00811AA0">
        <w:t>Pilsēta</w:t>
      </w:r>
      <w:r>
        <w:t>s bibliot</w:t>
      </w:r>
      <w:r w:rsidR="009124BE">
        <w:t>ē</w:t>
      </w:r>
      <w:r>
        <w:t>ka;</w:t>
      </w:r>
      <w:r w:rsidR="00811AA0">
        <w:t>”.</w:t>
      </w:r>
    </w:p>
    <w:p w:rsidR="00AE47B5" w:rsidRDefault="00AE47B5" w:rsidP="00AE47B5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 xml:space="preserve">Svītrot </w:t>
      </w:r>
      <w:r w:rsidR="00811AA0">
        <w:rPr>
          <w:bCs/>
        </w:rPr>
        <w:t>9.9.apakšpunktā vārdu “pilsētas”.</w:t>
      </w:r>
    </w:p>
    <w:p w:rsidR="00811AA0" w:rsidRDefault="00811AA0" w:rsidP="00811AA0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>
        <w:rPr>
          <w:bCs/>
        </w:rPr>
        <w:t>Svītrot 9.12.apakšpunktā vārdu “pilsētas”.</w:t>
      </w:r>
    </w:p>
    <w:p w:rsidR="00811AA0" w:rsidRPr="00811AA0" w:rsidRDefault="00811AA0" w:rsidP="00AE47B5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 w:rsidRPr="00811AA0">
        <w:rPr>
          <w:bCs/>
        </w:rPr>
        <w:t>Izteikt Saistošo noteikumu IV. nodaļu šādā redakcij</w:t>
      </w:r>
      <w:r w:rsidR="00F14725">
        <w:rPr>
          <w:bCs/>
        </w:rPr>
        <w:t>ā</w:t>
      </w:r>
      <w:r w:rsidRPr="00811AA0">
        <w:rPr>
          <w:bCs/>
        </w:rPr>
        <w:t>:</w:t>
      </w:r>
    </w:p>
    <w:p w:rsidR="00811AA0" w:rsidRDefault="00811AA0" w:rsidP="00811AA0">
      <w:pPr>
        <w:pStyle w:val="Header"/>
        <w:tabs>
          <w:tab w:val="left" w:pos="720"/>
        </w:tabs>
        <w:ind w:left="1080"/>
        <w:jc w:val="both"/>
        <w:rPr>
          <w:bCs/>
        </w:rPr>
      </w:pPr>
      <w:r w:rsidRPr="00811AA0">
        <w:rPr>
          <w:bCs/>
        </w:rPr>
        <w:t>“</w:t>
      </w:r>
      <w:r w:rsidRPr="00811AA0">
        <w:rPr>
          <w:bCs/>
          <w:shd w:val="clear" w:color="auto" w:fill="FFFFFF"/>
        </w:rPr>
        <w:t>IV. DOMES PRIEKŠSĒDĒTĀJA, PRIEKŠSĒDĒTĀJA VIETNIEKU</w:t>
      </w:r>
      <w:r>
        <w:rPr>
          <w:bCs/>
          <w:shd w:val="clear" w:color="auto" w:fill="FFFFFF"/>
        </w:rPr>
        <w:t xml:space="preserve">, </w:t>
      </w:r>
      <w:r w:rsidRPr="00811AA0">
        <w:rPr>
          <w:bCs/>
          <w:shd w:val="clear" w:color="auto" w:fill="FFFFFF"/>
        </w:rPr>
        <w:t xml:space="preserve"> IZPILDDIREKTORA</w:t>
      </w:r>
      <w:r>
        <w:rPr>
          <w:bCs/>
          <w:shd w:val="clear" w:color="auto" w:fill="FFFFFF"/>
        </w:rPr>
        <w:t xml:space="preserve"> UN IZPILDDIREKTORA VIETNIEKA </w:t>
      </w:r>
      <w:r w:rsidRPr="00811AA0">
        <w:rPr>
          <w:bCs/>
          <w:shd w:val="clear" w:color="auto" w:fill="FFFFFF"/>
        </w:rPr>
        <w:t xml:space="preserve"> PILNVARAS</w:t>
      </w:r>
      <w:r w:rsidRPr="00811AA0">
        <w:rPr>
          <w:bCs/>
        </w:rPr>
        <w:t>”</w:t>
      </w:r>
      <w:r>
        <w:rPr>
          <w:bCs/>
        </w:rPr>
        <w:t>.</w:t>
      </w:r>
    </w:p>
    <w:p w:rsidR="00AA726D" w:rsidRPr="00AE47B5" w:rsidRDefault="00AA726D" w:rsidP="00811AA0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 w:rsidRPr="00AE47B5">
        <w:rPr>
          <w:bCs/>
        </w:rPr>
        <w:t xml:space="preserve">Papildināt </w:t>
      </w:r>
      <w:r w:rsidR="00434AE3">
        <w:rPr>
          <w:bCs/>
        </w:rPr>
        <w:t>Saistošos noteikumus ar</w:t>
      </w:r>
      <w:r w:rsidRPr="00AE47B5">
        <w:rPr>
          <w:bCs/>
        </w:rPr>
        <w:t xml:space="preserve"> 2</w:t>
      </w:r>
      <w:r w:rsidR="00434AE3">
        <w:rPr>
          <w:bCs/>
        </w:rPr>
        <w:t>1</w:t>
      </w:r>
      <w:r w:rsidR="00F02955">
        <w:rPr>
          <w:bCs/>
        </w:rPr>
        <w:t>.</w:t>
      </w:r>
      <w:r w:rsidRPr="00AE47B5">
        <w:rPr>
          <w:bCs/>
          <w:vertAlign w:val="superscript"/>
        </w:rPr>
        <w:t>1</w:t>
      </w:r>
      <w:r w:rsidRPr="00AE47B5">
        <w:rPr>
          <w:bCs/>
        </w:rPr>
        <w:t xml:space="preserve"> apakšpunktu šādā redakcijā:</w:t>
      </w:r>
    </w:p>
    <w:p w:rsidR="00AA726D" w:rsidRDefault="00811AA0" w:rsidP="00811AA0">
      <w:pPr>
        <w:pStyle w:val="Header"/>
        <w:tabs>
          <w:tab w:val="left" w:pos="1134"/>
        </w:tabs>
        <w:ind w:left="1080"/>
        <w:jc w:val="both"/>
        <w:rPr>
          <w:bCs/>
        </w:rPr>
      </w:pPr>
      <w:r>
        <w:rPr>
          <w:bCs/>
        </w:rPr>
        <w:t>“</w:t>
      </w:r>
      <w:r w:rsidR="00434AE3">
        <w:rPr>
          <w:bCs/>
        </w:rPr>
        <w:t>21.</w:t>
      </w:r>
      <w:r w:rsidR="00434AE3" w:rsidRPr="00434AE3">
        <w:rPr>
          <w:bCs/>
          <w:vertAlign w:val="superscript"/>
        </w:rPr>
        <w:t>1</w:t>
      </w:r>
      <w:r w:rsidR="00434AE3">
        <w:rPr>
          <w:bCs/>
        </w:rPr>
        <w:t xml:space="preserve"> Izpilddirektora</w:t>
      </w:r>
      <w:r w:rsidR="00225056">
        <w:rPr>
          <w:bCs/>
        </w:rPr>
        <w:t>m</w:t>
      </w:r>
      <w:r w:rsidR="00434AE3">
        <w:rPr>
          <w:bCs/>
        </w:rPr>
        <w:t xml:space="preserve"> ir vietnieks informācijas komunikācij</w:t>
      </w:r>
      <w:r w:rsidR="00BF1574">
        <w:rPr>
          <w:bCs/>
        </w:rPr>
        <w:t>u</w:t>
      </w:r>
      <w:r w:rsidR="00434AE3">
        <w:rPr>
          <w:bCs/>
        </w:rPr>
        <w:t xml:space="preserve"> tehnoloģiju jomā</w:t>
      </w:r>
      <w:r>
        <w:rPr>
          <w:bCs/>
        </w:rPr>
        <w:t>”</w:t>
      </w:r>
      <w:r w:rsidR="00434AE3">
        <w:rPr>
          <w:bCs/>
        </w:rPr>
        <w:t>.</w:t>
      </w:r>
    </w:p>
    <w:p w:rsidR="00434AE3" w:rsidRPr="00AE47B5" w:rsidRDefault="00434AE3" w:rsidP="00434AE3">
      <w:pPr>
        <w:pStyle w:val="Header"/>
        <w:numPr>
          <w:ilvl w:val="0"/>
          <w:numId w:val="1"/>
        </w:numPr>
        <w:tabs>
          <w:tab w:val="left" w:pos="720"/>
        </w:tabs>
        <w:jc w:val="both"/>
        <w:rPr>
          <w:bCs/>
        </w:rPr>
      </w:pPr>
      <w:r w:rsidRPr="00AE47B5">
        <w:rPr>
          <w:bCs/>
        </w:rPr>
        <w:t xml:space="preserve">Papildināt </w:t>
      </w:r>
      <w:r>
        <w:rPr>
          <w:bCs/>
        </w:rPr>
        <w:t>Saistošos noteikumus ar</w:t>
      </w:r>
      <w:r w:rsidRPr="00AE47B5">
        <w:rPr>
          <w:bCs/>
        </w:rPr>
        <w:t xml:space="preserve"> 2</w:t>
      </w:r>
      <w:r>
        <w:rPr>
          <w:bCs/>
        </w:rPr>
        <w:t>1</w:t>
      </w:r>
      <w:r w:rsidRPr="00AE47B5">
        <w:rPr>
          <w:bCs/>
        </w:rPr>
        <w:t>.</w:t>
      </w:r>
      <w:r>
        <w:rPr>
          <w:bCs/>
          <w:vertAlign w:val="superscript"/>
        </w:rPr>
        <w:t>2</w:t>
      </w:r>
      <w:r w:rsidRPr="00AE47B5">
        <w:rPr>
          <w:bCs/>
        </w:rPr>
        <w:t xml:space="preserve"> apakšpunktu šādā redakcijā:</w:t>
      </w:r>
    </w:p>
    <w:p w:rsidR="00434AE3" w:rsidRDefault="00434AE3" w:rsidP="00434AE3">
      <w:pPr>
        <w:pStyle w:val="Header"/>
        <w:tabs>
          <w:tab w:val="left" w:pos="1134"/>
        </w:tabs>
        <w:ind w:left="1080"/>
        <w:jc w:val="both"/>
        <w:rPr>
          <w:bCs/>
        </w:rPr>
      </w:pPr>
      <w:r>
        <w:rPr>
          <w:bCs/>
        </w:rPr>
        <w:t>“21.</w:t>
      </w:r>
      <w:r w:rsidRPr="00434AE3">
        <w:rPr>
          <w:bCs/>
          <w:vertAlign w:val="superscript"/>
        </w:rPr>
        <w:t>2</w:t>
      </w:r>
      <w:r>
        <w:rPr>
          <w:bCs/>
        </w:rPr>
        <w:t xml:space="preserve"> Izpilddirektora vietnieks:</w:t>
      </w:r>
    </w:p>
    <w:p w:rsidR="00434AE3" w:rsidRDefault="00434AE3" w:rsidP="00271E41">
      <w:pPr>
        <w:pStyle w:val="Header"/>
        <w:tabs>
          <w:tab w:val="left" w:pos="1701"/>
        </w:tabs>
        <w:ind w:left="1560" w:hanging="480"/>
        <w:jc w:val="both"/>
        <w:rPr>
          <w:bCs/>
        </w:rPr>
      </w:pPr>
      <w:r>
        <w:rPr>
          <w:bCs/>
        </w:rPr>
        <w:t xml:space="preserve">        21.</w:t>
      </w:r>
      <w:r w:rsidRPr="00434AE3">
        <w:rPr>
          <w:bCs/>
          <w:vertAlign w:val="superscript"/>
        </w:rPr>
        <w:t>2</w:t>
      </w:r>
      <w:r>
        <w:rPr>
          <w:bCs/>
        </w:rPr>
        <w:t xml:space="preserve">1. </w:t>
      </w:r>
      <w:r w:rsidR="00271E41">
        <w:rPr>
          <w:bCs/>
        </w:rPr>
        <w:t>ir pakļauts domes priekšsēdētājam, viņa vietniekiem un izpilddirektoram;</w:t>
      </w:r>
    </w:p>
    <w:p w:rsidR="00271E41" w:rsidRPr="0094489D" w:rsidRDefault="00434AE3" w:rsidP="00434AE3">
      <w:pPr>
        <w:pStyle w:val="Header"/>
        <w:tabs>
          <w:tab w:val="left" w:pos="1701"/>
        </w:tabs>
        <w:ind w:left="1560" w:hanging="480"/>
        <w:jc w:val="both"/>
        <w:rPr>
          <w:bCs/>
        </w:rPr>
      </w:pPr>
      <w:r>
        <w:rPr>
          <w:bCs/>
        </w:rPr>
        <w:tab/>
      </w:r>
      <w:r w:rsidRPr="0094489D">
        <w:rPr>
          <w:bCs/>
        </w:rPr>
        <w:t>21.</w:t>
      </w:r>
      <w:r w:rsidRPr="0094489D">
        <w:rPr>
          <w:bCs/>
          <w:vertAlign w:val="superscript"/>
        </w:rPr>
        <w:t>2</w:t>
      </w:r>
      <w:r w:rsidRPr="0094489D">
        <w:rPr>
          <w:bCs/>
        </w:rPr>
        <w:t xml:space="preserve">2. </w:t>
      </w:r>
      <w:r w:rsidR="00271E41" w:rsidRPr="0094489D">
        <w:rPr>
          <w:bCs/>
        </w:rPr>
        <w:t>pilda izpilddirektora pienākumus viņa prombūtnes laikā vai izpilddirektora uzdevumā;</w:t>
      </w:r>
    </w:p>
    <w:p w:rsidR="00434AE3" w:rsidRPr="0094489D" w:rsidRDefault="00271E41" w:rsidP="00434AE3">
      <w:pPr>
        <w:pStyle w:val="Header"/>
        <w:tabs>
          <w:tab w:val="left" w:pos="1701"/>
        </w:tabs>
        <w:ind w:left="1560" w:hanging="480"/>
        <w:jc w:val="both"/>
        <w:rPr>
          <w:shd w:val="clear" w:color="auto" w:fill="FFFFFF"/>
        </w:rPr>
      </w:pPr>
      <w:r w:rsidRPr="0094489D">
        <w:rPr>
          <w:bCs/>
        </w:rPr>
        <w:tab/>
        <w:t>21.</w:t>
      </w:r>
      <w:r w:rsidRPr="0094489D">
        <w:rPr>
          <w:bCs/>
          <w:vertAlign w:val="superscript"/>
        </w:rPr>
        <w:t>2</w:t>
      </w:r>
      <w:r w:rsidRPr="0094489D">
        <w:rPr>
          <w:bCs/>
        </w:rPr>
        <w:t xml:space="preserve">3. </w:t>
      </w:r>
      <w:r w:rsidRPr="0094489D">
        <w:rPr>
          <w:shd w:val="clear" w:color="auto" w:fill="FFFFFF"/>
        </w:rPr>
        <w:t xml:space="preserve">pārrauga </w:t>
      </w:r>
      <w:r w:rsidR="00BF1574">
        <w:rPr>
          <w:shd w:val="clear" w:color="auto" w:fill="FFFFFF"/>
        </w:rPr>
        <w:t xml:space="preserve">un koordinē </w:t>
      </w:r>
      <w:r w:rsidRPr="0094489D">
        <w:rPr>
          <w:shd w:val="clear" w:color="auto" w:fill="FFFFFF"/>
        </w:rPr>
        <w:t>pašvaldības attīstību informācijas komunikācij</w:t>
      </w:r>
      <w:r w:rsidR="00BF1574">
        <w:rPr>
          <w:shd w:val="clear" w:color="auto" w:fill="FFFFFF"/>
        </w:rPr>
        <w:t>u</w:t>
      </w:r>
      <w:r w:rsidRPr="0094489D">
        <w:rPr>
          <w:shd w:val="clear" w:color="auto" w:fill="FFFFFF"/>
        </w:rPr>
        <w:t xml:space="preserve"> tehnoloģiju</w:t>
      </w:r>
      <w:r w:rsidR="00BF1574">
        <w:rPr>
          <w:shd w:val="clear" w:color="auto" w:fill="FFFFFF"/>
        </w:rPr>
        <w:t xml:space="preserve"> un</w:t>
      </w:r>
      <w:r w:rsidRPr="0094489D">
        <w:rPr>
          <w:shd w:val="clear" w:color="auto" w:fill="FFFFFF"/>
        </w:rPr>
        <w:t xml:space="preserve"> e-pārvaldes jom</w:t>
      </w:r>
      <w:r w:rsidR="00BF1574">
        <w:rPr>
          <w:shd w:val="clear" w:color="auto" w:fill="FFFFFF"/>
        </w:rPr>
        <w:t>a</w:t>
      </w:r>
      <w:r w:rsidRPr="0094489D">
        <w:rPr>
          <w:shd w:val="clear" w:color="auto" w:fill="FFFFFF"/>
        </w:rPr>
        <w:t>s;</w:t>
      </w:r>
    </w:p>
    <w:p w:rsidR="00271E41" w:rsidRPr="0094489D" w:rsidRDefault="00271E41" w:rsidP="00434AE3">
      <w:pPr>
        <w:pStyle w:val="Header"/>
        <w:tabs>
          <w:tab w:val="left" w:pos="1701"/>
        </w:tabs>
        <w:ind w:left="1560" w:hanging="480"/>
        <w:jc w:val="both"/>
        <w:rPr>
          <w:bCs/>
        </w:rPr>
      </w:pPr>
      <w:r w:rsidRPr="0094489D">
        <w:rPr>
          <w:bCs/>
        </w:rPr>
        <w:tab/>
        <w:t>21.</w:t>
      </w:r>
      <w:r w:rsidRPr="0094489D">
        <w:rPr>
          <w:bCs/>
          <w:vertAlign w:val="superscript"/>
        </w:rPr>
        <w:t>2</w:t>
      </w:r>
      <w:r w:rsidRPr="0094489D">
        <w:rPr>
          <w:bCs/>
        </w:rPr>
        <w:t>4.</w:t>
      </w:r>
      <w:r w:rsidR="0094489D" w:rsidRPr="0094489D">
        <w:rPr>
          <w:bCs/>
        </w:rPr>
        <w:t xml:space="preserve"> </w:t>
      </w:r>
      <w:r w:rsidR="0094489D" w:rsidRPr="0094489D">
        <w:rPr>
          <w:shd w:val="clear" w:color="auto" w:fill="FFFFFF"/>
        </w:rPr>
        <w:t xml:space="preserve">saskaņā ar </w:t>
      </w:r>
      <w:r w:rsidR="0094489D">
        <w:rPr>
          <w:shd w:val="clear" w:color="auto" w:fill="FFFFFF"/>
        </w:rPr>
        <w:t>domes</w:t>
      </w:r>
      <w:r w:rsidR="0094489D" w:rsidRPr="0094489D">
        <w:rPr>
          <w:shd w:val="clear" w:color="auto" w:fill="FFFFFF"/>
        </w:rPr>
        <w:t xml:space="preserve"> lēmumiem veic citas funkcijas</w:t>
      </w:r>
      <w:r w:rsidR="0094489D">
        <w:rPr>
          <w:shd w:val="clear" w:color="auto" w:fill="FFFFFF"/>
        </w:rPr>
        <w:t>.”.</w:t>
      </w:r>
    </w:p>
    <w:p w:rsidR="0094489D" w:rsidRDefault="0094489D" w:rsidP="0094489D">
      <w:pPr>
        <w:pStyle w:val="Header"/>
        <w:tabs>
          <w:tab w:val="left" w:pos="1134"/>
        </w:tabs>
        <w:jc w:val="both"/>
        <w:rPr>
          <w:bCs/>
        </w:rPr>
      </w:pPr>
    </w:p>
    <w:p w:rsidR="0094489D" w:rsidRDefault="0094489D" w:rsidP="0094489D">
      <w:pPr>
        <w:pStyle w:val="Header"/>
        <w:tabs>
          <w:tab w:val="left" w:pos="1134"/>
        </w:tabs>
        <w:jc w:val="both"/>
        <w:rPr>
          <w:bCs/>
        </w:rPr>
      </w:pPr>
    </w:p>
    <w:p w:rsidR="0094489D" w:rsidRPr="0094489D" w:rsidRDefault="00736305" w:rsidP="0094489D">
      <w:pPr>
        <w:pStyle w:val="Header"/>
        <w:tabs>
          <w:tab w:val="left" w:pos="1134"/>
        </w:tabs>
        <w:jc w:val="both"/>
        <w:rPr>
          <w:bCs/>
        </w:rPr>
      </w:pPr>
      <w:r>
        <w:rPr>
          <w:bCs/>
        </w:rPr>
        <w:t>Domes priekšsēdētāja vietniece</w:t>
      </w:r>
      <w:r w:rsidR="0094489D">
        <w:rPr>
          <w:bCs/>
        </w:rPr>
        <w:tab/>
      </w:r>
      <w:r w:rsidR="0094489D">
        <w:rPr>
          <w:bCs/>
        </w:rPr>
        <w:tab/>
      </w:r>
      <w:proofErr w:type="spellStart"/>
      <w:r>
        <w:rPr>
          <w:bCs/>
        </w:rPr>
        <w:t>R.Vectirāne</w:t>
      </w:r>
      <w:bookmarkStart w:id="0" w:name="_GoBack"/>
      <w:bookmarkEnd w:id="0"/>
      <w:proofErr w:type="spellEnd"/>
    </w:p>
    <w:sectPr w:rsidR="0094489D" w:rsidRPr="0094489D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87" w:rsidRDefault="00A01487" w:rsidP="0094489D">
      <w:r>
        <w:separator/>
      </w:r>
    </w:p>
  </w:endnote>
  <w:endnote w:type="continuationSeparator" w:id="0">
    <w:p w:rsidR="00A01487" w:rsidRDefault="00A01487" w:rsidP="0094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87" w:rsidRDefault="00A01487" w:rsidP="0094489D">
      <w:r>
        <w:separator/>
      </w:r>
    </w:p>
  </w:footnote>
  <w:footnote w:type="continuationSeparator" w:id="0">
    <w:p w:rsidR="00A01487" w:rsidRDefault="00A01487" w:rsidP="0094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295A18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F62ADC5" wp14:editId="27B130D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295A18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295A18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A01487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295A18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295A18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tālrunis: 63005531, 63005538, e-pasts: dome@dome.jelgava.lv</w:t>
          </w:r>
        </w:p>
      </w:tc>
    </w:tr>
  </w:tbl>
  <w:p w:rsidR="005F450A" w:rsidRPr="007D6584" w:rsidRDefault="00A01487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E11"/>
    <w:multiLevelType w:val="hybridMultilevel"/>
    <w:tmpl w:val="58D41CF0"/>
    <w:lvl w:ilvl="0" w:tplc="9CB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6D"/>
    <w:rsid w:val="000437A8"/>
    <w:rsid w:val="00057655"/>
    <w:rsid w:val="0007542D"/>
    <w:rsid w:val="00225056"/>
    <w:rsid w:val="00271E41"/>
    <w:rsid w:val="00295A18"/>
    <w:rsid w:val="00321D52"/>
    <w:rsid w:val="003D6B4F"/>
    <w:rsid w:val="00434AE3"/>
    <w:rsid w:val="004C461A"/>
    <w:rsid w:val="005232AD"/>
    <w:rsid w:val="005A5A36"/>
    <w:rsid w:val="00736305"/>
    <w:rsid w:val="00773AFF"/>
    <w:rsid w:val="00811AA0"/>
    <w:rsid w:val="009124BE"/>
    <w:rsid w:val="0094489D"/>
    <w:rsid w:val="00961B9E"/>
    <w:rsid w:val="00A01487"/>
    <w:rsid w:val="00A50F41"/>
    <w:rsid w:val="00AA726D"/>
    <w:rsid w:val="00AE47B5"/>
    <w:rsid w:val="00BA51A9"/>
    <w:rsid w:val="00BD51F4"/>
    <w:rsid w:val="00BF1574"/>
    <w:rsid w:val="00CE01CB"/>
    <w:rsid w:val="00EC4A2E"/>
    <w:rsid w:val="00F02955"/>
    <w:rsid w:val="00F14725"/>
    <w:rsid w:val="00F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E56B7-3F8B-49F8-AFE8-8ABE45B8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72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26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AA72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726D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AA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AA726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955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2021-09-23T12:01:00Z</cp:lastPrinted>
  <dcterms:created xsi:type="dcterms:W3CDTF">2021-09-22T07:59:00Z</dcterms:created>
  <dcterms:modified xsi:type="dcterms:W3CDTF">2021-09-23T12:01:00Z</dcterms:modified>
</cp:coreProperties>
</file>