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C04E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F8827DD" wp14:editId="056E34A9">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316E23" w14:textId="03E8DA4B" w:rsidR="003D5C89" w:rsidRDefault="006D381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8827D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6316E23" w14:textId="03E8DA4B" w:rsidR="003D5C89" w:rsidRDefault="006D381C"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8D33C81" w14:textId="77777777" w:rsidTr="007346CE">
        <w:tc>
          <w:tcPr>
            <w:tcW w:w="7905" w:type="dxa"/>
          </w:tcPr>
          <w:p w14:paraId="2E9412FE" w14:textId="77777777" w:rsidR="00E61AB9" w:rsidRDefault="003A0B13" w:rsidP="00CD2FC4">
            <w:pPr>
              <w:pStyle w:val="Header"/>
              <w:tabs>
                <w:tab w:val="clear" w:pos="4320"/>
                <w:tab w:val="clear" w:pos="8640"/>
              </w:tabs>
              <w:rPr>
                <w:bCs/>
                <w:szCs w:val="44"/>
                <w:lang w:val="lv-LV"/>
              </w:rPr>
            </w:pPr>
            <w:r>
              <w:rPr>
                <w:bCs/>
                <w:szCs w:val="44"/>
                <w:lang w:val="lv-LV"/>
              </w:rPr>
              <w:t>22.12.2022</w:t>
            </w:r>
            <w:r w:rsidR="00A61C73">
              <w:rPr>
                <w:bCs/>
                <w:szCs w:val="44"/>
                <w:lang w:val="lv-LV"/>
              </w:rPr>
              <w:t>.</w:t>
            </w:r>
          </w:p>
        </w:tc>
        <w:tc>
          <w:tcPr>
            <w:tcW w:w="1137" w:type="dxa"/>
          </w:tcPr>
          <w:p w14:paraId="01A9594B" w14:textId="170B2F76" w:rsidR="00E61AB9" w:rsidRDefault="00E61AB9">
            <w:pPr>
              <w:pStyle w:val="Header"/>
              <w:tabs>
                <w:tab w:val="clear" w:pos="4320"/>
                <w:tab w:val="clear" w:pos="8640"/>
              </w:tabs>
              <w:rPr>
                <w:bCs/>
                <w:szCs w:val="44"/>
                <w:lang w:val="lv-LV"/>
              </w:rPr>
            </w:pPr>
            <w:r>
              <w:rPr>
                <w:bCs/>
                <w:szCs w:val="44"/>
                <w:lang w:val="lv-LV"/>
              </w:rPr>
              <w:t>Nr.</w:t>
            </w:r>
            <w:r w:rsidR="006D381C">
              <w:rPr>
                <w:bCs/>
                <w:szCs w:val="44"/>
                <w:lang w:val="lv-LV"/>
              </w:rPr>
              <w:t>18/8</w:t>
            </w:r>
          </w:p>
        </w:tc>
      </w:tr>
    </w:tbl>
    <w:p w14:paraId="3AC50BCA" w14:textId="77777777" w:rsidR="00E61AB9" w:rsidRPr="00882000" w:rsidRDefault="00E61AB9">
      <w:pPr>
        <w:pStyle w:val="Header"/>
        <w:tabs>
          <w:tab w:val="clear" w:pos="4320"/>
          <w:tab w:val="clear" w:pos="8640"/>
        </w:tabs>
        <w:rPr>
          <w:bCs/>
          <w:szCs w:val="44"/>
          <w:lang w:val="lv-LV"/>
        </w:rPr>
      </w:pPr>
    </w:p>
    <w:p w14:paraId="34620B0B" w14:textId="77777777" w:rsidR="003A0B13" w:rsidRDefault="003A0B13" w:rsidP="001C104F">
      <w:pPr>
        <w:pStyle w:val="Heading6"/>
        <w:pBdr>
          <w:bottom w:val="single" w:sz="6" w:space="1" w:color="auto"/>
        </w:pBdr>
        <w:rPr>
          <w:u w:val="none"/>
        </w:rPr>
      </w:pPr>
      <w:r>
        <w:rPr>
          <w:u w:val="none"/>
        </w:rPr>
        <w:t>PAŠVALDĪBAS LĪDZDALĪBAS IZVĒRTĒJUMS</w:t>
      </w:r>
    </w:p>
    <w:p w14:paraId="304E637D" w14:textId="4343713E" w:rsidR="002438AA" w:rsidRDefault="00CE392B" w:rsidP="001C104F">
      <w:pPr>
        <w:pStyle w:val="Heading6"/>
        <w:pBdr>
          <w:bottom w:val="single" w:sz="6" w:space="1" w:color="auto"/>
        </w:pBdr>
        <w:rPr>
          <w:u w:val="none"/>
        </w:rPr>
      </w:pPr>
      <w:r>
        <w:rPr>
          <w:u w:val="none"/>
        </w:rPr>
        <w:t>SIA “JELGAVAS AUTOBUSU PARKS”</w:t>
      </w:r>
    </w:p>
    <w:p w14:paraId="7BA59C9A" w14:textId="6BAA1169" w:rsidR="006D381C" w:rsidRDefault="00525BC0" w:rsidP="006D381C">
      <w:pPr>
        <w:jc w:val="center"/>
        <w:rPr>
          <w:szCs w:val="20"/>
          <w:lang w:eastAsia="lv-LV"/>
        </w:rPr>
      </w:pPr>
      <w:r>
        <w:rPr>
          <w:szCs w:val="20"/>
          <w:lang w:eastAsia="lv-LV"/>
        </w:rPr>
        <w:t xml:space="preserve">(ziņo: </w:t>
      </w:r>
      <w:proofErr w:type="spellStart"/>
      <w:r>
        <w:rPr>
          <w:szCs w:val="20"/>
          <w:lang w:eastAsia="lv-LV"/>
        </w:rPr>
        <w:t>S.Barone</w:t>
      </w:r>
      <w:proofErr w:type="spellEnd"/>
      <w:r>
        <w:rPr>
          <w:szCs w:val="20"/>
          <w:lang w:eastAsia="lv-LV"/>
        </w:rPr>
        <w:t>-Upeniece)</w:t>
      </w:r>
    </w:p>
    <w:p w14:paraId="1B75C159" w14:textId="77777777" w:rsidR="006D381C" w:rsidRPr="001C104F" w:rsidRDefault="006D381C" w:rsidP="006D381C">
      <w:pPr>
        <w:jc w:val="center"/>
      </w:pPr>
    </w:p>
    <w:p w14:paraId="4A4B789E" w14:textId="7624D143" w:rsidR="002438AA" w:rsidRPr="00882000" w:rsidRDefault="006D381C" w:rsidP="006D381C">
      <w:pPr>
        <w:jc w:val="both"/>
      </w:pPr>
      <w:r w:rsidRPr="00F00D71">
        <w:rPr>
          <w:b/>
          <w:bCs/>
          <w:lang w:eastAsia="lv-LV"/>
        </w:rPr>
        <w:t>Atklāti balsojot: PAR – 1</w:t>
      </w:r>
      <w:r w:rsidR="00525BC0">
        <w:rPr>
          <w:b/>
          <w:bCs/>
          <w:lang w:eastAsia="lv-LV"/>
        </w:rPr>
        <w:t>4</w:t>
      </w:r>
      <w:r w:rsidRPr="00F00D71">
        <w:rPr>
          <w:b/>
          <w:bCs/>
          <w:lang w:eastAsia="lv-LV"/>
        </w:rPr>
        <w:t xml:space="preserve">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sidR="00525BC0">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w:t>
      </w:r>
      <w:r w:rsidR="00525BC0">
        <w:rPr>
          <w:b/>
          <w:bCs/>
          <w:lang w:eastAsia="lv-LV"/>
        </w:rPr>
        <w:t xml:space="preserve">1 </w:t>
      </w:r>
      <w:r w:rsidR="00525BC0" w:rsidRPr="00525BC0">
        <w:rPr>
          <w:bCs/>
          <w:lang w:eastAsia="lv-LV"/>
        </w:rPr>
        <w:t>(</w:t>
      </w:r>
      <w:proofErr w:type="spellStart"/>
      <w:r w:rsidR="00525BC0" w:rsidRPr="00525BC0">
        <w:rPr>
          <w:bCs/>
          <w:lang w:eastAsia="lv-LV"/>
        </w:rPr>
        <w:t>A.Pagors</w:t>
      </w:r>
      <w:proofErr w:type="spellEnd"/>
      <w:r w:rsidR="00525BC0" w:rsidRPr="00525BC0">
        <w:rPr>
          <w:bCs/>
          <w:lang w:eastAsia="lv-LV"/>
        </w:rPr>
        <w:t>)</w:t>
      </w:r>
      <w:r w:rsidRPr="00525BC0">
        <w:rPr>
          <w:bCs/>
          <w:lang w:eastAsia="lv-LV"/>
        </w:rPr>
        <w:t>,</w:t>
      </w:r>
      <w:r w:rsidRPr="00F00D71">
        <w:rPr>
          <w:b/>
          <w:bCs/>
          <w:lang w:eastAsia="lv-LV"/>
        </w:rPr>
        <w:t xml:space="preserve"> ATTURAS – nav</w:t>
      </w:r>
      <w:r w:rsidRPr="00F00D71">
        <w:rPr>
          <w:color w:val="000000"/>
          <w:lang w:eastAsia="lv-LV"/>
        </w:rPr>
        <w:t>,</w:t>
      </w:r>
    </w:p>
    <w:p w14:paraId="6109D92F" w14:textId="26FD2917" w:rsidR="00A723CB" w:rsidRDefault="00CE392B" w:rsidP="00A723CB">
      <w:pPr>
        <w:pStyle w:val="BodyText"/>
        <w:ind w:firstLine="567"/>
        <w:jc w:val="both"/>
      </w:pPr>
      <w:r>
        <w:t>SIA “</w:t>
      </w:r>
      <w:r w:rsidR="00A723CB" w:rsidRPr="008F2FCE">
        <w:t>JELGAVAS AUTOBUSU PARKS</w:t>
      </w:r>
      <w:r>
        <w:t>”</w:t>
      </w:r>
      <w:r w:rsidR="00A723CB" w:rsidRPr="005F766D">
        <w:t xml:space="preserve"> </w:t>
      </w:r>
      <w:r w:rsidR="00A723CB">
        <w:t xml:space="preserve">ir </w:t>
      </w:r>
      <w:r w:rsidR="00A723CB" w:rsidRPr="000C6704">
        <w:t xml:space="preserve">100% Jelgavas </w:t>
      </w:r>
      <w:proofErr w:type="spellStart"/>
      <w:r w:rsidR="00A723CB" w:rsidRPr="000C6704">
        <w:t>valstspilsētas</w:t>
      </w:r>
      <w:proofErr w:type="spellEnd"/>
      <w:r w:rsidR="00A723CB" w:rsidRPr="000C6704">
        <w:t xml:space="preserve"> pašvaldība</w:t>
      </w:r>
      <w:r w:rsidR="00A723CB">
        <w:t xml:space="preserve">i piederoša kapitālsabiedrība, kuras </w:t>
      </w:r>
      <w:r w:rsidR="00A723CB" w:rsidRPr="000C6704">
        <w:t xml:space="preserve">pamatdarbība </w:t>
      </w:r>
      <w:r w:rsidR="00A723CB">
        <w:t xml:space="preserve">ir </w:t>
      </w:r>
      <w:bookmarkStart w:id="0" w:name="_GoBack"/>
      <w:bookmarkEnd w:id="0"/>
      <w:r w:rsidR="00A723CB" w:rsidRPr="001560A3">
        <w:t xml:space="preserve">sabiedriskā transporta </w:t>
      </w:r>
      <w:r w:rsidR="00A723CB">
        <w:t>pakalpojuma</w:t>
      </w:r>
      <w:r w:rsidR="00A723CB" w:rsidRPr="001560A3">
        <w:t xml:space="preserve"> nodrošin</w:t>
      </w:r>
      <w:r w:rsidR="00A723CB">
        <w:t>āšan</w:t>
      </w:r>
      <w:r w:rsidR="00A723CB" w:rsidRPr="001560A3">
        <w:t xml:space="preserve">a </w:t>
      </w:r>
      <w:r w:rsidR="00A723CB" w:rsidRPr="000C6704">
        <w:t xml:space="preserve">Jelgavas </w:t>
      </w:r>
      <w:proofErr w:type="spellStart"/>
      <w:r w:rsidR="00A723CB" w:rsidRPr="000C6704">
        <w:t>valstspilsētas</w:t>
      </w:r>
      <w:proofErr w:type="spellEnd"/>
      <w:r w:rsidR="00A723CB" w:rsidRPr="000C6704">
        <w:t xml:space="preserve"> </w:t>
      </w:r>
      <w:r w:rsidR="00A723CB">
        <w:t>p</w:t>
      </w:r>
      <w:r w:rsidR="00A723CB" w:rsidRPr="001560A3">
        <w:t>ašvaldības un tai piegu</w:t>
      </w:r>
      <w:r w:rsidR="00A723CB">
        <w:t>l</w:t>
      </w:r>
      <w:r w:rsidR="00A723CB" w:rsidRPr="001560A3">
        <w:t>ošo teritoriju robežās</w:t>
      </w:r>
      <w:r w:rsidR="00A723CB">
        <w:t>.</w:t>
      </w:r>
    </w:p>
    <w:p w14:paraId="79608BC4" w14:textId="77777777" w:rsidR="00E61AB9" w:rsidRDefault="003A0B13" w:rsidP="00753433">
      <w:pPr>
        <w:pStyle w:val="BodyText"/>
        <w:ind w:firstLine="567"/>
        <w:jc w:val="both"/>
      </w:pPr>
      <w:r>
        <w:t xml:space="preserve">Publiskas personas kapitāla daļu un kapitālsabiedrību pārvaldības likuma 4.panta pirmā daļa noteic, ka publiska persona drīkst iegūt un saglabāt līdzdalību kapitālsabiedrībā atbilstoši Valsts pārvaldes iekārtas likuma (turpmāk – VPIL) 88.pantam. </w:t>
      </w:r>
      <w:r w:rsidRPr="003A0B13">
        <w:t>Saskaņā ar Publiskas personas kapitāla daļu un kapitālsabiedrību pārvaldības likuma 7.panta pirmo daļu publiskai personai, tai skaitā pašvaldībai, ir pienākums ne retāk kā reizi piecos gados pārvērtēt katru tās tiešo līdzdalību kapitālsabiedrībā un atbilstību Valsts pārvaldes iekārtas likuma 88.panta pirmajā daļā minētajiem gadījumiem.</w:t>
      </w:r>
    </w:p>
    <w:p w14:paraId="07DEE3BB" w14:textId="193E02E0" w:rsidR="003A0B13" w:rsidRDefault="003A0B13" w:rsidP="00753433">
      <w:pPr>
        <w:pStyle w:val="BodyText"/>
        <w:ind w:firstLine="567"/>
        <w:jc w:val="both"/>
      </w:pPr>
      <w:r w:rsidRPr="003A0B13">
        <w:t>Personu apvienība “</w:t>
      </w:r>
      <w:proofErr w:type="spellStart"/>
      <w:r w:rsidRPr="003A0B13">
        <w:t>Civitta</w:t>
      </w:r>
      <w:proofErr w:type="spellEnd"/>
      <w:r w:rsidRPr="003A0B13">
        <w:t>”</w:t>
      </w:r>
      <w:r w:rsidR="00753433">
        <w:t xml:space="preserve"> (turpmāk – </w:t>
      </w:r>
      <w:proofErr w:type="spellStart"/>
      <w:r w:rsidR="00753433">
        <w:t>Civitta</w:t>
      </w:r>
      <w:proofErr w:type="spellEnd"/>
      <w:r w:rsidR="00753433">
        <w:t>)</w:t>
      </w:r>
      <w:r>
        <w:t xml:space="preserve">, pamatojoties </w:t>
      </w:r>
      <w:r w:rsidR="00C65515">
        <w:t>uz 2022.</w:t>
      </w:r>
      <w:r w:rsidR="00CE392B">
        <w:t xml:space="preserve"> </w:t>
      </w:r>
      <w:r w:rsidR="00C65515">
        <w:t>gada 10.</w:t>
      </w:r>
      <w:r w:rsidR="00CE392B">
        <w:t xml:space="preserve"> </w:t>
      </w:r>
      <w:r w:rsidR="00C65515">
        <w:t>maijā nos</w:t>
      </w:r>
      <w:r w:rsidR="005E7D91">
        <w:t>l</w:t>
      </w:r>
      <w:r w:rsidR="00C65515">
        <w:t xml:space="preserve">ēgto līgumu, </w:t>
      </w:r>
      <w:r w:rsidRPr="003A0B13">
        <w:t>veik</w:t>
      </w:r>
      <w:r>
        <w:t>usi</w:t>
      </w:r>
      <w:r w:rsidRPr="003A0B13">
        <w:t xml:space="preserve"> </w:t>
      </w:r>
      <w:r w:rsidR="00C65515" w:rsidRPr="00C65515">
        <w:t xml:space="preserve">Jelgavas </w:t>
      </w:r>
      <w:proofErr w:type="spellStart"/>
      <w:r w:rsidR="00C65515" w:rsidRPr="00C65515">
        <w:t>valstspilsētas</w:t>
      </w:r>
      <w:proofErr w:type="spellEnd"/>
      <w:r w:rsidR="00C65515" w:rsidRPr="00C65515">
        <w:t xml:space="preserve"> pašvaldības līdzdalības </w:t>
      </w:r>
      <w:proofErr w:type="spellStart"/>
      <w:r w:rsidR="00C65515" w:rsidRPr="003A0B13">
        <w:t>izvērtējumu</w:t>
      </w:r>
      <w:proofErr w:type="spellEnd"/>
      <w:r w:rsidR="00254B80">
        <w:br/>
      </w:r>
      <w:r w:rsidR="00CE392B">
        <w:t>SIA “</w:t>
      </w:r>
      <w:r w:rsidR="008F2FCE" w:rsidRPr="008F2FCE">
        <w:t>JELGAVAS AUTOBUSU PARKS</w:t>
      </w:r>
      <w:r w:rsidR="00CE392B">
        <w:t>”</w:t>
      </w:r>
      <w:r w:rsidRPr="003A0B13">
        <w:t xml:space="preserve">, ietverot ekonomisko, juridisko un ietekmes uz konkurenci </w:t>
      </w:r>
      <w:proofErr w:type="spellStart"/>
      <w:r w:rsidRPr="003A0B13">
        <w:t>izvērtējumu</w:t>
      </w:r>
      <w:proofErr w:type="spellEnd"/>
      <w:r w:rsidR="00A66110">
        <w:t xml:space="preserve"> un veikusi konsultācijas ar </w:t>
      </w:r>
      <w:r w:rsidR="00660366">
        <w:t xml:space="preserve">biedrību “Latvijas tirdzniecības un rūpniecības kamera” </w:t>
      </w:r>
      <w:r w:rsidR="00CA0711">
        <w:t>(turpmāk – LTRK)</w:t>
      </w:r>
      <w:r w:rsidR="00462D3F">
        <w:t xml:space="preserve">, </w:t>
      </w:r>
      <w:r w:rsidR="00462D3F" w:rsidRPr="00610139">
        <w:rPr>
          <w:szCs w:val="24"/>
        </w:rPr>
        <w:t>biedrīb</w:t>
      </w:r>
      <w:r w:rsidR="00AC4130">
        <w:rPr>
          <w:szCs w:val="24"/>
        </w:rPr>
        <w:t>u</w:t>
      </w:r>
      <w:r w:rsidR="00462D3F" w:rsidRPr="00610139">
        <w:rPr>
          <w:szCs w:val="24"/>
        </w:rPr>
        <w:t xml:space="preserve"> “Latvijas pasažieru pārvadātāju asociācija” (turpmāk – LPPA)</w:t>
      </w:r>
      <w:r w:rsidR="00A66110">
        <w:t xml:space="preserve"> un Konkurences padomi</w:t>
      </w:r>
      <w:r w:rsidR="00CA0711">
        <w:t xml:space="preserve"> (turpmāk – KP)</w:t>
      </w:r>
      <w:r w:rsidR="00A66110">
        <w:t>.</w:t>
      </w:r>
    </w:p>
    <w:p w14:paraId="77960057" w14:textId="2AC9B87F" w:rsidR="00BD00D1" w:rsidRDefault="00AB5AD8" w:rsidP="00C9566E">
      <w:pPr>
        <w:pStyle w:val="NormalWeb"/>
        <w:shd w:val="clear" w:color="auto" w:fill="FFFFFF"/>
        <w:spacing w:before="0" w:beforeAutospacing="0" w:after="0" w:afterAutospacing="0"/>
        <w:ind w:firstLine="709"/>
        <w:jc w:val="both"/>
      </w:pPr>
      <w:r>
        <w:t xml:space="preserve">LTRK </w:t>
      </w:r>
      <w:r w:rsidR="00BD00D1">
        <w:t>2</w:t>
      </w:r>
      <w:r w:rsidR="003359B3">
        <w:t>2</w:t>
      </w:r>
      <w:r>
        <w:t xml:space="preserve">.08.2022. vēstulē </w:t>
      </w:r>
      <w:r w:rsidRPr="006D5BC0">
        <w:t>Nr.2022/</w:t>
      </w:r>
      <w:r w:rsidR="003359B3">
        <w:t>682</w:t>
      </w:r>
      <w:r>
        <w:t xml:space="preserve"> </w:t>
      </w:r>
      <w:r w:rsidR="0066402B">
        <w:t>pauž viedokli, ka</w:t>
      </w:r>
      <w:r w:rsidR="0066402B" w:rsidRPr="0066402B">
        <w:t xml:space="preserve"> </w:t>
      </w:r>
      <w:proofErr w:type="spellStart"/>
      <w:r w:rsidR="0066402B" w:rsidRPr="00DF7281">
        <w:t>izvērtējuma</w:t>
      </w:r>
      <w:proofErr w:type="spellEnd"/>
      <w:r w:rsidR="0066402B" w:rsidRPr="00DF7281">
        <w:t xml:space="preserve"> punktos ietverts pamatots secinājums, ka pastāv administratīvi šķēršļi tirgū ienākt jauniem pakalpojuma sniedzējiem un ka kapitālsabiedrība pašvaldībā darbojas kā monopols, tomēr secinājumi par to, vai tirgus spēj nodrošināt pakalpojumu, ir nepamatoti. LTRK </w:t>
      </w:r>
      <w:r w:rsidR="00333960" w:rsidRPr="00DF7281">
        <w:t>pievienojas</w:t>
      </w:r>
      <w:r w:rsidR="00E433A5" w:rsidRPr="00DF7281">
        <w:rPr>
          <w:rFonts w:ascii="Roboto" w:eastAsiaTheme="minorEastAsia" w:hAnsi="Roboto" w:cstheme="minorHAnsi"/>
          <w:color w:val="000000" w:themeColor="text1"/>
        </w:rPr>
        <w:t xml:space="preserve"> </w:t>
      </w:r>
      <w:r w:rsidR="00333960" w:rsidRPr="00DF7281">
        <w:rPr>
          <w:rFonts w:ascii="Roboto" w:eastAsiaTheme="minorEastAsia" w:hAnsi="Roboto" w:cstheme="minorHAnsi"/>
          <w:color w:val="000000" w:themeColor="text1"/>
        </w:rPr>
        <w:t>KP</w:t>
      </w:r>
      <w:r w:rsidR="00E433A5" w:rsidRPr="00DF7281">
        <w:rPr>
          <w:rFonts w:ascii="Roboto" w:eastAsiaTheme="minorEastAsia" w:hAnsi="Roboto" w:cstheme="minorHAnsi"/>
          <w:color w:val="000000" w:themeColor="text1"/>
        </w:rPr>
        <w:t xml:space="preserve"> </w:t>
      </w:r>
      <w:r w:rsidR="00333960" w:rsidRPr="00DF7281">
        <w:t>viedoklim, kas</w:t>
      </w:r>
      <w:r w:rsidR="00333960" w:rsidRPr="00DF7281">
        <w:rPr>
          <w:rFonts w:ascii="Roboto" w:eastAsiaTheme="minorEastAsia" w:hAnsi="Roboto" w:cstheme="minorHAnsi"/>
          <w:color w:val="000000" w:themeColor="text1"/>
        </w:rPr>
        <w:t xml:space="preserve"> </w:t>
      </w:r>
      <w:r w:rsidR="00E433A5" w:rsidRPr="00DF7281">
        <w:rPr>
          <w:rFonts w:ascii="Roboto" w:eastAsiaTheme="minorEastAsia" w:hAnsi="Roboto" w:cstheme="minorHAnsi"/>
          <w:color w:val="000000" w:themeColor="text1"/>
        </w:rPr>
        <w:t>2022.gada 23.mart</w:t>
      </w:r>
      <w:r w:rsidR="00333960" w:rsidRPr="00DF7281">
        <w:rPr>
          <w:rFonts w:ascii="Roboto" w:eastAsiaTheme="minorEastAsia" w:hAnsi="Roboto" w:cstheme="minorHAnsi"/>
          <w:color w:val="000000" w:themeColor="text1"/>
        </w:rPr>
        <w:t>ā publicēts</w:t>
      </w:r>
      <w:r w:rsidR="00E433A5" w:rsidRPr="00DF7281">
        <w:rPr>
          <w:rFonts w:ascii="Roboto" w:eastAsiaTheme="minorEastAsia" w:hAnsi="Roboto" w:cstheme="minorHAnsi"/>
          <w:color w:val="000000" w:themeColor="text1"/>
        </w:rPr>
        <w:t xml:space="preserve"> apkopojum</w:t>
      </w:r>
      <w:r w:rsidR="00333960" w:rsidRPr="00DF7281">
        <w:rPr>
          <w:rFonts w:ascii="Roboto" w:eastAsiaTheme="minorEastAsia" w:hAnsi="Roboto" w:cstheme="minorHAnsi"/>
          <w:color w:val="000000" w:themeColor="text1"/>
        </w:rPr>
        <w:t>ā</w:t>
      </w:r>
      <w:r w:rsidR="00E433A5" w:rsidRPr="00DF7281">
        <w:rPr>
          <w:rFonts w:ascii="Roboto" w:eastAsiaTheme="minorEastAsia" w:hAnsi="Roboto" w:cstheme="minorHAnsi"/>
          <w:color w:val="000000" w:themeColor="text1"/>
        </w:rPr>
        <w:t xml:space="preserve"> ar būtiskākajiem secinājumiem par pašvaldību sniegtajiem sabiedriskā transporta pakalpojumiem, to sniegšanas pamatotību un nepieciešamību, kā arī iespējamību pakalpojumu sniegšanā iesaistīt privāto sektoru. </w:t>
      </w:r>
      <w:r w:rsidR="00333960" w:rsidRPr="00DF7281">
        <w:t>Attiecībā uz papildpakalpojumiem LTRK norāda, ka tie nav stratēģiski svarīgi un atsevišķos gadījumos nav konstatējama tirgus nepilnība</w:t>
      </w:r>
      <w:r w:rsidR="00C9566E" w:rsidRPr="00DF7281">
        <w:t>.</w:t>
      </w:r>
    </w:p>
    <w:p w14:paraId="75A6ABAF" w14:textId="134E01A2" w:rsidR="00462D3F" w:rsidRPr="00E6023D" w:rsidRDefault="00462D3F" w:rsidP="005574F0">
      <w:pPr>
        <w:pStyle w:val="BodyText"/>
        <w:ind w:firstLine="567"/>
        <w:jc w:val="both"/>
        <w:rPr>
          <w:szCs w:val="24"/>
        </w:rPr>
      </w:pPr>
      <w:r>
        <w:t xml:space="preserve">LPPA 29.08.2022. vēstulē </w:t>
      </w:r>
      <w:r w:rsidRPr="006D5BC0">
        <w:t>Nr.2022/</w:t>
      </w:r>
      <w:r>
        <w:t xml:space="preserve">73 </w:t>
      </w:r>
      <w:r w:rsidRPr="00610139">
        <w:rPr>
          <w:szCs w:val="24"/>
        </w:rPr>
        <w:t>pau</w:t>
      </w:r>
      <w:r>
        <w:rPr>
          <w:szCs w:val="24"/>
        </w:rPr>
        <w:t>ž</w:t>
      </w:r>
      <w:r w:rsidRPr="00610139">
        <w:rPr>
          <w:szCs w:val="24"/>
        </w:rPr>
        <w:t xml:space="preserve"> viedokli, ka </w:t>
      </w:r>
      <w:r w:rsidR="00CE392B">
        <w:t>SIA “</w:t>
      </w:r>
      <w:r w:rsidRPr="008F2FCE">
        <w:t>JELGAVAS AUTOBUSU PARKS</w:t>
      </w:r>
      <w:r w:rsidR="00CE392B">
        <w:t>”</w:t>
      </w:r>
      <w:r w:rsidRPr="00610139">
        <w:rPr>
          <w:szCs w:val="24"/>
        </w:rPr>
        <w:t xml:space="preserve"> spēj nodrošināt augstu sabiedriskā transporta pakalpojumu l</w:t>
      </w:r>
      <w:r w:rsidR="00E6023D">
        <w:rPr>
          <w:szCs w:val="24"/>
        </w:rPr>
        <w:t>īmeni un to pieejamību Jelgav</w:t>
      </w:r>
      <w:r w:rsidRPr="00610139">
        <w:rPr>
          <w:szCs w:val="24"/>
        </w:rPr>
        <w:t>ā, kvalitatīvi un pilnā apjomā pildot noslēgt</w:t>
      </w:r>
      <w:r w:rsidR="00802EA4">
        <w:rPr>
          <w:szCs w:val="24"/>
        </w:rPr>
        <w:t>ā</w:t>
      </w:r>
      <w:r w:rsidRPr="00610139">
        <w:rPr>
          <w:szCs w:val="24"/>
        </w:rPr>
        <w:t xml:space="preserve"> līgum</w:t>
      </w:r>
      <w:r w:rsidR="00802EA4">
        <w:rPr>
          <w:szCs w:val="24"/>
        </w:rPr>
        <w:t>a</w:t>
      </w:r>
      <w:r w:rsidRPr="00610139">
        <w:rPr>
          <w:szCs w:val="24"/>
        </w:rPr>
        <w:t xml:space="preserve"> nosacījumus un pašvaldības uzticēt</w:t>
      </w:r>
      <w:r w:rsidR="00E6023D">
        <w:rPr>
          <w:szCs w:val="24"/>
        </w:rPr>
        <w:t>os pienākumus. Tādēļ LPPA norād</w:t>
      </w:r>
      <w:r>
        <w:rPr>
          <w:szCs w:val="24"/>
        </w:rPr>
        <w:t>a</w:t>
      </w:r>
      <w:r w:rsidRPr="00610139">
        <w:rPr>
          <w:szCs w:val="24"/>
        </w:rPr>
        <w:t xml:space="preserve"> uz nepieciešamību saglabāt sabiedriski svarīgu funkciju veikšanu </w:t>
      </w:r>
      <w:r w:rsidR="00802EA4">
        <w:rPr>
          <w:szCs w:val="24"/>
        </w:rPr>
        <w:t>k</w:t>
      </w:r>
      <w:r w:rsidRPr="00610139">
        <w:rPr>
          <w:szCs w:val="24"/>
        </w:rPr>
        <w:t xml:space="preserve">apitālsabiedrībai, kas ir iespējams, vienīgi saglabājot </w:t>
      </w:r>
      <w:r w:rsidR="00802EA4">
        <w:rPr>
          <w:szCs w:val="24"/>
        </w:rPr>
        <w:t>p</w:t>
      </w:r>
      <w:r w:rsidRPr="00610139">
        <w:rPr>
          <w:szCs w:val="24"/>
        </w:rPr>
        <w:t xml:space="preserve">ašvaldības </w:t>
      </w:r>
      <w:r w:rsidRPr="00E6023D">
        <w:rPr>
          <w:szCs w:val="24"/>
        </w:rPr>
        <w:t>līdzdalību un valsts atbalstu visos iespējamos veidos.</w:t>
      </w:r>
    </w:p>
    <w:p w14:paraId="68144BEA" w14:textId="5DF28F40" w:rsidR="00E6023D" w:rsidRPr="00E6023D" w:rsidRDefault="00E6023D" w:rsidP="00E6023D">
      <w:pPr>
        <w:ind w:firstLine="720"/>
        <w:jc w:val="both"/>
        <w:rPr>
          <w:rFonts w:eastAsia="Calibri"/>
        </w:rPr>
      </w:pPr>
      <w:r w:rsidRPr="00E6023D">
        <w:rPr>
          <w:rFonts w:eastAsia="Calibri"/>
        </w:rPr>
        <w:t xml:space="preserve">Vērtējot ietekmi uz tirgu, </w:t>
      </w:r>
      <w:r w:rsidR="000864BC">
        <w:rPr>
          <w:rFonts w:eastAsia="Calibri"/>
        </w:rPr>
        <w:t xml:space="preserve">LPPA </w:t>
      </w:r>
      <w:r w:rsidRPr="00E6023D">
        <w:rPr>
          <w:rFonts w:eastAsia="Calibri"/>
        </w:rPr>
        <w:t xml:space="preserve">norāda, ka sabiedriskā transporta pakalpojumi netiek sniegti teritorijai, bet gan iedzīvotājiem, lai nodrošinātu to vajadzības. Iedzīvotāju pārvietošanās pārsniedz arī konkrētu pašvaldību teritorijas. Kā būtiskākais Sabiedriskā transporta pakalpojumu likumā, ir nodrošināt iedzīvotājiem pieejamus sabiedriskā transporta </w:t>
      </w:r>
      <w:r w:rsidRPr="00E6023D">
        <w:rPr>
          <w:rFonts w:eastAsia="Calibri"/>
        </w:rPr>
        <w:lastRenderedPageBreak/>
        <w:t>pakalpojumus, tas ir nodrošināt to mobilitāti. Līdz ar to iedzīvotāji par pakalpojuma nodrošināšanu vēršas pie attiecīgās pašvaldības.</w:t>
      </w:r>
    </w:p>
    <w:p w14:paraId="1B291283" w14:textId="7B04BAAA" w:rsidR="005574F0" w:rsidRDefault="00CA0711" w:rsidP="005574F0">
      <w:pPr>
        <w:pStyle w:val="BodyText"/>
        <w:ind w:firstLine="567"/>
        <w:jc w:val="both"/>
      </w:pPr>
      <w:r>
        <w:t>KP</w:t>
      </w:r>
      <w:r w:rsidR="00A66110">
        <w:t xml:space="preserve"> </w:t>
      </w:r>
      <w:r w:rsidR="00E54823" w:rsidRPr="00802EA4">
        <w:t>07.12</w:t>
      </w:r>
      <w:r w:rsidR="00A66110" w:rsidRPr="00A66110">
        <w:t xml:space="preserve">.2022. </w:t>
      </w:r>
      <w:r w:rsidR="00A66110">
        <w:t xml:space="preserve">vēstulē </w:t>
      </w:r>
      <w:r w:rsidR="00A66110" w:rsidRPr="00A66110">
        <w:t>Nr. 1.7</w:t>
      </w:r>
      <w:r w:rsidR="00A66110" w:rsidRPr="00802EA4">
        <w:t>-2/11</w:t>
      </w:r>
      <w:r w:rsidR="00E54823" w:rsidRPr="00802EA4">
        <w:t>9</w:t>
      </w:r>
      <w:r w:rsidR="00802EA4" w:rsidRPr="00802EA4">
        <w:t>4</w:t>
      </w:r>
      <w:r w:rsidR="00C55E30" w:rsidRPr="00802EA4">
        <w:t xml:space="preserve"> </w:t>
      </w:r>
      <w:r w:rsidR="00A66110" w:rsidRPr="00802EA4">
        <w:t>atzinusi</w:t>
      </w:r>
      <w:r w:rsidR="00A66110" w:rsidRPr="00A66110">
        <w:t xml:space="preserve">, </w:t>
      </w:r>
      <w:r w:rsidR="00727F18" w:rsidRPr="00727F18">
        <w:t xml:space="preserve">ka sabiedriskā transporta pakalpojumi skar ievērojamu sabiedrības daļu, nodrošinot iedzīvotājiem piekļuvi pakalpojumiem, kas saistīti ar iedzīvotāju veselību, izglītību un citiem svarīgiem pakalpojumiem, un ir būtiski nodrošināt sabiedriskā transporta pakalpojumu nepārtrauktību, </w:t>
      </w:r>
      <w:r w:rsidR="00802EA4">
        <w:t xml:space="preserve">līdz ar to </w:t>
      </w:r>
      <w:r w:rsidR="00727F18" w:rsidRPr="00727F18">
        <w:t xml:space="preserve">sabiedriskā transporta pakalpojumi ir atzīstami par stratēģiski svarīgiem </w:t>
      </w:r>
      <w:r w:rsidR="00727F18">
        <w:t>p</w:t>
      </w:r>
      <w:r w:rsidR="00727F18" w:rsidRPr="00727F18">
        <w:t>ašvaldības administratīvās teritorijas attīstībai atbilstoši VPIL 88. panta pirmās daļas 2. punktam.</w:t>
      </w:r>
    </w:p>
    <w:p w14:paraId="56F81535" w14:textId="4FC8F219" w:rsidR="00B571FD" w:rsidRDefault="00802EA4" w:rsidP="005574F0">
      <w:pPr>
        <w:pStyle w:val="BodyText"/>
        <w:ind w:firstLine="567"/>
        <w:jc w:val="both"/>
        <w:rPr>
          <w:szCs w:val="24"/>
        </w:rPr>
      </w:pPr>
      <w:r w:rsidRPr="00610139">
        <w:rPr>
          <w:szCs w:val="24"/>
        </w:rPr>
        <w:t xml:space="preserve">Vienlaikus KP norāda, ka sabiedriskā transporta pakalpojuma sniedzēju tirgū darbojas pietiekami plašs privāto tirgus dalībnieku skaits, kas ļauj </w:t>
      </w:r>
      <w:proofErr w:type="spellStart"/>
      <w:r w:rsidRPr="00610139">
        <w:rPr>
          <w:szCs w:val="24"/>
        </w:rPr>
        <w:t>pirmšķietami</w:t>
      </w:r>
      <w:proofErr w:type="spellEnd"/>
      <w:r w:rsidRPr="00610139">
        <w:rPr>
          <w:szCs w:val="24"/>
        </w:rPr>
        <w:t xml:space="preserve"> secināt, ka nepastāv ekonomiski šķēršļi (tirgus nepilnība), kas ierobežotu privātos tirgus dalībniekus piedāvāt un nodrošināt šādu pakalpojumu </w:t>
      </w:r>
      <w:r w:rsidRPr="00424C42">
        <w:rPr>
          <w:szCs w:val="24"/>
        </w:rPr>
        <w:t>sniegšanu.</w:t>
      </w:r>
      <w:r w:rsidR="00EB7513" w:rsidRPr="00424C42">
        <w:rPr>
          <w:szCs w:val="24"/>
        </w:rPr>
        <w:t xml:space="preserve"> Līdz ar to </w:t>
      </w:r>
      <w:r w:rsidR="003B1D89">
        <w:rPr>
          <w:szCs w:val="24"/>
        </w:rPr>
        <w:t>p</w:t>
      </w:r>
      <w:r w:rsidR="00EB7513" w:rsidRPr="00424C42">
        <w:rPr>
          <w:szCs w:val="24"/>
        </w:rPr>
        <w:t>ašvaldībai būtu jā</w:t>
      </w:r>
      <w:r w:rsidR="008479C2" w:rsidRPr="00424C42">
        <w:rPr>
          <w:szCs w:val="24"/>
        </w:rPr>
        <w:t xml:space="preserve">izvērtē iespēja pirms noslēgtā līguma termiņa beigām organizēt publisko iepirkumu </w:t>
      </w:r>
      <w:r w:rsidR="00EB7513" w:rsidRPr="00424C42">
        <w:rPr>
          <w:szCs w:val="24"/>
        </w:rPr>
        <w:t xml:space="preserve">un </w:t>
      </w:r>
      <w:r w:rsidR="008479C2" w:rsidRPr="00424C42">
        <w:rPr>
          <w:szCs w:val="24"/>
        </w:rPr>
        <w:t xml:space="preserve">izsludināt iepirkumu </w:t>
      </w:r>
      <w:r w:rsidR="00EB7513" w:rsidRPr="00424C42">
        <w:rPr>
          <w:szCs w:val="24"/>
        </w:rPr>
        <w:t xml:space="preserve">par pasažieru pārvadājumiem </w:t>
      </w:r>
      <w:r w:rsidR="00AC4130" w:rsidRPr="00424C42">
        <w:rPr>
          <w:szCs w:val="24"/>
        </w:rPr>
        <w:t>p</w:t>
      </w:r>
      <w:r w:rsidR="00EB7513" w:rsidRPr="00424C42">
        <w:rPr>
          <w:szCs w:val="24"/>
        </w:rPr>
        <w:t>ašvaldībā.</w:t>
      </w:r>
    </w:p>
    <w:p w14:paraId="5A751D6B" w14:textId="1C5B494D" w:rsidR="00882000" w:rsidRDefault="00882000" w:rsidP="005574F0">
      <w:pPr>
        <w:pStyle w:val="BodyText"/>
        <w:ind w:firstLine="567"/>
        <w:jc w:val="both"/>
        <w:rPr>
          <w:szCs w:val="24"/>
        </w:rPr>
      </w:pPr>
      <w:r w:rsidRPr="00610139">
        <w:rPr>
          <w:szCs w:val="24"/>
        </w:rPr>
        <w:t xml:space="preserve">Attiecībā uz </w:t>
      </w:r>
      <w:r>
        <w:rPr>
          <w:szCs w:val="24"/>
        </w:rPr>
        <w:t>k</w:t>
      </w:r>
      <w:r w:rsidRPr="00610139">
        <w:rPr>
          <w:szCs w:val="24"/>
        </w:rPr>
        <w:t>apitālsabiedrības sniegtajiem papildpakalpojumiem</w:t>
      </w:r>
      <w:r>
        <w:rPr>
          <w:szCs w:val="24"/>
        </w:rPr>
        <w:t xml:space="preserve"> </w:t>
      </w:r>
      <w:r w:rsidRPr="00882000">
        <w:rPr>
          <w:szCs w:val="24"/>
        </w:rPr>
        <w:t>KP norāda, ka neatkarīgi no tā, vai konkrētais pakalpojums tiek sniegts kā pamatpakalpojums vai papildu pakalpojums, tā sniegšana ir jāvērtē VPIL 88. panta pirmās daļas kontekstā, pamatojot kādu no VPIL 88.panta pirmajā daļā noteiktajiem priekšnoteikumiem un to, ka konkrēto mērķu sasniegšana nav iespējama ar citiem, efektīvākiem līdzekļiem</w:t>
      </w:r>
      <w:r>
        <w:rPr>
          <w:szCs w:val="24"/>
        </w:rPr>
        <w:t>.</w:t>
      </w:r>
    </w:p>
    <w:p w14:paraId="657FEE8E" w14:textId="0CEFDD67" w:rsidR="00882000" w:rsidRPr="00882000" w:rsidRDefault="00882000" w:rsidP="00882000">
      <w:pPr>
        <w:widowControl w:val="0"/>
        <w:autoSpaceDE w:val="0"/>
        <w:autoSpaceDN w:val="0"/>
        <w:adjustRightInd w:val="0"/>
        <w:ind w:firstLine="567"/>
        <w:jc w:val="both"/>
        <w:rPr>
          <w:rFonts w:ascii="TimesNewRomanPSMT" w:eastAsia="Calibri" w:hAnsi="TimesNewRomanPSMT" w:cs="TimesNewRomanPSMT"/>
        </w:rPr>
      </w:pPr>
      <w:r w:rsidRPr="00882000">
        <w:rPr>
          <w:rFonts w:eastAsia="Calibri"/>
        </w:rPr>
        <w:t xml:space="preserve">Ņemot vērā </w:t>
      </w:r>
      <w:proofErr w:type="spellStart"/>
      <w:r w:rsidRPr="00882000">
        <w:rPr>
          <w:rFonts w:eastAsia="Calibri"/>
        </w:rPr>
        <w:t>Civitta</w:t>
      </w:r>
      <w:proofErr w:type="spellEnd"/>
      <w:r w:rsidRPr="00882000">
        <w:rPr>
          <w:rFonts w:eastAsia="Calibri"/>
        </w:rPr>
        <w:t xml:space="preserve"> </w:t>
      </w:r>
      <w:proofErr w:type="spellStart"/>
      <w:r w:rsidRPr="00882000">
        <w:rPr>
          <w:rFonts w:eastAsia="Calibri"/>
        </w:rPr>
        <w:t>izvērtējumā</w:t>
      </w:r>
      <w:proofErr w:type="spellEnd"/>
      <w:r w:rsidRPr="00882000">
        <w:rPr>
          <w:rFonts w:eastAsia="Calibri"/>
        </w:rPr>
        <w:t xml:space="preserve"> sniegto informāciju </w:t>
      </w:r>
      <w:r w:rsidRPr="00882000">
        <w:rPr>
          <w:rFonts w:eastAsia="Calibri"/>
          <w:color w:val="000000"/>
          <w:lang w:eastAsia="en-GB"/>
        </w:rPr>
        <w:t xml:space="preserve">attiecībā uz </w:t>
      </w:r>
      <w:r w:rsidRPr="00882000">
        <w:rPr>
          <w:rFonts w:eastAsia="Calibri"/>
        </w:rPr>
        <w:t>telpu nomu</w:t>
      </w:r>
      <w:r w:rsidRPr="00882000">
        <w:rPr>
          <w:rFonts w:eastAsia="Calibri"/>
          <w:color w:val="000000"/>
          <w:lang w:eastAsia="en-GB"/>
        </w:rPr>
        <w:t xml:space="preserve">, </w:t>
      </w:r>
      <w:r w:rsidRPr="00882000">
        <w:rPr>
          <w:rFonts w:eastAsia="Calibri"/>
        </w:rPr>
        <w:t>reklāmas izvietošanu sabiedriskajā transportā,  autobusu nomas pakalpojumiem,</w:t>
      </w:r>
      <w:r w:rsidRPr="00882000">
        <w:rPr>
          <w:rFonts w:eastAsia="Calibri"/>
          <w:color w:val="000000"/>
          <w:lang w:eastAsia="en-GB"/>
        </w:rPr>
        <w:t xml:space="preserve"> KP norāda, tā kā šie pakalpojumi </w:t>
      </w:r>
      <w:proofErr w:type="spellStart"/>
      <w:r w:rsidRPr="00882000">
        <w:rPr>
          <w:rFonts w:eastAsia="Calibri"/>
          <w:color w:val="000000"/>
          <w:lang w:eastAsia="en-GB"/>
        </w:rPr>
        <w:t>pirmšķietami</w:t>
      </w:r>
      <w:proofErr w:type="spellEnd"/>
      <w:r w:rsidRPr="00882000">
        <w:rPr>
          <w:rFonts w:eastAsia="Calibri"/>
          <w:color w:val="000000"/>
          <w:lang w:eastAsia="en-GB"/>
        </w:rPr>
        <w:t xml:space="preserve"> atbilst visiem iepriekš norādītajiem kritērijiem, kā arī nav novērojama kapitālsabiedrības mērķtiecīga ieiešana šo pakalpojumu tirgū, šo pakalpojumu darbības veikšana </w:t>
      </w:r>
      <w:proofErr w:type="spellStart"/>
      <w:r w:rsidRPr="00882000">
        <w:rPr>
          <w:rFonts w:eastAsia="Calibri"/>
          <w:color w:val="000000"/>
          <w:lang w:eastAsia="en-GB"/>
        </w:rPr>
        <w:t>pirmšķietami</w:t>
      </w:r>
      <w:proofErr w:type="spellEnd"/>
      <w:r w:rsidRPr="00882000">
        <w:rPr>
          <w:rFonts w:eastAsia="Calibri"/>
          <w:color w:val="000000"/>
          <w:lang w:eastAsia="en-GB"/>
        </w:rPr>
        <w:t xml:space="preserve"> ir attaisnojama un pamatota. Vienlaikus KP atgādina, lai </w:t>
      </w:r>
      <w:r w:rsidRPr="00882000">
        <w:rPr>
          <w:rFonts w:ascii="TimesNewRomanPSMT" w:eastAsia="Calibri" w:hAnsi="TimesNewRomanPSMT" w:cs="TimesNewRomanPSMT"/>
        </w:rPr>
        <w:t>nepieļautu Konkurences likuma 14.</w:t>
      </w:r>
      <w:r w:rsidRPr="00882000">
        <w:rPr>
          <w:rFonts w:ascii="TimesNewRomanPSMT" w:eastAsia="Calibri" w:hAnsi="TimesNewRomanPSMT" w:cs="TimesNewRomanPSMT"/>
          <w:vertAlign w:val="superscript"/>
        </w:rPr>
        <w:t>1</w:t>
      </w:r>
      <w:r w:rsidRPr="00882000">
        <w:rPr>
          <w:rFonts w:ascii="TimesNewRomanPSMT" w:eastAsia="Calibri" w:hAnsi="TimesNewRomanPSMT" w:cs="TimesNewRomanPSMT"/>
          <w:sz w:val="16"/>
          <w:szCs w:val="16"/>
        </w:rPr>
        <w:t xml:space="preserve"> </w:t>
      </w:r>
      <w:r w:rsidRPr="00882000">
        <w:rPr>
          <w:rFonts w:ascii="TimesNewRomanPSMT" w:eastAsia="Calibri" w:hAnsi="TimesNewRomanPSMT" w:cs="TimesNewRomanPSMT"/>
        </w:rPr>
        <w:t>panta (konkurences neitralitātes) pārkāpumu, ir būtiski, lai arī pašvaldības kapitālsabiedrības pakalpojumu cenas tiktu veidotas, balstoties uz izmaksām.</w:t>
      </w:r>
    </w:p>
    <w:p w14:paraId="06527863" w14:textId="77777777" w:rsidR="005574F0" w:rsidRDefault="005574F0" w:rsidP="005574F0">
      <w:pPr>
        <w:pStyle w:val="BodyText"/>
        <w:ind w:firstLine="567"/>
        <w:jc w:val="both"/>
      </w:pPr>
      <w:r>
        <w:t xml:space="preserve">Saskaņā ar </w:t>
      </w:r>
      <w:r w:rsidRPr="00C15B5E">
        <w:t>Publiskas personas kapitāla daļu un kapitālsabiedrību pārvaldības likuma 4.panta pirm</w:t>
      </w:r>
      <w:r>
        <w:t>o</w:t>
      </w:r>
      <w:r w:rsidRPr="00C15B5E">
        <w:t xml:space="preserve"> daļ</w:t>
      </w:r>
      <w:r>
        <w:t xml:space="preserve">u, 7.pantu un </w:t>
      </w:r>
      <w:r w:rsidRPr="00C15B5E">
        <w:t>Valsts pārvaldes iekārtas likuma</w:t>
      </w:r>
      <w:r>
        <w:t xml:space="preserve"> 88.panta septīto daļu,</w:t>
      </w:r>
    </w:p>
    <w:p w14:paraId="24E1112F" w14:textId="77777777" w:rsidR="00E61AB9" w:rsidRDefault="00E61AB9" w:rsidP="00C36D3B">
      <w:pPr>
        <w:pStyle w:val="Header"/>
        <w:tabs>
          <w:tab w:val="clear" w:pos="4320"/>
          <w:tab w:val="clear" w:pos="8640"/>
        </w:tabs>
        <w:jc w:val="both"/>
        <w:rPr>
          <w:lang w:val="lv-LV"/>
        </w:rPr>
      </w:pPr>
    </w:p>
    <w:p w14:paraId="695CF9C9"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2EE77953" w14:textId="7C47C8A2" w:rsidR="00F442B6" w:rsidRPr="00A25D36" w:rsidRDefault="00F442B6" w:rsidP="000E7134">
      <w:pPr>
        <w:pStyle w:val="Header"/>
        <w:numPr>
          <w:ilvl w:val="0"/>
          <w:numId w:val="1"/>
        </w:numPr>
        <w:jc w:val="both"/>
        <w:rPr>
          <w:szCs w:val="24"/>
          <w:lang w:val="lv-LV"/>
        </w:rPr>
      </w:pPr>
      <w:r w:rsidRPr="00F442B6">
        <w:rPr>
          <w:lang w:val="lv-LV"/>
        </w:rPr>
        <w:t xml:space="preserve">Atzīt, ka </w:t>
      </w:r>
      <w:r w:rsidR="00CE392B">
        <w:rPr>
          <w:lang w:val="lv-LV"/>
        </w:rPr>
        <w:t>SIA “</w:t>
      </w:r>
      <w:r w:rsidR="003359B3" w:rsidRPr="003359B3">
        <w:rPr>
          <w:lang w:val="lv-LV"/>
        </w:rPr>
        <w:t>JELGAVAS AUTOBUSU PARKS</w:t>
      </w:r>
      <w:r w:rsidR="00CE392B">
        <w:rPr>
          <w:lang w:val="lv-LV"/>
        </w:rPr>
        <w:t>”</w:t>
      </w:r>
      <w:r w:rsidRPr="00F442B6">
        <w:rPr>
          <w:lang w:val="lv-LV"/>
        </w:rPr>
        <w:t xml:space="preserve"> darbība atbilst </w:t>
      </w:r>
      <w:r w:rsidR="00D96D4E" w:rsidRPr="00D96D4E">
        <w:rPr>
          <w:lang w:val="lv-LV"/>
        </w:rPr>
        <w:t>Publiskas personas kapitāla daļu un kapitālsabiedrību pārvaldības likuma 4.pant</w:t>
      </w:r>
      <w:r w:rsidR="00D96D4E">
        <w:rPr>
          <w:lang w:val="lv-LV"/>
        </w:rPr>
        <w:t>ā</w:t>
      </w:r>
      <w:r w:rsidR="00D96D4E" w:rsidRPr="00D96D4E">
        <w:rPr>
          <w:lang w:val="lv-LV"/>
        </w:rPr>
        <w:t xml:space="preserve"> </w:t>
      </w:r>
      <w:r w:rsidR="00D96D4E">
        <w:rPr>
          <w:lang w:val="lv-LV"/>
        </w:rPr>
        <w:t>un</w:t>
      </w:r>
      <w:r w:rsidR="00D96D4E" w:rsidRPr="00D96D4E">
        <w:rPr>
          <w:lang w:val="lv-LV"/>
        </w:rPr>
        <w:t xml:space="preserve"> </w:t>
      </w:r>
      <w:r w:rsidRPr="00F442B6">
        <w:rPr>
          <w:lang w:val="lv-LV"/>
        </w:rPr>
        <w:t xml:space="preserve">Valsts pārvaldes iekārtas </w:t>
      </w:r>
      <w:r w:rsidR="00CC6901">
        <w:rPr>
          <w:lang w:val="lv-LV"/>
        </w:rPr>
        <w:t>likuma 88.panta pirmās daļas 2.</w:t>
      </w:r>
      <w:r w:rsidRPr="00F442B6">
        <w:rPr>
          <w:lang w:val="lv-LV"/>
        </w:rPr>
        <w:t xml:space="preserve">punktā noteiktajiem nosacījumiem, kad publiska persona savu funkciju efektīvai izpildei var saglabāt līdzdalību esošā kapitālsabiedrībā, ja kapitālsabiedrības darbības rezultātā tiek radīti tādi pakalpojumi, kas ir </w:t>
      </w:r>
      <w:r w:rsidRPr="00A25D36">
        <w:rPr>
          <w:szCs w:val="24"/>
          <w:lang w:val="lv-LV"/>
        </w:rPr>
        <w:t xml:space="preserve">stratēģiski svarīgi </w:t>
      </w:r>
      <w:r w:rsidR="00A5606F">
        <w:rPr>
          <w:szCs w:val="24"/>
          <w:lang w:val="lv-LV"/>
        </w:rPr>
        <w:t>p</w:t>
      </w:r>
      <w:r w:rsidRPr="00A25D36">
        <w:rPr>
          <w:szCs w:val="24"/>
          <w:lang w:val="lv-LV"/>
        </w:rPr>
        <w:t>ašvaldības administratīvās teritorijas attīstībai</w:t>
      </w:r>
      <w:r w:rsidR="00340CB9">
        <w:rPr>
          <w:szCs w:val="24"/>
          <w:lang w:val="lv-LV"/>
        </w:rPr>
        <w:t>.</w:t>
      </w:r>
    </w:p>
    <w:p w14:paraId="01262ED0" w14:textId="6F59785D" w:rsidR="00157FB5" w:rsidRPr="00A25D36" w:rsidRDefault="00F442B6" w:rsidP="000E7134">
      <w:pPr>
        <w:pStyle w:val="Header"/>
        <w:numPr>
          <w:ilvl w:val="0"/>
          <w:numId w:val="1"/>
        </w:numPr>
        <w:tabs>
          <w:tab w:val="clear" w:pos="4320"/>
          <w:tab w:val="clear" w:pos="8640"/>
        </w:tabs>
        <w:jc w:val="both"/>
        <w:rPr>
          <w:szCs w:val="24"/>
          <w:lang w:val="lv-LV"/>
        </w:rPr>
      </w:pPr>
      <w:r w:rsidRPr="00A25D36">
        <w:rPr>
          <w:szCs w:val="24"/>
          <w:lang w:val="lv-LV"/>
        </w:rPr>
        <w:t xml:space="preserve">Saglabāt </w:t>
      </w:r>
      <w:r w:rsidR="004C099D" w:rsidRPr="00A25D36">
        <w:rPr>
          <w:szCs w:val="24"/>
          <w:lang w:val="lv-LV"/>
        </w:rPr>
        <w:t xml:space="preserve">Jelgavas </w:t>
      </w:r>
      <w:proofErr w:type="spellStart"/>
      <w:r w:rsidR="004C099D" w:rsidRPr="00A25D36">
        <w:rPr>
          <w:szCs w:val="24"/>
          <w:lang w:val="lv-LV"/>
        </w:rPr>
        <w:t>valstspilsētas</w:t>
      </w:r>
      <w:proofErr w:type="spellEnd"/>
      <w:r w:rsidR="004C099D" w:rsidRPr="00A25D36">
        <w:rPr>
          <w:szCs w:val="24"/>
          <w:lang w:val="lv-LV"/>
        </w:rPr>
        <w:t xml:space="preserve"> p</w:t>
      </w:r>
      <w:r w:rsidRPr="00A25D36">
        <w:rPr>
          <w:szCs w:val="24"/>
          <w:lang w:val="lv-LV"/>
        </w:rPr>
        <w:t xml:space="preserve">ašvaldības tiešo līdzdalību </w:t>
      </w:r>
      <w:r w:rsidR="00CE392B">
        <w:rPr>
          <w:lang w:val="lv-LV"/>
        </w:rPr>
        <w:t>SIA “</w:t>
      </w:r>
      <w:r w:rsidR="003359B3" w:rsidRPr="003359B3">
        <w:rPr>
          <w:lang w:val="lv-LV"/>
        </w:rPr>
        <w:t>JELGAVAS AUTOBUSU PARKS</w:t>
      </w:r>
      <w:r w:rsidR="00CE392B">
        <w:rPr>
          <w:lang w:val="lv-LV"/>
        </w:rPr>
        <w:t>”</w:t>
      </w:r>
      <w:r w:rsidR="00A938BA" w:rsidRPr="00A25D36">
        <w:rPr>
          <w:szCs w:val="24"/>
          <w:lang w:val="lv-LV"/>
        </w:rPr>
        <w:t xml:space="preserve"> un turpināt kapitālsabiedrības darbību esošajā statusā</w:t>
      </w:r>
      <w:r w:rsidR="00340CB9">
        <w:rPr>
          <w:szCs w:val="24"/>
          <w:lang w:val="lv-LV"/>
        </w:rPr>
        <w:t>.</w:t>
      </w:r>
    </w:p>
    <w:p w14:paraId="30DE83E2" w14:textId="79FA1486" w:rsidR="00435144" w:rsidRPr="006B2095" w:rsidRDefault="00435144" w:rsidP="00C9566E">
      <w:pPr>
        <w:pStyle w:val="Header"/>
        <w:numPr>
          <w:ilvl w:val="0"/>
          <w:numId w:val="1"/>
        </w:numPr>
        <w:tabs>
          <w:tab w:val="clear" w:pos="4320"/>
          <w:tab w:val="clear" w:pos="8640"/>
        </w:tabs>
        <w:jc w:val="both"/>
        <w:rPr>
          <w:szCs w:val="24"/>
          <w:lang w:val="lv-LV"/>
        </w:rPr>
      </w:pPr>
      <w:r w:rsidRPr="006B2095">
        <w:rPr>
          <w:szCs w:val="24"/>
          <w:lang w:val="lv-LV"/>
        </w:rPr>
        <w:t xml:space="preserve">Noteikt, ka </w:t>
      </w:r>
      <w:r w:rsidR="00CE392B">
        <w:rPr>
          <w:lang w:val="lv-LV"/>
        </w:rPr>
        <w:t>SIA “</w:t>
      </w:r>
      <w:r w:rsidR="003359B3" w:rsidRPr="003359B3">
        <w:rPr>
          <w:lang w:val="lv-LV"/>
        </w:rPr>
        <w:t>JELGAVAS AUTOBUSU PARKS</w:t>
      </w:r>
      <w:r w:rsidR="00CE392B">
        <w:rPr>
          <w:lang w:val="lv-LV"/>
        </w:rPr>
        <w:t>”</w:t>
      </w:r>
      <w:r w:rsidRPr="006B2095">
        <w:rPr>
          <w:szCs w:val="24"/>
          <w:lang w:val="lv-LV"/>
        </w:rPr>
        <w:t xml:space="preserve"> vispārējais stratēģiskais mērķis 2023.-2027.gadam ir</w:t>
      </w:r>
      <w:r w:rsidR="00C9566E">
        <w:rPr>
          <w:szCs w:val="24"/>
          <w:lang w:val="lv-LV"/>
        </w:rPr>
        <w:t xml:space="preserve"> </w:t>
      </w:r>
      <w:r w:rsidR="00C9566E" w:rsidRPr="00C9566E">
        <w:rPr>
          <w:szCs w:val="24"/>
          <w:lang w:val="lv-LV"/>
        </w:rPr>
        <w:t>sabiedriskā tra</w:t>
      </w:r>
      <w:r w:rsidR="00C9566E">
        <w:rPr>
          <w:szCs w:val="24"/>
          <w:lang w:val="lv-LV"/>
        </w:rPr>
        <w:t xml:space="preserve">nsporta pakalpojumu organizēšana Jelgavas </w:t>
      </w:r>
      <w:proofErr w:type="spellStart"/>
      <w:r w:rsidR="00C9566E">
        <w:rPr>
          <w:szCs w:val="24"/>
          <w:lang w:val="lv-LV"/>
        </w:rPr>
        <w:t>vals</w:t>
      </w:r>
      <w:r w:rsidR="006C0FCE">
        <w:rPr>
          <w:szCs w:val="24"/>
          <w:lang w:val="lv-LV"/>
        </w:rPr>
        <w:t>tspilsē</w:t>
      </w:r>
      <w:r w:rsidR="00C9566E">
        <w:rPr>
          <w:szCs w:val="24"/>
          <w:lang w:val="lv-LV"/>
        </w:rPr>
        <w:t>tas</w:t>
      </w:r>
      <w:proofErr w:type="spellEnd"/>
      <w:r w:rsidR="00C9566E">
        <w:rPr>
          <w:szCs w:val="24"/>
          <w:lang w:val="lv-LV"/>
        </w:rPr>
        <w:t xml:space="preserve"> administratīvajā un tai piegulošajā teritorijā</w:t>
      </w:r>
      <w:r w:rsidR="00C9566E" w:rsidRPr="00C9566E">
        <w:rPr>
          <w:lang w:val="lv-LV"/>
        </w:rPr>
        <w:t xml:space="preserve"> </w:t>
      </w:r>
      <w:r w:rsidR="00C9566E" w:rsidRPr="00C9566E">
        <w:rPr>
          <w:szCs w:val="24"/>
          <w:lang w:val="lv-LV"/>
        </w:rPr>
        <w:t>un ilgtspējīga transporta infrastruktūras attīstība (sabiedriskā transporta pakalpojumu pieeja</w:t>
      </w:r>
      <w:r w:rsidR="00C9566E">
        <w:rPr>
          <w:szCs w:val="24"/>
          <w:lang w:val="lv-LV"/>
        </w:rPr>
        <w:t>mības un kvalitātes uzlabošana)</w:t>
      </w:r>
      <w:r w:rsidR="00340CB9" w:rsidRPr="006B2095">
        <w:rPr>
          <w:szCs w:val="24"/>
          <w:lang w:val="lv-LV"/>
        </w:rPr>
        <w:t>.</w:t>
      </w:r>
    </w:p>
    <w:p w14:paraId="48194644" w14:textId="4C86716E" w:rsidR="00A938BA" w:rsidRDefault="00A938BA" w:rsidP="000E7134">
      <w:pPr>
        <w:pStyle w:val="Header"/>
        <w:numPr>
          <w:ilvl w:val="0"/>
          <w:numId w:val="1"/>
        </w:numPr>
        <w:tabs>
          <w:tab w:val="clear" w:pos="4320"/>
          <w:tab w:val="clear" w:pos="8640"/>
        </w:tabs>
        <w:jc w:val="both"/>
        <w:rPr>
          <w:lang w:val="lv-LV"/>
        </w:rPr>
      </w:pPr>
      <w:r w:rsidRPr="00A938BA">
        <w:rPr>
          <w:lang w:val="lv-LV"/>
        </w:rPr>
        <w:t>Uzdot kapitāl</w:t>
      </w:r>
      <w:r w:rsidR="00A53AD4">
        <w:rPr>
          <w:lang w:val="lv-LV"/>
        </w:rPr>
        <w:t xml:space="preserve">a </w:t>
      </w:r>
      <w:r w:rsidRPr="00A938BA">
        <w:rPr>
          <w:lang w:val="lv-LV"/>
        </w:rPr>
        <w:t xml:space="preserve">daļu turētāja pārstāvim kontrolēt </w:t>
      </w:r>
      <w:r w:rsidR="00CE392B">
        <w:rPr>
          <w:lang w:val="lv-LV"/>
        </w:rPr>
        <w:t>SIA “</w:t>
      </w:r>
      <w:r w:rsidR="003359B3" w:rsidRPr="003359B3">
        <w:rPr>
          <w:lang w:val="lv-LV"/>
        </w:rPr>
        <w:t>JELGAVAS AUTOBUSU PARKS</w:t>
      </w:r>
      <w:r w:rsidR="00CE392B">
        <w:rPr>
          <w:lang w:val="lv-LV"/>
        </w:rPr>
        <w:t>”</w:t>
      </w:r>
      <w:r w:rsidR="00435144">
        <w:rPr>
          <w:lang w:val="lv-LV"/>
        </w:rPr>
        <w:t xml:space="preserve"> </w:t>
      </w:r>
      <w:r w:rsidRPr="00A938BA">
        <w:rPr>
          <w:lang w:val="lv-LV"/>
        </w:rPr>
        <w:t xml:space="preserve">līdzdalības </w:t>
      </w:r>
      <w:proofErr w:type="spellStart"/>
      <w:r w:rsidRPr="00A938BA">
        <w:rPr>
          <w:lang w:val="lv-LV"/>
        </w:rPr>
        <w:t>izvērtējumā</w:t>
      </w:r>
      <w:proofErr w:type="spellEnd"/>
      <w:r w:rsidRPr="00A938BA">
        <w:rPr>
          <w:lang w:val="lv-LV"/>
        </w:rPr>
        <w:t xml:space="preserve"> iekļauto </w:t>
      </w:r>
      <w:r w:rsidR="00435144">
        <w:rPr>
          <w:lang w:val="lv-LV"/>
        </w:rPr>
        <w:t>secinājumu un ieteikumu izpildi.</w:t>
      </w:r>
    </w:p>
    <w:p w14:paraId="0CA9727A" w14:textId="77777777" w:rsidR="00E61AB9" w:rsidRDefault="00E61AB9">
      <w:pPr>
        <w:pStyle w:val="Header"/>
        <w:tabs>
          <w:tab w:val="clear" w:pos="4320"/>
          <w:tab w:val="clear" w:pos="8640"/>
        </w:tabs>
        <w:rPr>
          <w:lang w:val="lv-LV"/>
        </w:rPr>
      </w:pPr>
    </w:p>
    <w:p w14:paraId="5CBA7455" w14:textId="77777777" w:rsidR="00CE392B" w:rsidRDefault="00CE392B">
      <w:pPr>
        <w:pStyle w:val="Header"/>
        <w:tabs>
          <w:tab w:val="clear" w:pos="4320"/>
          <w:tab w:val="clear" w:pos="8640"/>
        </w:tabs>
        <w:rPr>
          <w:lang w:val="lv-LV"/>
        </w:rPr>
      </w:pPr>
    </w:p>
    <w:p w14:paraId="759A9682" w14:textId="77777777" w:rsidR="006D381C" w:rsidRDefault="006D381C" w:rsidP="006D381C">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468CF981" w14:textId="77777777" w:rsidR="006D381C" w:rsidRPr="002B7546" w:rsidRDefault="006D381C" w:rsidP="006D381C">
      <w:pPr>
        <w:rPr>
          <w:color w:val="000000"/>
          <w:lang w:eastAsia="lv-LV"/>
        </w:rPr>
      </w:pPr>
    </w:p>
    <w:p w14:paraId="294CA281" w14:textId="77777777" w:rsidR="006D381C" w:rsidRPr="002B7546" w:rsidRDefault="006D381C" w:rsidP="006D381C">
      <w:pPr>
        <w:rPr>
          <w:color w:val="000000"/>
          <w:lang w:eastAsia="lv-LV"/>
        </w:rPr>
      </w:pPr>
    </w:p>
    <w:p w14:paraId="7C030421" w14:textId="77777777" w:rsidR="006D381C" w:rsidRDefault="006D381C" w:rsidP="006D381C">
      <w:pPr>
        <w:shd w:val="clear" w:color="auto" w:fill="FFFFFF"/>
        <w:jc w:val="both"/>
        <w:rPr>
          <w:bCs/>
        </w:rPr>
      </w:pPr>
      <w:r>
        <w:rPr>
          <w:bCs/>
        </w:rPr>
        <w:t>NORAKSTS PAREIZS</w:t>
      </w:r>
    </w:p>
    <w:p w14:paraId="1AC25AF4" w14:textId="77777777" w:rsidR="006D381C" w:rsidRPr="002B7546" w:rsidRDefault="006D381C" w:rsidP="006D381C">
      <w:pPr>
        <w:shd w:val="clear" w:color="auto" w:fill="FFFFFF"/>
        <w:jc w:val="both"/>
        <w:rPr>
          <w:bCs/>
        </w:rPr>
      </w:pPr>
      <w:r w:rsidRPr="002B7546">
        <w:rPr>
          <w:bCs/>
        </w:rPr>
        <w:t xml:space="preserve">Administratīvās pārvaldes </w:t>
      </w:r>
    </w:p>
    <w:p w14:paraId="2D280AF3" w14:textId="77777777" w:rsidR="006D381C" w:rsidRPr="002B7546" w:rsidRDefault="006D381C" w:rsidP="006D381C">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7BAAB900" w14:textId="41C1EE08" w:rsidR="00342504" w:rsidRPr="00CE392B" w:rsidRDefault="006D381C" w:rsidP="006D381C">
      <w:r>
        <w:t>2022</w:t>
      </w:r>
      <w:r w:rsidRPr="002B7546">
        <w:t>.</w:t>
      </w:r>
      <w:r>
        <w:t xml:space="preserve"> </w:t>
      </w:r>
      <w:r w:rsidRPr="002B7546">
        <w:t xml:space="preserve">gada </w:t>
      </w:r>
      <w:r>
        <w:t>22. decembrī</w:t>
      </w:r>
    </w:p>
    <w:sectPr w:rsidR="00342504" w:rsidRPr="00CE392B" w:rsidSect="00525BC0">
      <w:footerReference w:type="default" r:id="rId8"/>
      <w:headerReference w:type="first" r:id="rId9"/>
      <w:pgSz w:w="11906" w:h="16838" w:code="9"/>
      <w:pgMar w:top="567"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8221D" w14:textId="77777777" w:rsidR="00B6718B" w:rsidRDefault="00B6718B">
      <w:r>
        <w:separator/>
      </w:r>
    </w:p>
  </w:endnote>
  <w:endnote w:type="continuationSeparator" w:id="0">
    <w:p w14:paraId="545A412C" w14:textId="77777777" w:rsidR="00B6718B" w:rsidRDefault="00B6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274276"/>
      <w:docPartObj>
        <w:docPartGallery w:val="Page Numbers (Bottom of Page)"/>
        <w:docPartUnique/>
      </w:docPartObj>
    </w:sdtPr>
    <w:sdtEndPr>
      <w:rPr>
        <w:noProof/>
      </w:rPr>
    </w:sdtEndPr>
    <w:sdtContent>
      <w:p w14:paraId="7409F03B" w14:textId="2E69B317" w:rsidR="00CE392B" w:rsidRDefault="00CE392B">
        <w:pPr>
          <w:pStyle w:val="Footer"/>
          <w:jc w:val="center"/>
        </w:pPr>
        <w:r>
          <w:fldChar w:fldCharType="begin"/>
        </w:r>
        <w:r>
          <w:instrText xml:space="preserve"> PAGE   \* MERGEFORMAT </w:instrText>
        </w:r>
        <w:r>
          <w:fldChar w:fldCharType="separate"/>
        </w:r>
        <w:r w:rsidR="00525BC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D4480" w14:textId="77777777" w:rsidR="00B6718B" w:rsidRDefault="00B6718B">
      <w:r>
        <w:separator/>
      </w:r>
    </w:p>
  </w:footnote>
  <w:footnote w:type="continuationSeparator" w:id="0">
    <w:p w14:paraId="4986A6C2" w14:textId="77777777" w:rsidR="00B6718B" w:rsidRDefault="00B67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B7B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AFC0AE5" wp14:editId="623AD605">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7A4EF82"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D850EE4"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499114D"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EEE07CE" w14:textId="77777777" w:rsidTr="00F72368">
      <w:trPr>
        <w:jc w:val="center"/>
      </w:trPr>
      <w:tc>
        <w:tcPr>
          <w:tcW w:w="8528" w:type="dxa"/>
        </w:tcPr>
        <w:p w14:paraId="5F3993F5" w14:textId="77777777" w:rsidR="00FB6B06" w:rsidRDefault="00FB6B06" w:rsidP="007F54F5">
          <w:pPr>
            <w:pStyle w:val="Header"/>
            <w:tabs>
              <w:tab w:val="clear" w:pos="4320"/>
              <w:tab w:val="clear" w:pos="8640"/>
            </w:tabs>
            <w:jc w:val="center"/>
            <w:rPr>
              <w:rFonts w:ascii="Arial" w:hAnsi="Arial"/>
              <w:sz w:val="20"/>
              <w:lang w:val="lv-LV"/>
            </w:rPr>
          </w:pPr>
        </w:p>
      </w:tc>
    </w:tr>
  </w:tbl>
  <w:p w14:paraId="4CAE2F9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5164B82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B2"/>
    <w:rsid w:val="00003FF4"/>
    <w:rsid w:val="0002768B"/>
    <w:rsid w:val="0005060D"/>
    <w:rsid w:val="00054EE2"/>
    <w:rsid w:val="000864BC"/>
    <w:rsid w:val="000B416A"/>
    <w:rsid w:val="000C4CB0"/>
    <w:rsid w:val="000E4EB6"/>
    <w:rsid w:val="000E7134"/>
    <w:rsid w:val="000F3A1E"/>
    <w:rsid w:val="00126D62"/>
    <w:rsid w:val="001560A3"/>
    <w:rsid w:val="00157FB5"/>
    <w:rsid w:val="00197F0A"/>
    <w:rsid w:val="001B2E18"/>
    <w:rsid w:val="001C104F"/>
    <w:rsid w:val="001C3E3C"/>
    <w:rsid w:val="001C629A"/>
    <w:rsid w:val="001C6392"/>
    <w:rsid w:val="002051D3"/>
    <w:rsid w:val="00221ED2"/>
    <w:rsid w:val="00236FA4"/>
    <w:rsid w:val="002438AA"/>
    <w:rsid w:val="00254B80"/>
    <w:rsid w:val="0029227E"/>
    <w:rsid w:val="00293A76"/>
    <w:rsid w:val="002A71EA"/>
    <w:rsid w:val="002D496F"/>
    <w:rsid w:val="002D745A"/>
    <w:rsid w:val="002E5541"/>
    <w:rsid w:val="00300E48"/>
    <w:rsid w:val="003038A0"/>
    <w:rsid w:val="0031251F"/>
    <w:rsid w:val="00314278"/>
    <w:rsid w:val="003271BE"/>
    <w:rsid w:val="0033259A"/>
    <w:rsid w:val="00333960"/>
    <w:rsid w:val="003359B3"/>
    <w:rsid w:val="00340CB9"/>
    <w:rsid w:val="00342504"/>
    <w:rsid w:val="00380DD7"/>
    <w:rsid w:val="003829FC"/>
    <w:rsid w:val="00385606"/>
    <w:rsid w:val="003959A1"/>
    <w:rsid w:val="003A0B13"/>
    <w:rsid w:val="003A46B1"/>
    <w:rsid w:val="003A5E64"/>
    <w:rsid w:val="003B1D89"/>
    <w:rsid w:val="003B2144"/>
    <w:rsid w:val="003D12D3"/>
    <w:rsid w:val="003D5C89"/>
    <w:rsid w:val="00424C42"/>
    <w:rsid w:val="00435144"/>
    <w:rsid w:val="004407DF"/>
    <w:rsid w:val="0044759D"/>
    <w:rsid w:val="00462D3F"/>
    <w:rsid w:val="004925AC"/>
    <w:rsid w:val="004A07D3"/>
    <w:rsid w:val="004C099D"/>
    <w:rsid w:val="004D1DC0"/>
    <w:rsid w:val="004D26D7"/>
    <w:rsid w:val="004D47D9"/>
    <w:rsid w:val="004F01E7"/>
    <w:rsid w:val="00525BC0"/>
    <w:rsid w:val="00540422"/>
    <w:rsid w:val="005574F0"/>
    <w:rsid w:val="00577970"/>
    <w:rsid w:val="005931AB"/>
    <w:rsid w:val="005A66B2"/>
    <w:rsid w:val="005E7D91"/>
    <w:rsid w:val="005F07BD"/>
    <w:rsid w:val="0060175D"/>
    <w:rsid w:val="0063151B"/>
    <w:rsid w:val="00631B8B"/>
    <w:rsid w:val="006457D0"/>
    <w:rsid w:val="006527E2"/>
    <w:rsid w:val="00660366"/>
    <w:rsid w:val="0066057F"/>
    <w:rsid w:val="0066324F"/>
    <w:rsid w:val="0066402B"/>
    <w:rsid w:val="006B2095"/>
    <w:rsid w:val="006C0FCE"/>
    <w:rsid w:val="006D381C"/>
    <w:rsid w:val="006D5BC0"/>
    <w:rsid w:val="006D62C3"/>
    <w:rsid w:val="00720161"/>
    <w:rsid w:val="00727F18"/>
    <w:rsid w:val="007346CE"/>
    <w:rsid w:val="00734EFD"/>
    <w:rsid w:val="007419F0"/>
    <w:rsid w:val="00753433"/>
    <w:rsid w:val="0076543C"/>
    <w:rsid w:val="007806F6"/>
    <w:rsid w:val="007926EC"/>
    <w:rsid w:val="007A6C01"/>
    <w:rsid w:val="007D7E89"/>
    <w:rsid w:val="007F54F5"/>
    <w:rsid w:val="00802131"/>
    <w:rsid w:val="00802EA4"/>
    <w:rsid w:val="00807AB7"/>
    <w:rsid w:val="00827057"/>
    <w:rsid w:val="008479C2"/>
    <w:rsid w:val="008562DC"/>
    <w:rsid w:val="00880030"/>
    <w:rsid w:val="00882000"/>
    <w:rsid w:val="00892723"/>
    <w:rsid w:val="00892EB6"/>
    <w:rsid w:val="008E6E08"/>
    <w:rsid w:val="008F2FCE"/>
    <w:rsid w:val="00946181"/>
    <w:rsid w:val="00962B19"/>
    <w:rsid w:val="0097415D"/>
    <w:rsid w:val="009C00E0"/>
    <w:rsid w:val="009E1B60"/>
    <w:rsid w:val="009E25DE"/>
    <w:rsid w:val="00A25D36"/>
    <w:rsid w:val="00A53AD4"/>
    <w:rsid w:val="00A5606F"/>
    <w:rsid w:val="00A61C73"/>
    <w:rsid w:val="00A66110"/>
    <w:rsid w:val="00A723CB"/>
    <w:rsid w:val="00A867C4"/>
    <w:rsid w:val="00A92468"/>
    <w:rsid w:val="00A938BA"/>
    <w:rsid w:val="00AA6D58"/>
    <w:rsid w:val="00AB5AD8"/>
    <w:rsid w:val="00AC4130"/>
    <w:rsid w:val="00B03FD3"/>
    <w:rsid w:val="00B24196"/>
    <w:rsid w:val="00B27229"/>
    <w:rsid w:val="00B35B4C"/>
    <w:rsid w:val="00B51590"/>
    <w:rsid w:val="00B51C9C"/>
    <w:rsid w:val="00B571FD"/>
    <w:rsid w:val="00B64D4D"/>
    <w:rsid w:val="00B6718B"/>
    <w:rsid w:val="00BB795F"/>
    <w:rsid w:val="00BC0063"/>
    <w:rsid w:val="00BD00D1"/>
    <w:rsid w:val="00C205BD"/>
    <w:rsid w:val="00C36D3B"/>
    <w:rsid w:val="00C516D8"/>
    <w:rsid w:val="00C55E30"/>
    <w:rsid w:val="00C65515"/>
    <w:rsid w:val="00C75E2C"/>
    <w:rsid w:val="00C86BBA"/>
    <w:rsid w:val="00C9566E"/>
    <w:rsid w:val="00C9728B"/>
    <w:rsid w:val="00CA0711"/>
    <w:rsid w:val="00CA0990"/>
    <w:rsid w:val="00CC1DD5"/>
    <w:rsid w:val="00CC6901"/>
    <w:rsid w:val="00CC74FB"/>
    <w:rsid w:val="00CD139B"/>
    <w:rsid w:val="00CD2FC4"/>
    <w:rsid w:val="00CE392B"/>
    <w:rsid w:val="00CE567C"/>
    <w:rsid w:val="00D00D85"/>
    <w:rsid w:val="00D07B8A"/>
    <w:rsid w:val="00D1121C"/>
    <w:rsid w:val="00D52504"/>
    <w:rsid w:val="00D96D4E"/>
    <w:rsid w:val="00D96E8D"/>
    <w:rsid w:val="00DC5428"/>
    <w:rsid w:val="00DF7281"/>
    <w:rsid w:val="00E15436"/>
    <w:rsid w:val="00E3331C"/>
    <w:rsid w:val="00E3404B"/>
    <w:rsid w:val="00E433A5"/>
    <w:rsid w:val="00E52402"/>
    <w:rsid w:val="00E54823"/>
    <w:rsid w:val="00E6023D"/>
    <w:rsid w:val="00E61AB9"/>
    <w:rsid w:val="00EA55A8"/>
    <w:rsid w:val="00EA770A"/>
    <w:rsid w:val="00EB10AE"/>
    <w:rsid w:val="00EB7513"/>
    <w:rsid w:val="00EC3FC4"/>
    <w:rsid w:val="00EC4C76"/>
    <w:rsid w:val="00EC518D"/>
    <w:rsid w:val="00EE7FE6"/>
    <w:rsid w:val="00F35B96"/>
    <w:rsid w:val="00F442B6"/>
    <w:rsid w:val="00F51F74"/>
    <w:rsid w:val="00F72368"/>
    <w:rsid w:val="00F7513E"/>
    <w:rsid w:val="00F848CF"/>
    <w:rsid w:val="00FA0534"/>
    <w:rsid w:val="00FA3272"/>
    <w:rsid w:val="00FB6B06"/>
    <w:rsid w:val="00FB7367"/>
    <w:rsid w:val="00FD76F7"/>
    <w:rsid w:val="00FF0F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47925DD"/>
  <w15:docId w15:val="{CE80C8FE-87FB-4370-8DA6-9F54E52D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753433"/>
    <w:rPr>
      <w:sz w:val="24"/>
      <w:lang w:eastAsia="en-US"/>
    </w:rPr>
  </w:style>
  <w:style w:type="character" w:styleId="Hyperlink">
    <w:name w:val="Hyperlink"/>
    <w:basedOn w:val="DefaultParagraphFont"/>
    <w:uiPriority w:val="99"/>
    <w:unhideWhenUsed/>
    <w:rsid w:val="00753433"/>
    <w:rPr>
      <w:color w:val="0563C1" w:themeColor="hyperlink"/>
      <w:u w:val="single"/>
    </w:rPr>
  </w:style>
  <w:style w:type="character" w:styleId="CommentReference">
    <w:name w:val="annotation reference"/>
    <w:basedOn w:val="DefaultParagraphFont"/>
    <w:semiHidden/>
    <w:unhideWhenUsed/>
    <w:rsid w:val="00A53AD4"/>
    <w:rPr>
      <w:sz w:val="16"/>
      <w:szCs w:val="16"/>
    </w:rPr>
  </w:style>
  <w:style w:type="paragraph" w:styleId="CommentText">
    <w:name w:val="annotation text"/>
    <w:basedOn w:val="Normal"/>
    <w:link w:val="CommentTextChar"/>
    <w:semiHidden/>
    <w:unhideWhenUsed/>
    <w:rsid w:val="00A53AD4"/>
    <w:rPr>
      <w:sz w:val="20"/>
      <w:szCs w:val="20"/>
    </w:rPr>
  </w:style>
  <w:style w:type="character" w:customStyle="1" w:styleId="CommentTextChar">
    <w:name w:val="Comment Text Char"/>
    <w:basedOn w:val="DefaultParagraphFont"/>
    <w:link w:val="CommentText"/>
    <w:semiHidden/>
    <w:rsid w:val="00A53AD4"/>
    <w:rPr>
      <w:lang w:eastAsia="en-US"/>
    </w:rPr>
  </w:style>
  <w:style w:type="paragraph" w:styleId="CommentSubject">
    <w:name w:val="annotation subject"/>
    <w:basedOn w:val="CommentText"/>
    <w:next w:val="CommentText"/>
    <w:link w:val="CommentSubjectChar"/>
    <w:semiHidden/>
    <w:unhideWhenUsed/>
    <w:rsid w:val="00A53AD4"/>
    <w:rPr>
      <w:b/>
      <w:bCs/>
    </w:rPr>
  </w:style>
  <w:style w:type="character" w:customStyle="1" w:styleId="CommentSubjectChar">
    <w:name w:val="Comment Subject Char"/>
    <w:basedOn w:val="CommentTextChar"/>
    <w:link w:val="CommentSubject"/>
    <w:semiHidden/>
    <w:rsid w:val="00A53AD4"/>
    <w:rPr>
      <w:b/>
      <w:bCs/>
      <w:lang w:eastAsia="en-US"/>
    </w:rPr>
  </w:style>
  <w:style w:type="paragraph" w:styleId="NormalWeb">
    <w:name w:val="Normal (Web)"/>
    <w:basedOn w:val="Normal"/>
    <w:uiPriority w:val="99"/>
    <w:unhideWhenUsed/>
    <w:rsid w:val="00BD00D1"/>
    <w:pPr>
      <w:spacing w:before="100" w:beforeAutospacing="1" w:after="100" w:afterAutospacing="1"/>
    </w:pPr>
    <w:rPr>
      <w:lang w:eastAsia="lv-LV"/>
    </w:rPr>
  </w:style>
  <w:style w:type="character" w:customStyle="1" w:styleId="normaltextrun">
    <w:name w:val="normaltextrun"/>
    <w:basedOn w:val="DefaultParagraphFont"/>
    <w:rsid w:val="00CC6901"/>
  </w:style>
  <w:style w:type="paragraph" w:styleId="FootnoteText">
    <w:name w:val="footnote text"/>
    <w:basedOn w:val="Normal"/>
    <w:link w:val="FootnoteTextChar"/>
    <w:uiPriority w:val="99"/>
    <w:semiHidden/>
    <w:unhideWhenUsed/>
    <w:rsid w:val="00E433A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433A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E433A5"/>
    <w:rPr>
      <w:vertAlign w:val="superscript"/>
    </w:rPr>
  </w:style>
  <w:style w:type="character" w:customStyle="1" w:styleId="FooterChar">
    <w:name w:val="Footer Char"/>
    <w:basedOn w:val="DefaultParagraphFont"/>
    <w:link w:val="Footer"/>
    <w:uiPriority w:val="99"/>
    <w:rsid w:val="00CE392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EFA28-087A-468D-AFDF-8AECE52C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1</TotalTime>
  <Pages>2</Pages>
  <Words>4395</Words>
  <Characters>2506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2022-12-22T10:39:00Z</cp:lastPrinted>
  <dcterms:created xsi:type="dcterms:W3CDTF">2022-12-21T12:00:00Z</dcterms:created>
  <dcterms:modified xsi:type="dcterms:W3CDTF">2022-12-22T10:39:00Z</dcterms:modified>
</cp:coreProperties>
</file>