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54DA" w14:textId="77777777" w:rsidR="00AD6126" w:rsidRPr="00DD7788" w:rsidRDefault="00AD6126" w:rsidP="00AD6126">
      <w:pPr>
        <w:pStyle w:val="Heading2blin"/>
      </w:pPr>
      <w:bookmarkStart w:id="0" w:name="_Toc71234120"/>
      <w:bookmarkStart w:id="1" w:name="_Toc341032"/>
      <w:r w:rsidRPr="00DD7788">
        <w:rPr>
          <w:bCs w:val="0"/>
        </w:rPr>
        <w:t xml:space="preserve">6.5. </w:t>
      </w:r>
      <w:r w:rsidRPr="007437FB">
        <w:t>BĒRNU TIESĪBU AIZSARDZĪBA</w:t>
      </w:r>
      <w:bookmarkEnd w:id="0"/>
    </w:p>
    <w:p w14:paraId="7396FB2B" w14:textId="77777777" w:rsidR="00AD6126" w:rsidRPr="00662649" w:rsidRDefault="00AD6126" w:rsidP="00AD6126">
      <w:pPr>
        <w:rPr>
          <w:lang w:eastAsia="en-US"/>
        </w:rPr>
      </w:pPr>
    </w:p>
    <w:bookmarkEnd w:id="1"/>
    <w:p w14:paraId="022EA7DF" w14:textId="77777777" w:rsidR="00F0250F" w:rsidRPr="00F0250F" w:rsidRDefault="00F0250F" w:rsidP="00F0250F">
      <w:pPr>
        <w:ind w:firstLine="567"/>
        <w:jc w:val="both"/>
        <w:rPr>
          <w:sz w:val="16"/>
        </w:rPr>
      </w:pPr>
      <w:r w:rsidRPr="00F0250F">
        <w:t>Jelgavas valstspilsētas bāriņtiesa (turpmāk tekstā – Bāriņtiesa) ir Jelgavas valstspilsētas domes izveidota aizbildnības un aizgādnības iestāde, kas, pamatojas uz normatīvajiem aktiem un publisko tiesību principiem, savā darbībā un Jelgavas valstspilsētas administratīvajā teritorijā prioritāri nodrošina bērna vai aizgādnībā esošās personas tiesību un tiesisko interešu aizstāvību.</w:t>
      </w:r>
    </w:p>
    <w:p w14:paraId="52EAC43E" w14:textId="236BF10C" w:rsidR="00F0250F" w:rsidRPr="00F0250F" w:rsidRDefault="00F0250F" w:rsidP="00F0250F">
      <w:pPr>
        <w:ind w:firstLine="567"/>
        <w:jc w:val="both"/>
        <w:rPr>
          <w:b/>
        </w:rPr>
      </w:pPr>
      <w:r w:rsidRPr="00F0250F">
        <w:rPr>
          <w:b/>
        </w:rPr>
        <w:t>202</w:t>
      </w:r>
      <w:r w:rsidR="008D09D1">
        <w:rPr>
          <w:b/>
        </w:rPr>
        <w:t>2</w:t>
      </w:r>
      <w:r w:rsidRPr="00F0250F">
        <w:rPr>
          <w:b/>
        </w:rPr>
        <w:t>. gadā:</w:t>
      </w:r>
    </w:p>
    <w:p w14:paraId="13775B24" w14:textId="6A988A21" w:rsidR="00F0250F" w:rsidRPr="00F0250F" w:rsidRDefault="00F0250F" w:rsidP="00F0250F">
      <w:pPr>
        <w:numPr>
          <w:ilvl w:val="0"/>
          <w:numId w:val="2"/>
        </w:numPr>
        <w:tabs>
          <w:tab w:val="left" w:pos="567"/>
        </w:tabs>
        <w:ind w:left="851" w:hanging="284"/>
        <w:contextualSpacing/>
        <w:jc w:val="both"/>
      </w:pPr>
      <w:r w:rsidRPr="00F0250F">
        <w:t xml:space="preserve">Bāriņtiesa ir informējusi Jelgavas sociālo lietu pārvaldi par </w:t>
      </w:r>
      <w:r w:rsidRPr="008D09D1">
        <w:rPr>
          <w:b/>
          <w:bCs/>
        </w:rPr>
        <w:t>3</w:t>
      </w:r>
      <w:r w:rsidR="008D09D1" w:rsidRPr="008D09D1">
        <w:rPr>
          <w:b/>
          <w:bCs/>
        </w:rPr>
        <w:t>5</w:t>
      </w:r>
      <w:r w:rsidRPr="00F0250F">
        <w:t xml:space="preserve"> ģimenēm, kurās ir </w:t>
      </w:r>
      <w:r w:rsidRPr="008D09D1">
        <w:rPr>
          <w:b/>
          <w:bCs/>
        </w:rPr>
        <w:t>53</w:t>
      </w:r>
      <w:r w:rsidRPr="00F0250F">
        <w:t xml:space="preserve"> bērni, kuriem netiek pietiekami nodrošināta attīstība un audzināšana;</w:t>
      </w:r>
    </w:p>
    <w:p w14:paraId="64F02BAC" w14:textId="76A60F69" w:rsidR="00F0250F" w:rsidRPr="00F0250F" w:rsidRDefault="00F0250F" w:rsidP="00F0250F">
      <w:pPr>
        <w:numPr>
          <w:ilvl w:val="0"/>
          <w:numId w:val="2"/>
        </w:numPr>
        <w:tabs>
          <w:tab w:val="left" w:pos="567"/>
        </w:tabs>
        <w:ind w:left="851" w:hanging="284"/>
        <w:contextualSpacing/>
        <w:jc w:val="both"/>
      </w:pPr>
      <w:r w:rsidRPr="00F0250F">
        <w:t xml:space="preserve">ar Bāriņtiesas lēmumu </w:t>
      </w:r>
      <w:r w:rsidR="008D09D1" w:rsidRPr="008D09D1">
        <w:rPr>
          <w:b/>
          <w:bCs/>
        </w:rPr>
        <w:t>36</w:t>
      </w:r>
      <w:r w:rsidRPr="00F0250F">
        <w:t xml:space="preserve"> vecākiem pārtrauktas </w:t>
      </w:r>
      <w:r w:rsidR="008D09D1" w:rsidRPr="008D09D1">
        <w:rPr>
          <w:b/>
          <w:bCs/>
        </w:rPr>
        <w:t>38</w:t>
      </w:r>
      <w:r w:rsidRPr="00F0250F">
        <w:t xml:space="preserve"> bērnu aizgādības tiesības, tajā skaitā </w:t>
      </w:r>
      <w:r w:rsidR="008D09D1" w:rsidRPr="008D09D1">
        <w:rPr>
          <w:b/>
          <w:bCs/>
        </w:rPr>
        <w:t>3</w:t>
      </w:r>
      <w:r w:rsidRPr="00F0250F">
        <w:t xml:space="preserve"> gadījumos – sakarā ar konstatēto vardarbību, par ko Bāriņtiesa ir sniegusi informāciju tiesībsargājošām iestādēm, un uzsākts kriminālprocess;</w:t>
      </w:r>
    </w:p>
    <w:p w14:paraId="6CC85D24" w14:textId="3BA2837C" w:rsidR="00F0250F" w:rsidRPr="00F0250F" w:rsidRDefault="00F0250F" w:rsidP="00F0250F">
      <w:pPr>
        <w:numPr>
          <w:ilvl w:val="0"/>
          <w:numId w:val="2"/>
        </w:numPr>
        <w:tabs>
          <w:tab w:val="left" w:pos="567"/>
        </w:tabs>
        <w:ind w:left="851" w:hanging="284"/>
        <w:contextualSpacing/>
        <w:jc w:val="both"/>
      </w:pPr>
      <w:r w:rsidRPr="00F0250F">
        <w:t xml:space="preserve">pieņemti </w:t>
      </w:r>
      <w:r w:rsidRPr="008D09D1">
        <w:rPr>
          <w:b/>
          <w:bCs/>
        </w:rPr>
        <w:t>1</w:t>
      </w:r>
      <w:r w:rsidR="008D09D1" w:rsidRPr="008D09D1">
        <w:rPr>
          <w:b/>
          <w:bCs/>
        </w:rPr>
        <w:t>1</w:t>
      </w:r>
      <w:r w:rsidRPr="00F0250F">
        <w:t xml:space="preserve"> vienpersoniski lēmumi par aizgādības tiesību pārtraukšanu vecākiem uz </w:t>
      </w:r>
      <w:r w:rsidRPr="008D09D1">
        <w:rPr>
          <w:b/>
          <w:bCs/>
        </w:rPr>
        <w:t>1</w:t>
      </w:r>
      <w:r w:rsidR="008D09D1" w:rsidRPr="008D09D1">
        <w:rPr>
          <w:b/>
          <w:bCs/>
        </w:rPr>
        <w:t>2</w:t>
      </w:r>
      <w:r w:rsidRPr="00F0250F">
        <w:t xml:space="preserve"> bērniem;</w:t>
      </w:r>
    </w:p>
    <w:p w14:paraId="5DAA315A" w14:textId="020BF2E9" w:rsidR="00F0250F" w:rsidRPr="00F0250F" w:rsidRDefault="008D09D1" w:rsidP="00F0250F">
      <w:pPr>
        <w:numPr>
          <w:ilvl w:val="0"/>
          <w:numId w:val="2"/>
        </w:numPr>
        <w:tabs>
          <w:tab w:val="left" w:pos="567"/>
        </w:tabs>
        <w:ind w:left="851" w:hanging="284"/>
        <w:contextualSpacing/>
        <w:jc w:val="both"/>
      </w:pPr>
      <w:r w:rsidRPr="008D09D1">
        <w:rPr>
          <w:b/>
          <w:bCs/>
        </w:rPr>
        <w:t>8</w:t>
      </w:r>
      <w:r w:rsidR="00F0250F" w:rsidRPr="00F0250F">
        <w:t xml:space="preserve"> vecākiem atjaunotas pārtrauktās aizgādības tiesības uz </w:t>
      </w:r>
      <w:r w:rsidRPr="008D09D1">
        <w:rPr>
          <w:b/>
          <w:bCs/>
        </w:rPr>
        <w:t>11</w:t>
      </w:r>
      <w:r w:rsidR="00F0250F" w:rsidRPr="00F0250F">
        <w:t xml:space="preserve"> bērniem;</w:t>
      </w:r>
    </w:p>
    <w:p w14:paraId="65342C86" w14:textId="0E154A7C" w:rsidR="00F0250F" w:rsidRPr="00F0250F" w:rsidRDefault="00F0250F" w:rsidP="00F0250F">
      <w:pPr>
        <w:numPr>
          <w:ilvl w:val="0"/>
          <w:numId w:val="2"/>
        </w:numPr>
        <w:tabs>
          <w:tab w:val="left" w:pos="567"/>
        </w:tabs>
        <w:ind w:left="851" w:hanging="284"/>
        <w:contextualSpacing/>
        <w:jc w:val="both"/>
      </w:pPr>
      <w:r w:rsidRPr="00F0250F">
        <w:t xml:space="preserve">Zemgales rajona tiesā Jelgavā, iesniegti </w:t>
      </w:r>
      <w:r w:rsidR="008D09D1" w:rsidRPr="008D09D1">
        <w:rPr>
          <w:b/>
          <w:bCs/>
        </w:rPr>
        <w:t>9</w:t>
      </w:r>
      <w:r w:rsidRPr="00F0250F">
        <w:t xml:space="preserve"> prasības pieteikumi par aizgādības tiesību atņemšanu vecākiem, ar tiesas spriedumu </w:t>
      </w:r>
      <w:r w:rsidRPr="008D09D1">
        <w:rPr>
          <w:b/>
          <w:bCs/>
        </w:rPr>
        <w:t>2</w:t>
      </w:r>
      <w:r w:rsidR="008D09D1" w:rsidRPr="008D09D1">
        <w:rPr>
          <w:b/>
          <w:bCs/>
        </w:rPr>
        <w:t>0</w:t>
      </w:r>
      <w:r w:rsidRPr="00F0250F">
        <w:t xml:space="preserve"> vecākiem atņemtas </w:t>
      </w:r>
      <w:r w:rsidRPr="008D09D1">
        <w:rPr>
          <w:b/>
          <w:bCs/>
        </w:rPr>
        <w:t>2</w:t>
      </w:r>
      <w:r w:rsidR="008D09D1" w:rsidRPr="008D09D1">
        <w:rPr>
          <w:b/>
          <w:bCs/>
        </w:rPr>
        <w:t>6</w:t>
      </w:r>
      <w:r w:rsidRPr="008D09D1">
        <w:rPr>
          <w:b/>
          <w:bCs/>
        </w:rPr>
        <w:t xml:space="preserve"> </w:t>
      </w:r>
      <w:r w:rsidRPr="00F0250F">
        <w:t>bērnu aizgādības tiesības;</w:t>
      </w:r>
    </w:p>
    <w:p w14:paraId="1D9D00ED" w14:textId="17D63686" w:rsidR="00F0250F" w:rsidRPr="00F0250F" w:rsidRDefault="00F0250F" w:rsidP="00F0250F">
      <w:pPr>
        <w:numPr>
          <w:ilvl w:val="0"/>
          <w:numId w:val="2"/>
        </w:numPr>
        <w:tabs>
          <w:tab w:val="left" w:pos="567"/>
        </w:tabs>
        <w:ind w:left="851" w:hanging="284"/>
        <w:contextualSpacing/>
        <w:jc w:val="both"/>
      </w:pPr>
      <w:r w:rsidRPr="00F0250F">
        <w:t xml:space="preserve">ārpusģimenes aprūpe piemērota </w:t>
      </w:r>
      <w:r w:rsidRPr="008D09D1">
        <w:rPr>
          <w:b/>
          <w:bCs/>
        </w:rPr>
        <w:t xml:space="preserve">26 </w:t>
      </w:r>
      <w:r w:rsidRPr="00F0250F">
        <w:t xml:space="preserve">bērniem, no tiem </w:t>
      </w:r>
      <w:r w:rsidRPr="008D09D1">
        <w:rPr>
          <w:b/>
          <w:bCs/>
        </w:rPr>
        <w:t>7</w:t>
      </w:r>
      <w:r w:rsidRPr="00F0250F">
        <w:t xml:space="preserve"> bērni ievietoti audžuģimenēs, </w:t>
      </w:r>
      <w:r w:rsidRPr="008D09D1">
        <w:rPr>
          <w:b/>
          <w:bCs/>
        </w:rPr>
        <w:t>1</w:t>
      </w:r>
      <w:r w:rsidR="008D09D1" w:rsidRPr="008D09D1">
        <w:rPr>
          <w:b/>
          <w:bCs/>
        </w:rPr>
        <w:t>4</w:t>
      </w:r>
      <w:r w:rsidRPr="00F0250F">
        <w:t xml:space="preserve"> bērni nodoti aizbildnībā, ārpusģimenes aprūpes un rehabilitācijas institūcijās ievietoti </w:t>
      </w:r>
      <w:r w:rsidR="008D09D1" w:rsidRPr="008D09D1">
        <w:rPr>
          <w:b/>
          <w:bCs/>
        </w:rPr>
        <w:t>5</w:t>
      </w:r>
      <w:r w:rsidRPr="00F0250F">
        <w:t xml:space="preserve"> bērni;</w:t>
      </w:r>
    </w:p>
    <w:p w14:paraId="2B393B52" w14:textId="7DCD7AC4" w:rsidR="00F0250F" w:rsidRPr="00F0250F" w:rsidRDefault="008D09D1" w:rsidP="00F0250F">
      <w:pPr>
        <w:numPr>
          <w:ilvl w:val="0"/>
          <w:numId w:val="2"/>
        </w:numPr>
        <w:tabs>
          <w:tab w:val="left" w:pos="567"/>
        </w:tabs>
        <w:ind w:left="851" w:hanging="284"/>
        <w:contextualSpacing/>
        <w:jc w:val="both"/>
      </w:pPr>
      <w:r w:rsidRPr="008D09D1">
        <w:rPr>
          <w:b/>
          <w:bCs/>
        </w:rPr>
        <w:t>2</w:t>
      </w:r>
      <w:r w:rsidR="00F0250F" w:rsidRPr="00F0250F">
        <w:t xml:space="preserve"> bērni nodoti citu personu aprūpē, sakarā ar vecāku izceļošanu no Latvijas darba meklējumos;</w:t>
      </w:r>
    </w:p>
    <w:p w14:paraId="4DA58D9B" w14:textId="40725204" w:rsidR="00F0250F" w:rsidRPr="00F0250F" w:rsidRDefault="008D09D1" w:rsidP="00F0250F">
      <w:pPr>
        <w:numPr>
          <w:ilvl w:val="0"/>
          <w:numId w:val="2"/>
        </w:numPr>
        <w:tabs>
          <w:tab w:val="left" w:pos="567"/>
        </w:tabs>
        <w:ind w:left="851" w:hanging="284"/>
        <w:contextualSpacing/>
        <w:jc w:val="both"/>
      </w:pPr>
      <w:r w:rsidRPr="008D09D1">
        <w:rPr>
          <w:b/>
          <w:bCs/>
        </w:rPr>
        <w:t>5</w:t>
      </w:r>
      <w:r w:rsidR="00F0250F" w:rsidRPr="00F0250F">
        <w:t xml:space="preserve"> ģimenēm piešķirts viesģimenes statuss;</w:t>
      </w:r>
    </w:p>
    <w:p w14:paraId="38C6D39C" w14:textId="426E8E8E" w:rsidR="00F0250F" w:rsidRPr="00F0250F" w:rsidRDefault="008D09D1" w:rsidP="007D7971">
      <w:pPr>
        <w:numPr>
          <w:ilvl w:val="0"/>
          <w:numId w:val="2"/>
        </w:numPr>
        <w:tabs>
          <w:tab w:val="left" w:pos="567"/>
        </w:tabs>
        <w:ind w:left="851" w:hanging="284"/>
        <w:contextualSpacing/>
        <w:jc w:val="both"/>
      </w:pPr>
      <w:r w:rsidRPr="008D09D1">
        <w:rPr>
          <w:b/>
          <w:bCs/>
        </w:rPr>
        <w:t>12</w:t>
      </w:r>
      <w:r w:rsidR="00F0250F" w:rsidRPr="00F0250F">
        <w:t xml:space="preserve"> personas ir atzītas par adoptētājiem, adoptēti </w:t>
      </w:r>
      <w:r w:rsidR="007D7971">
        <w:rPr>
          <w:b/>
          <w:bCs/>
        </w:rPr>
        <w:t>9</w:t>
      </w:r>
      <w:r w:rsidR="00F0250F" w:rsidRPr="00F0250F">
        <w:t xml:space="preserve"> bērni, </w:t>
      </w:r>
      <w:r w:rsidRPr="008D09D1">
        <w:rPr>
          <w:b/>
          <w:bCs/>
        </w:rPr>
        <w:t>1</w:t>
      </w:r>
      <w:r w:rsidR="00F0250F" w:rsidRPr="00F0250F">
        <w:t xml:space="preserve"> bērn</w:t>
      </w:r>
      <w:r>
        <w:t>s</w:t>
      </w:r>
      <w:r w:rsidR="00F0250F" w:rsidRPr="00F0250F">
        <w:t xml:space="preserve"> no audžuģimen</w:t>
      </w:r>
      <w:r>
        <w:t>es</w:t>
      </w:r>
      <w:r w:rsidR="00F0250F" w:rsidRPr="00F0250F">
        <w:t xml:space="preserve">, </w:t>
      </w:r>
      <w:r w:rsidR="00F0250F" w:rsidRPr="007D7971">
        <w:rPr>
          <w:b/>
          <w:bCs/>
        </w:rPr>
        <w:t>1</w:t>
      </w:r>
      <w:r w:rsidR="00F0250F" w:rsidRPr="00F0250F">
        <w:t xml:space="preserve"> bērns no aizbildņa ģimenes;</w:t>
      </w:r>
      <w:r w:rsidR="007D7971" w:rsidRPr="007D7971">
        <w:t xml:space="preserve"> </w:t>
      </w:r>
      <w:r w:rsidR="007D7971" w:rsidRPr="00F0250F">
        <w:t>no aprūpes un rehabilitācijas institūcijām adoptēti</w:t>
      </w:r>
      <w:r w:rsidR="007D7971">
        <w:t xml:space="preserve"> </w:t>
      </w:r>
      <w:r w:rsidR="007D7971" w:rsidRPr="008D09D1">
        <w:rPr>
          <w:b/>
          <w:bCs/>
        </w:rPr>
        <w:t>6</w:t>
      </w:r>
      <w:r w:rsidR="007D7971">
        <w:t xml:space="preserve"> bērni</w:t>
      </w:r>
      <w:r w:rsidR="007D7971" w:rsidRPr="007D7971">
        <w:rPr>
          <w:b/>
          <w:bCs/>
        </w:rPr>
        <w:t>; 1</w:t>
      </w:r>
      <w:r w:rsidR="007D7971">
        <w:t xml:space="preserve"> bērnu adoptējis otrs laulātais;</w:t>
      </w:r>
    </w:p>
    <w:p w14:paraId="3EB0E329" w14:textId="38986536" w:rsidR="00F0250F" w:rsidRPr="00F0250F" w:rsidRDefault="00F0250F" w:rsidP="00F0250F">
      <w:pPr>
        <w:numPr>
          <w:ilvl w:val="0"/>
          <w:numId w:val="2"/>
        </w:numPr>
        <w:tabs>
          <w:tab w:val="left" w:pos="567"/>
        </w:tabs>
        <w:ind w:left="851" w:hanging="284"/>
        <w:contextualSpacing/>
        <w:jc w:val="both"/>
      </w:pPr>
      <w:r w:rsidRPr="00F0250F">
        <w:t xml:space="preserve">pašvaldībā ir </w:t>
      </w:r>
      <w:r w:rsidR="007D7971" w:rsidRPr="007D7971">
        <w:rPr>
          <w:b/>
          <w:bCs/>
        </w:rPr>
        <w:t>8</w:t>
      </w:r>
      <w:r w:rsidRPr="00F0250F">
        <w:t xml:space="preserve"> audžuģimenes, kurās ir ievietoti </w:t>
      </w:r>
      <w:r w:rsidR="007D7971" w:rsidRPr="007D7971">
        <w:rPr>
          <w:b/>
          <w:bCs/>
        </w:rPr>
        <w:t>4</w:t>
      </w:r>
      <w:r w:rsidRPr="00F0250F">
        <w:t xml:space="preserve"> Jelgavas valstspilsētas bērni, taču pārējās audžuģimenes šobrīd ģimenes apstākļu dēļ bērnus nevar uzņemt;</w:t>
      </w:r>
    </w:p>
    <w:p w14:paraId="23076D6B" w14:textId="6CDDB9EE" w:rsidR="00F0250F" w:rsidRPr="00F0250F" w:rsidRDefault="00F0250F" w:rsidP="00F0250F">
      <w:pPr>
        <w:numPr>
          <w:ilvl w:val="0"/>
          <w:numId w:val="2"/>
        </w:numPr>
        <w:tabs>
          <w:tab w:val="left" w:pos="567"/>
        </w:tabs>
        <w:ind w:left="851" w:hanging="284"/>
        <w:contextualSpacing/>
        <w:jc w:val="both"/>
      </w:pPr>
      <w:r w:rsidRPr="00F0250F">
        <w:t xml:space="preserve">pašvaldībā ir </w:t>
      </w:r>
      <w:r w:rsidRPr="007D7971">
        <w:rPr>
          <w:b/>
          <w:bCs/>
        </w:rPr>
        <w:t>11</w:t>
      </w:r>
      <w:r w:rsidR="007D7971" w:rsidRPr="007D7971">
        <w:rPr>
          <w:b/>
          <w:bCs/>
        </w:rPr>
        <w:t>9</w:t>
      </w:r>
      <w:r w:rsidRPr="00F0250F">
        <w:t xml:space="preserve"> aizgādnībā esošas personas, </w:t>
      </w:r>
      <w:r w:rsidRPr="007D7971">
        <w:rPr>
          <w:b/>
          <w:bCs/>
        </w:rPr>
        <w:t>1</w:t>
      </w:r>
      <w:r w:rsidR="007D7971" w:rsidRPr="007D7971">
        <w:rPr>
          <w:b/>
          <w:bCs/>
        </w:rPr>
        <w:t>3</w:t>
      </w:r>
      <w:r w:rsidRPr="00F0250F">
        <w:t xml:space="preserve"> personas ir ieceltas par aizgādni mantojumam;</w:t>
      </w:r>
    </w:p>
    <w:p w14:paraId="6EFD6D52" w14:textId="63B91CBF" w:rsidR="00F0250F" w:rsidRPr="00F0250F" w:rsidRDefault="00F0250F" w:rsidP="00F0250F">
      <w:pPr>
        <w:numPr>
          <w:ilvl w:val="0"/>
          <w:numId w:val="2"/>
        </w:numPr>
        <w:tabs>
          <w:tab w:val="left" w:pos="567"/>
        </w:tabs>
        <w:ind w:left="851" w:hanging="284"/>
        <w:contextualSpacing/>
        <w:jc w:val="both"/>
      </w:pPr>
      <w:r w:rsidRPr="00F0250F">
        <w:t xml:space="preserve">Bāriņtiesa pēc tiesas pieprasījuma sniegusi </w:t>
      </w:r>
      <w:r w:rsidRPr="007D7971">
        <w:rPr>
          <w:b/>
          <w:bCs/>
        </w:rPr>
        <w:t>3</w:t>
      </w:r>
      <w:r w:rsidR="007D7971" w:rsidRPr="007D7971">
        <w:rPr>
          <w:b/>
          <w:bCs/>
        </w:rPr>
        <w:t>3</w:t>
      </w:r>
      <w:r w:rsidRPr="00F0250F">
        <w:t xml:space="preserve"> atzinumus par saskarsmes tiesības izmantošanas kārtības noteikšanu vai viena vecāka atsevišķas aizgādības nodibināšanu;</w:t>
      </w:r>
    </w:p>
    <w:p w14:paraId="0B57DFA0" w14:textId="7F276550" w:rsidR="00F0250F" w:rsidRPr="00F0250F" w:rsidRDefault="00F0250F" w:rsidP="00F0250F">
      <w:pPr>
        <w:numPr>
          <w:ilvl w:val="0"/>
          <w:numId w:val="2"/>
        </w:numPr>
        <w:tabs>
          <w:tab w:val="left" w:pos="567"/>
        </w:tabs>
        <w:ind w:left="851" w:hanging="284"/>
        <w:contextualSpacing/>
        <w:jc w:val="both"/>
      </w:pPr>
      <w:r w:rsidRPr="00F0250F">
        <w:t xml:space="preserve">Bāriņtiesa devusi atļauju </w:t>
      </w:r>
      <w:r w:rsidR="007D7971" w:rsidRPr="007D7971">
        <w:rPr>
          <w:b/>
          <w:bCs/>
        </w:rPr>
        <w:t>6</w:t>
      </w:r>
      <w:r w:rsidRPr="007D7971">
        <w:rPr>
          <w:b/>
          <w:bCs/>
        </w:rPr>
        <w:t xml:space="preserve"> </w:t>
      </w:r>
      <w:r w:rsidRPr="00F0250F">
        <w:t>bērniem uzvārda maiņai;</w:t>
      </w:r>
    </w:p>
    <w:p w14:paraId="452AA1EA" w14:textId="6BE83E86" w:rsidR="00F0250F" w:rsidRPr="00F0250F" w:rsidRDefault="00F0250F" w:rsidP="00F0250F">
      <w:pPr>
        <w:numPr>
          <w:ilvl w:val="0"/>
          <w:numId w:val="2"/>
        </w:numPr>
        <w:tabs>
          <w:tab w:val="left" w:pos="567"/>
        </w:tabs>
        <w:ind w:left="851" w:hanging="284"/>
        <w:contextualSpacing/>
        <w:jc w:val="both"/>
      </w:pPr>
      <w:r w:rsidRPr="007D7971">
        <w:rPr>
          <w:b/>
          <w:bCs/>
        </w:rPr>
        <w:t>6</w:t>
      </w:r>
      <w:r w:rsidR="007D7971" w:rsidRPr="007D7971">
        <w:rPr>
          <w:b/>
          <w:bCs/>
        </w:rPr>
        <w:t>9</w:t>
      </w:r>
      <w:r w:rsidRPr="007D7971">
        <w:rPr>
          <w:b/>
          <w:bCs/>
        </w:rPr>
        <w:t xml:space="preserve"> </w:t>
      </w:r>
      <w:r w:rsidRPr="00F0250F">
        <w:t>vecākiem dota atļauja mantojuma pieņemšanai nepilngadīgā bērna vārdā;</w:t>
      </w:r>
    </w:p>
    <w:p w14:paraId="0F926EF8" w14:textId="13604D03" w:rsidR="00F0250F" w:rsidRDefault="00F0250F" w:rsidP="00F0250F">
      <w:pPr>
        <w:numPr>
          <w:ilvl w:val="0"/>
          <w:numId w:val="2"/>
        </w:numPr>
        <w:tabs>
          <w:tab w:val="left" w:pos="567"/>
        </w:tabs>
        <w:ind w:left="851" w:hanging="284"/>
        <w:contextualSpacing/>
        <w:jc w:val="both"/>
      </w:pPr>
      <w:r w:rsidRPr="007D7971">
        <w:rPr>
          <w:b/>
          <w:bCs/>
        </w:rPr>
        <w:t>12</w:t>
      </w:r>
      <w:r w:rsidRPr="00F0250F">
        <w:t xml:space="preserve"> ģimenes nosūtītas konsultāciju saņemšanai pie psihologa vai cita speciālista;</w:t>
      </w:r>
    </w:p>
    <w:p w14:paraId="70772E79" w14:textId="768F8F03" w:rsidR="00372D38" w:rsidRDefault="00372D38" w:rsidP="00F0250F">
      <w:pPr>
        <w:numPr>
          <w:ilvl w:val="0"/>
          <w:numId w:val="2"/>
        </w:numPr>
        <w:tabs>
          <w:tab w:val="left" w:pos="567"/>
        </w:tabs>
        <w:ind w:left="851" w:hanging="284"/>
        <w:contextualSpacing/>
        <w:jc w:val="both"/>
      </w:pPr>
      <w:r w:rsidRPr="00372D38">
        <w:rPr>
          <w:b/>
          <w:bCs/>
        </w:rPr>
        <w:t>45</w:t>
      </w:r>
      <w:r>
        <w:t xml:space="preserve"> Ukrainas civiliedzīvotājiem nodibināta ārpusģimenes aprūpe;</w:t>
      </w:r>
    </w:p>
    <w:p w14:paraId="66A37B6E" w14:textId="77777777" w:rsidR="00372D38" w:rsidRDefault="00372D38" w:rsidP="00372D38">
      <w:pPr>
        <w:numPr>
          <w:ilvl w:val="0"/>
          <w:numId w:val="2"/>
        </w:numPr>
        <w:tabs>
          <w:tab w:val="left" w:pos="567"/>
        </w:tabs>
        <w:ind w:left="851" w:hanging="284"/>
        <w:contextualSpacing/>
        <w:jc w:val="both"/>
      </w:pPr>
      <w:r>
        <w:t>p</w:t>
      </w:r>
      <w:r w:rsidRPr="00372D38">
        <w:t>ie</w:t>
      </w:r>
      <w:r>
        <w:t xml:space="preserve">ņemts </w:t>
      </w:r>
      <w:r w:rsidRPr="00372D38">
        <w:rPr>
          <w:b/>
          <w:bCs/>
        </w:rPr>
        <w:t>41</w:t>
      </w:r>
      <w:r>
        <w:t xml:space="preserve"> vienpersonisks lēmums par ārkārtas aizbildnības nodibināšanu;</w:t>
      </w:r>
    </w:p>
    <w:p w14:paraId="2A8A36AD" w14:textId="4A3176B3" w:rsidR="00372D38" w:rsidRPr="00F0250F" w:rsidRDefault="00F0250F" w:rsidP="00372D38">
      <w:pPr>
        <w:numPr>
          <w:ilvl w:val="0"/>
          <w:numId w:val="2"/>
        </w:numPr>
        <w:tabs>
          <w:tab w:val="left" w:pos="567"/>
        </w:tabs>
        <w:ind w:left="851" w:hanging="284"/>
        <w:contextualSpacing/>
        <w:jc w:val="both"/>
      </w:pPr>
      <w:r w:rsidRPr="00F0250F">
        <w:t>notiku</w:t>
      </w:r>
      <w:r w:rsidR="007D7971">
        <w:t>si</w:t>
      </w:r>
      <w:r w:rsidRPr="00F0250F">
        <w:t xml:space="preserve"> </w:t>
      </w:r>
      <w:r w:rsidRPr="00372D38">
        <w:rPr>
          <w:b/>
          <w:bCs/>
        </w:rPr>
        <w:t>8</w:t>
      </w:r>
      <w:r w:rsidR="007D7971" w:rsidRPr="00372D38">
        <w:rPr>
          <w:b/>
          <w:bCs/>
        </w:rPr>
        <w:t>1</w:t>
      </w:r>
      <w:r w:rsidRPr="00F0250F">
        <w:t xml:space="preserve"> Bāriņtiesas sēde, pieņemti </w:t>
      </w:r>
      <w:r w:rsidRPr="00372D38">
        <w:rPr>
          <w:b/>
          <w:bCs/>
        </w:rPr>
        <w:t>3</w:t>
      </w:r>
      <w:r w:rsidR="007D7971" w:rsidRPr="00372D38">
        <w:rPr>
          <w:b/>
          <w:bCs/>
        </w:rPr>
        <w:t>49</w:t>
      </w:r>
      <w:r w:rsidRPr="00F0250F">
        <w:t xml:space="preserve"> lēmumi, saņemti </w:t>
      </w:r>
      <w:r w:rsidR="007D7971" w:rsidRPr="00372D38">
        <w:rPr>
          <w:b/>
          <w:bCs/>
        </w:rPr>
        <w:t>3585</w:t>
      </w:r>
      <w:r w:rsidRPr="00F0250F">
        <w:t xml:space="preserve"> ienākošie dokumenti un izsūtīti </w:t>
      </w:r>
      <w:r w:rsidR="007D7971" w:rsidRPr="00372D38">
        <w:rPr>
          <w:b/>
          <w:bCs/>
        </w:rPr>
        <w:t>3374</w:t>
      </w:r>
      <w:r w:rsidRPr="00F0250F">
        <w:t xml:space="preserve"> dokumenti;</w:t>
      </w:r>
    </w:p>
    <w:p w14:paraId="46AB6ABA" w14:textId="77777777" w:rsidR="00372D38" w:rsidRDefault="00F0250F" w:rsidP="00372D38">
      <w:pPr>
        <w:numPr>
          <w:ilvl w:val="0"/>
          <w:numId w:val="2"/>
        </w:numPr>
        <w:tabs>
          <w:tab w:val="left" w:pos="567"/>
        </w:tabs>
        <w:ind w:left="851" w:hanging="284"/>
        <w:contextualSpacing/>
        <w:jc w:val="both"/>
      </w:pPr>
      <w:r w:rsidRPr="00F0250F">
        <w:t xml:space="preserve">Bāriņtiesa piedalījusies </w:t>
      </w:r>
      <w:r w:rsidRPr="007D7971">
        <w:rPr>
          <w:b/>
          <w:bCs/>
        </w:rPr>
        <w:t>1</w:t>
      </w:r>
      <w:r w:rsidR="007D7971" w:rsidRPr="007D7971">
        <w:rPr>
          <w:b/>
          <w:bCs/>
        </w:rPr>
        <w:t>19</w:t>
      </w:r>
      <w:r w:rsidRPr="00F0250F">
        <w:t xml:space="preserve"> tiesu sēdēs Zemgales rajona tiesā Jelgavā, un citās republikas administratīvo teritoriju tiesu sēdēs;</w:t>
      </w:r>
    </w:p>
    <w:p w14:paraId="02578E1B" w14:textId="785943D0" w:rsidR="00E0247A" w:rsidRDefault="00F0250F" w:rsidP="00372D38">
      <w:pPr>
        <w:numPr>
          <w:ilvl w:val="0"/>
          <w:numId w:val="2"/>
        </w:numPr>
        <w:tabs>
          <w:tab w:val="left" w:pos="567"/>
        </w:tabs>
        <w:ind w:left="851" w:hanging="284"/>
        <w:contextualSpacing/>
        <w:jc w:val="both"/>
      </w:pPr>
      <w:r w:rsidRPr="00372D38">
        <w:t xml:space="preserve">Bāriņtiesā ierosinātas </w:t>
      </w:r>
      <w:r w:rsidR="007D7971" w:rsidRPr="00372D38">
        <w:rPr>
          <w:b/>
          <w:bCs/>
        </w:rPr>
        <w:t>138</w:t>
      </w:r>
      <w:r w:rsidRPr="00372D38">
        <w:t xml:space="preserve"> lietas, lietvedībā atradās </w:t>
      </w:r>
      <w:r w:rsidR="007D7971" w:rsidRPr="00372D38">
        <w:rPr>
          <w:b/>
          <w:bCs/>
        </w:rPr>
        <w:t>497</w:t>
      </w:r>
      <w:r w:rsidRPr="00372D38">
        <w:t xml:space="preserve"> aktīvas lietas, attiecīg</w:t>
      </w:r>
      <w:r w:rsidR="00372D38">
        <w:t xml:space="preserve">i </w:t>
      </w:r>
      <w:r w:rsidRPr="00F0250F">
        <w:t xml:space="preserve">uz katru Bāriņtiesas locekli – </w:t>
      </w:r>
      <w:r w:rsidRPr="00372D38">
        <w:rPr>
          <w:b/>
          <w:bCs/>
        </w:rPr>
        <w:t>8</w:t>
      </w:r>
      <w:r w:rsidR="007D7971" w:rsidRPr="00372D38">
        <w:rPr>
          <w:b/>
          <w:bCs/>
        </w:rPr>
        <w:t>2</w:t>
      </w:r>
      <w:r w:rsidRPr="00F0250F">
        <w:t xml:space="preserve"> lietas.</w:t>
      </w:r>
    </w:p>
    <w:p w14:paraId="138B7787" w14:textId="68753E59" w:rsidR="00E63BD6" w:rsidRDefault="00E63BD6" w:rsidP="00E63BD6">
      <w:pPr>
        <w:tabs>
          <w:tab w:val="left" w:pos="567"/>
        </w:tabs>
        <w:contextualSpacing/>
        <w:jc w:val="both"/>
      </w:pPr>
    </w:p>
    <w:p w14:paraId="74E5C108" w14:textId="50BEBCF0" w:rsidR="00E63BD6" w:rsidRDefault="00E63BD6" w:rsidP="00E63BD6">
      <w:pPr>
        <w:tabs>
          <w:tab w:val="left" w:pos="567"/>
        </w:tabs>
        <w:contextualSpacing/>
        <w:jc w:val="both"/>
      </w:pPr>
      <w:r>
        <w:t xml:space="preserve">       Sagatavoja Jelgavas valstspilsētas bāriņtiesas priekšsēdētāja Irisa Guntra Turčinska</w:t>
      </w:r>
    </w:p>
    <w:sectPr w:rsidR="00E63B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D81"/>
    <w:multiLevelType w:val="hybridMultilevel"/>
    <w:tmpl w:val="67629F9E"/>
    <w:lvl w:ilvl="0" w:tplc="059C836E">
      <w:start w:val="1"/>
      <w:numFmt w:val="bullet"/>
      <w:lvlText w:val=""/>
      <w:lvlJc w:val="left"/>
      <w:pPr>
        <w:ind w:left="720" w:hanging="360"/>
      </w:pPr>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F3132BA"/>
    <w:multiLevelType w:val="hybridMultilevel"/>
    <w:tmpl w:val="B17A391A"/>
    <w:lvl w:ilvl="0" w:tplc="08090001">
      <w:start w:val="1"/>
      <w:numFmt w:val="bullet"/>
      <w:lvlText w:val=""/>
      <w:lvlJc w:val="left"/>
      <w:pPr>
        <w:ind w:left="1004" w:hanging="360"/>
      </w:pPr>
      <w:rPr>
        <w:rFonts w:ascii="Symbol" w:hAnsi="Symbol" w:hint="default"/>
      </w:rPr>
    </w:lvl>
    <w:lvl w:ilvl="1" w:tplc="FDCC0EEE">
      <w:start w:val="44"/>
      <w:numFmt w:val="bullet"/>
      <w:lvlText w:val="•"/>
      <w:lvlJc w:val="left"/>
      <w:pPr>
        <w:ind w:left="1724" w:hanging="360"/>
      </w:pPr>
      <w:rPr>
        <w:rFonts w:ascii="Times New Roman" w:eastAsia="Times New Roman" w:hAnsi="Times New Roman" w:cs="Times New Roman"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398015453">
    <w:abstractNumId w:val="1"/>
  </w:num>
  <w:num w:numId="2" w16cid:durableId="22560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B"/>
    <w:rsid w:val="00372D38"/>
    <w:rsid w:val="00446089"/>
    <w:rsid w:val="007D7971"/>
    <w:rsid w:val="0083306B"/>
    <w:rsid w:val="008D09D1"/>
    <w:rsid w:val="00AD6126"/>
    <w:rsid w:val="00E0247A"/>
    <w:rsid w:val="00E63BD6"/>
    <w:rsid w:val="00F0250F"/>
    <w:rsid w:val="00F44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4903"/>
  <w15:docId w15:val="{B004BCA9-3672-40B8-89F7-5A0041CA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6126"/>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uiPriority w:val="9"/>
    <w:semiHidden/>
    <w:unhideWhenUsed/>
    <w:qFormat/>
    <w:rsid w:val="00AD61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2blin">
    <w:name w:val="Heading 2 blin"/>
    <w:basedOn w:val="Virsraksts2"/>
    <w:next w:val="Virsraksts2"/>
    <w:link w:val="Heading2blinChar"/>
    <w:rsid w:val="00AD6126"/>
    <w:pPr>
      <w:keepLines w:val="0"/>
      <w:spacing w:before="0"/>
      <w:jc w:val="center"/>
    </w:pPr>
    <w:rPr>
      <w:rFonts w:ascii="Times New Roman" w:eastAsia="Times New Roman" w:hAnsi="Times New Roman" w:cs="Times New Roman"/>
      <w:color w:val="auto"/>
      <w:sz w:val="28"/>
      <w:szCs w:val="20"/>
      <w:lang w:eastAsia="en-US"/>
    </w:rPr>
  </w:style>
  <w:style w:type="character" w:customStyle="1" w:styleId="Heading2blinChar">
    <w:name w:val="Heading 2 blin Char"/>
    <w:link w:val="Heading2blin"/>
    <w:rsid w:val="00AD6126"/>
    <w:rPr>
      <w:rFonts w:ascii="Times New Roman" w:eastAsia="Times New Roman" w:hAnsi="Times New Roman" w:cs="Times New Roman"/>
      <w:b/>
      <w:bCs/>
      <w:sz w:val="28"/>
      <w:szCs w:val="20"/>
    </w:rPr>
  </w:style>
  <w:style w:type="paragraph" w:styleId="Sarakstarindkopa">
    <w:name w:val="List Paragraph"/>
    <w:basedOn w:val="Parasts"/>
    <w:uiPriority w:val="34"/>
    <w:qFormat/>
    <w:rsid w:val="00AD6126"/>
    <w:pPr>
      <w:ind w:left="720"/>
      <w:contextualSpacing/>
    </w:pPr>
  </w:style>
  <w:style w:type="character" w:customStyle="1" w:styleId="Virsraksts2Rakstz">
    <w:name w:val="Virsraksts 2 Rakstz."/>
    <w:basedOn w:val="Noklusjumarindkopasfonts"/>
    <w:link w:val="Virsraksts2"/>
    <w:uiPriority w:val="9"/>
    <w:semiHidden/>
    <w:rsid w:val="00AD6126"/>
    <w:rPr>
      <w:rFonts w:asciiTheme="majorHAnsi" w:eastAsiaTheme="majorEastAsia" w:hAnsiTheme="majorHAnsi" w:cstheme="majorBidi"/>
      <w:b/>
      <w:bCs/>
      <w:color w:val="4F81BD" w:themeColor="accent1"/>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Stockaja</dc:creator>
  <cp:keywords/>
  <dc:description/>
  <cp:lastModifiedBy>Irisa Turcinska</cp:lastModifiedBy>
  <cp:revision>3</cp:revision>
  <dcterms:created xsi:type="dcterms:W3CDTF">2023-02-28T14:42:00Z</dcterms:created>
  <dcterms:modified xsi:type="dcterms:W3CDTF">2023-03-02T12:18:00Z</dcterms:modified>
</cp:coreProperties>
</file>