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>
        <w:rPr>
          <w:rFonts w:ascii="Times New Roman" w:hAnsi="Times New Roman" w:cs="Times New Roman"/>
          <w:b/>
          <w:bCs/>
          <w:sz w:val="24"/>
          <w:szCs w:val="24"/>
        </w:rPr>
        <w:t>VALSTS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FEBRUĀRA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JELGAVAS VALSTSPILSĒTAS PAŠVALDĪBAS </w:t>
      </w:r>
      <w:r w:rsidR="005128A3">
        <w:rPr>
          <w:rFonts w:ascii="Times New Roman" w:hAnsi="Times New Roman" w:cs="Times New Roman"/>
          <w:b/>
          <w:sz w:val="24"/>
          <w:szCs w:val="24"/>
        </w:rPr>
        <w:t>PIRMSSKOLAS IZGLĪTĪBAS FUNKCIJAS ĪSTENOŠANAS KĀRTĪBA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1"/>
      </w:tblGrid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0D70" w:rsidRPr="00EB0D70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63DF" w:rsidRPr="00E07F4E" w:rsidRDefault="00EB0D70" w:rsidP="00EB0D7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</w:t>
            </w:r>
            <w:bookmarkStart w:id="1" w:name="_GoBack"/>
            <w:bookmarkEnd w:id="1"/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"Jelgavas </w:t>
            </w:r>
            <w:proofErr w:type="spellStart"/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</w:t>
            </w:r>
            <w:r w:rsidR="0051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funkcijas īstenošanas kārtība</w:t>
            </w: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117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</w:t>
            </w:r>
            <w:r w:rsidR="0051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saisto</w:t>
            </w:r>
            <w:r w:rsidR="002209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="0051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09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117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mērķi </w:t>
            </w:r>
            <w:r w:rsidR="00B70731" w:rsidRPr="00B70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</w:t>
            </w:r>
            <w:r w:rsidR="00B70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</w:t>
            </w:r>
            <w:hyperlink r:id="rId8" w:history="1">
              <w:r w:rsidR="005128A3" w:rsidRPr="00D231C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Vispārējās izglītības likumā</w:t>
              </w:r>
            </w:hyperlink>
            <w:r w:rsidR="005128A3" w:rsidRPr="00E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49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ietvertajam pilnvarojumam </w:t>
            </w:r>
            <w:r w:rsidR="005128A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="005128A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5128A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</w:t>
            </w:r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(turpmāk – pašvaldība) kā pirmsskolas izglītības iestāžu dibinātājam </w:t>
            </w:r>
            <w:r w:rsidR="004F63D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</w:t>
            </w:r>
            <w:r w:rsidR="004F63D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uzņemšanas kārtību pirmsskolas izglītības iestādēs</w:t>
            </w:r>
            <w:r w:rsidR="00E730C9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9" w:history="1">
              <w:r w:rsidR="00985141" w:rsidRPr="00D231C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Izglītības likumā</w:t>
              </w:r>
            </w:hyperlink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noteiktaja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pienākumam</w:t>
            </w:r>
            <w:r w:rsidR="00985141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30C9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gt </w:t>
            </w:r>
            <w:r w:rsidR="00E730C9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 privātai izglītības iestādei, kas nodrošina pirmsskolas izglītības programmas apguvi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administratīvajā teritorijā deklarētam b</w:t>
            </w:r>
            <w:r w:rsidR="00E730C9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E07F4E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atbilstošus saistošos noteikumus</w:t>
            </w:r>
            <w:r w:rsidR="005D0FE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A3849" w:rsidRPr="00D231CA" w:rsidRDefault="004F63DF" w:rsidP="00EB0D7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obrīd spēkā esoš</w:t>
            </w:r>
            <w:r w:rsidR="000B58A1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B58A1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izdot</w:t>
            </w:r>
            <w:r w:rsidR="000B58A1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07F4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E07F4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likumu 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hyperlink r:id="rId10" w:tgtFrame="_blank" w:history="1">
              <w:r w:rsidR="006A3849" w:rsidRPr="00D231C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Par pašvaldībām</w:t>
              </w:r>
            </w:hyperlink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15683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ir </w:t>
            </w:r>
            <w:r w:rsidR="00E07F4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zaudējis </w:t>
            </w:r>
            <w:r w:rsidR="0015683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spēku,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5683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rezultātā </w:t>
            </w:r>
            <w:r w:rsidR="00E07F4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</w:t>
            </w:r>
            <w:r w:rsidR="0015683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E07F4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piemērojami </w:t>
            </w:r>
            <w:r w:rsidR="0015683E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Pašvaldību likuma pārejas noteikumu 6.punktu, 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ciktāl tas nav pretrunā ar Pašvaldību likumu, bet ne ilgāk kā līdz 2024.</w:t>
            </w:r>
            <w:r w:rsidR="000B58A1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0B58A1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A384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jūnijam.</w:t>
            </w:r>
          </w:p>
          <w:p w:rsidR="004F63DF" w:rsidRPr="00E07F4E" w:rsidRDefault="00117C3B" w:rsidP="00EB0D7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</w:t>
            </w:r>
            <w:r w:rsidR="00FB369C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FB369C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369C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</w:t>
            </w:r>
            <w:r w:rsidR="0022095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2095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kolas </w:t>
            </w:r>
            <w:r w:rsidR="00D31354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bērnu reģistrācijas, uzņemšanas un atskaitīšanas kārtību pašvaldības izglītības iestādēs un kārtību kādā pašvaldība sedz izmaksas Izglītības iestāžu reģistrā reģistrētai privātai izglītības iestādei</w:t>
            </w:r>
            <w:r w:rsidR="005F37C2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nodrošina pirmsskolas izglītības programmas apguvi, vai bērnu uzraudzības pakalpojuma sniedzējam, kas reģistrēts normatīvajos aktos noteiktā kārtībā un sniedz pilna laika bērnu uzraudzības pakalpojumu.</w:t>
            </w:r>
          </w:p>
          <w:p w:rsidR="003C2A53" w:rsidRDefault="00985141" w:rsidP="003C2A5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</w:t>
            </w:r>
            <w:r w:rsidR="00686D1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projektā ietvertās normas izstrādātas atbilstoši </w:t>
            </w:r>
            <w:r w:rsidR="005F37C2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Vispārējās izglītības likumā</w:t>
            </w:r>
            <w:r w:rsidR="003C2A5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dot</w:t>
            </w:r>
            <w:r w:rsidR="00686D1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3C2A53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pilnvarojuma</w:t>
            </w:r>
            <w:r w:rsidR="00686D1F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apjomam</w:t>
            </w:r>
            <w:r w:rsidR="005F37C2" w:rsidRP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11" w:history="1">
              <w:r w:rsidR="005F37C2" w:rsidRPr="00D231C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Ministru kabineta noteikumos</w:t>
              </w:r>
            </w:hyperlink>
            <w:r w:rsidR="005F3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noteiktai kārtībai</w:t>
            </w:r>
            <w:r w:rsidR="00686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nosakot</w:t>
            </w:r>
            <w:r w:rsidR="003C2A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3C2A53" w:rsidRDefault="005F37C2" w:rsidP="00F22D44">
            <w:pPr>
              <w:pStyle w:val="Sarakstarindkopa"/>
              <w:widowControl w:val="0"/>
              <w:numPr>
                <w:ilvl w:val="1"/>
                <w:numId w:val="1"/>
              </w:numPr>
              <w:spacing w:after="0" w:line="240" w:lineRule="auto"/>
              <w:ind w:left="1041" w:right="102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reģistrācijas kārtību pirmsskolas izglītības apguvei pašvaldības pirmsskolas izglītības iestādēs</w:t>
            </w:r>
            <w:r w:rsidR="003C2A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3C2A53" w:rsidRDefault="005F37C2" w:rsidP="00F22D44">
            <w:pPr>
              <w:pStyle w:val="Sarakstarindkopa"/>
              <w:widowControl w:val="0"/>
              <w:numPr>
                <w:ilvl w:val="1"/>
                <w:numId w:val="1"/>
              </w:numPr>
              <w:spacing w:after="0" w:line="240" w:lineRule="auto"/>
              <w:ind w:left="1041" w:right="102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vietu piešķiršanas kārtību pašvaldības pirmsskolas izglītības iestādēs</w:t>
            </w:r>
            <w:r w:rsidR="003C2A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3C2A53" w:rsidRDefault="005F37C2" w:rsidP="00F22D44">
            <w:pPr>
              <w:pStyle w:val="Sarakstarindkopa"/>
              <w:widowControl w:val="0"/>
              <w:numPr>
                <w:ilvl w:val="1"/>
                <w:numId w:val="1"/>
              </w:numPr>
              <w:spacing w:after="0" w:line="240" w:lineRule="auto"/>
              <w:ind w:left="1041" w:right="102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uzņemšanas un atskaitīšanas kārtību pašvaldības pirmsskolas izglītības iestādēs</w:t>
            </w:r>
            <w:r w:rsidR="003C2A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B34F0" w:rsidRPr="00B65A4D" w:rsidRDefault="005F37C2" w:rsidP="00F22D44">
            <w:pPr>
              <w:pStyle w:val="Sarakstarindkopa"/>
              <w:widowControl w:val="0"/>
              <w:numPr>
                <w:ilvl w:val="1"/>
                <w:numId w:val="1"/>
              </w:numPr>
              <w:spacing w:after="0" w:line="240" w:lineRule="auto"/>
              <w:ind w:left="1041" w:right="102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atbalsta piešķiršanas kārtību privātai izglītības iestādei par pirmsskolas izglītības pakalpojuma nodrošināšanu vai bērnu uzraudzības pakalpojuma sniedzējam.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B635A8" w:rsidP="00EB0D7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īstenošanas fiskālās ietekmes prognoze uz pašvaldības budžetu:</w:t>
            </w:r>
          </w:p>
          <w:p w:rsidR="00EB0D70" w:rsidRPr="00EB0D70" w:rsidRDefault="00762D57" w:rsidP="0000450C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1324" w:right="102" w:hanging="8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ieņēmumu daļu;</w:t>
            </w:r>
          </w:p>
          <w:p w:rsidR="00701945" w:rsidRPr="0000450C" w:rsidRDefault="0000450C" w:rsidP="0000450C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1324" w:right="102" w:hanging="8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F22D44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62D57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="00EB0D70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daļu</w:t>
            </w:r>
            <w:r w:rsidR="00762D57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5683E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</w:t>
            </w: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saistošo noteikumu</w:t>
            </w:r>
            <w:r w:rsidR="003A5F65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projektā ietvert</w:t>
            </w: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="003A5F65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</w:t>
            </w: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atbalsts </w:t>
            </w:r>
            <w:r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privātām izglītības iestādēm par pirmsskolas izglītības pakalpojuma nodrošināšanu un bērnu uzraudzības pakalpojuma sniedzējiem</w:t>
            </w:r>
            <w:r w:rsidR="003A5F65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šobrīd jau pastāv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3A5F65" w:rsidRP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 mērķim dome piešķir finanšu līdzekļus katram budžeta gadam.</w:t>
            </w:r>
          </w:p>
          <w:p w:rsidR="0079230F" w:rsidRPr="00701945" w:rsidRDefault="00BF3086" w:rsidP="0000450C">
            <w:pPr>
              <w:pStyle w:val="Sarakstarindkopa"/>
              <w:widowControl w:val="0"/>
              <w:spacing w:after="0" w:line="240" w:lineRule="auto"/>
              <w:ind w:left="1324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2022.</w:t>
            </w:r>
            <w:r w:rsid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atbalstam</w:t>
            </w:r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</w:t>
            </w:r>
            <w:r w:rsidR="003A5F65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ika </w:t>
            </w:r>
            <w:r w:rsidR="0015683E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piešķirti</w:t>
            </w:r>
            <w:r w:rsidR="003A5F65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B58A1" w:rsidRPr="000B5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2 726 224,00</w:t>
            </w:r>
            <w:r w:rsidR="0000450C" w:rsidRPr="000B5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3A5F65" w:rsidRPr="000B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5F65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2023.gadā finansējums </w:t>
            </w:r>
            <w:r w:rsid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atbalstam </w:t>
            </w:r>
            <w:r w:rsidR="003A5F65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plānots </w:t>
            </w:r>
            <w:r w:rsidR="000B5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3 059</w:t>
            </w:r>
            <w:r w:rsid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B5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652</w:t>
            </w:r>
            <w:r w:rsid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  <w:r w:rsidR="0000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70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="00B635A8" w:rsidRPr="0070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pmērā;</w:t>
            </w:r>
          </w:p>
          <w:p w:rsidR="00EB0D70" w:rsidRPr="000B6255" w:rsidRDefault="00EB0D70" w:rsidP="000B6255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1408" w:right="102" w:hanging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ietekme uz citām pozīcijām budžeta ieņēmumu vai izdevumu daļā </w:t>
            </w:r>
            <w:r w:rsidR="006F33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</w:t>
            </w:r>
            <w:r w:rsidR="00B63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F710E9" w:rsidP="00EB0D70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tiks </w:t>
            </w:r>
            <w:r w:rsidR="00093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uzlabota iespēja vecākiem atgriezties darba tirgū, ja nav iespējams bērnu uzņemt pašvaldības pirmsskolas izglītības iestādē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B0D70" w:rsidRPr="00EB0D70" w:rsidRDefault="00C9217B" w:rsidP="00EB0D70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uz vidi.</w:t>
            </w:r>
          </w:p>
          <w:p w:rsidR="00EB0D70" w:rsidRPr="00EB0D70" w:rsidRDefault="00C9217B" w:rsidP="00C9217B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uz iedzīvotāju veselību.</w:t>
            </w:r>
          </w:p>
          <w:p w:rsidR="00C9217B" w:rsidRPr="00EB0D70" w:rsidRDefault="0009398E" w:rsidP="00C9217B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uzņēmējdarbības vidi pašvaldības teritorijā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palielināta pašvaldības atbalsta </w:t>
            </w:r>
            <w:r w:rsidR="00E0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piešķiršana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iepriekšējā gada darbības izvērtējumam veicinās kvalitatīvāku pirmsskolas izglītības nodrošināšanu privātās izglītības iestādēs</w:t>
            </w:r>
            <w:r w:rsidR="005C62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823A4" w:rsidRPr="00EB0D70" w:rsidRDefault="00C9217B" w:rsidP="0009398E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konkurenci.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BA7CC3" w:rsidP="00EB0D70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  <w:r w:rsidR="00565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9C1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īdzšinējā kārtība netiek mainīta.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EB0D70" w:rsidRPr="00EB0D70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582B" w:rsidRPr="001327FB" w:rsidRDefault="0009398E" w:rsidP="005E1AD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 pašvaldības funkcijas un cilvēkresursus. Līdzšinējā kārtība netiek mainīta.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2821A8" w:rsidP="0009398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2821A8" w:rsidP="002821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 piemēroti iecerētā mērķa sasniegšanas nodrošināšanai un paredz tikai to, kas ir vaja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dzīgs minētā mērķa sasniegšanai.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0D70" w:rsidRPr="00EB0D70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0D70" w:rsidRPr="00EB0D70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1C0D" w:rsidRPr="00D231CA" w:rsidRDefault="00B71C0D" w:rsidP="006555F6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555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un tam pievienotais paskaidrojuma raksts 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87EA9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</w:t>
            </w:r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publicēts pašvaldības oficiālajā tīmekļvietnē </w:t>
            </w:r>
            <w:hyperlink r:id="rId12" w:history="1">
              <w:r w:rsidRPr="00B71C0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www.jelgava.lv</w:t>
              </w:r>
            </w:hyperlink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02.2023.</w:t>
            </w:r>
          </w:p>
          <w:p w:rsidR="00EB0D70" w:rsidRPr="00EB0D70" w:rsidRDefault="006555F6" w:rsidP="00BA7CC3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555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Saņemtos viedokļus par saistošo noteikumu projektu pašvaldība apkopos 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(apkopojumā norādot 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vērā ņemt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viedokļ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vērā neņemt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viedokļ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pamatojum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u) </w:t>
            </w: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atspoguļos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paskaidrojuma rakstā.</w:t>
            </w:r>
          </w:p>
        </w:tc>
      </w:tr>
    </w:tbl>
    <w:p w:rsidR="00EB0D70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D70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821" w:rsidRDefault="00BB73F1" w:rsidP="00FC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A6FC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p w:rsidR="008C7558" w:rsidRDefault="008C7558"/>
    <w:sectPr w:rsidR="008C7558" w:rsidSect="00FF4C8E">
      <w:foot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52" w:rsidRDefault="008B3E52" w:rsidP="008438A6">
      <w:pPr>
        <w:spacing w:after="0" w:line="240" w:lineRule="auto"/>
      </w:pPr>
      <w:r>
        <w:separator/>
      </w:r>
    </w:p>
  </w:endnote>
  <w:endnote w:type="continuationSeparator" w:id="0">
    <w:p w:rsidR="008B3E52" w:rsidRDefault="008B3E52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C8E" w:rsidRPr="005B7447" w:rsidRDefault="00FF4C8E" w:rsidP="005B744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52" w:rsidRDefault="008B3E52" w:rsidP="008438A6">
      <w:pPr>
        <w:spacing w:after="0" w:line="240" w:lineRule="auto"/>
      </w:pPr>
      <w:r>
        <w:separator/>
      </w:r>
    </w:p>
  </w:footnote>
  <w:footnote w:type="continuationSeparator" w:id="0">
    <w:p w:rsidR="008B3E52" w:rsidRDefault="008B3E52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BC57A0"/>
    <w:multiLevelType w:val="multilevel"/>
    <w:tmpl w:val="F8AA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11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4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21"/>
  </w:num>
  <w:num w:numId="20">
    <w:abstractNumId w:val="0"/>
  </w:num>
  <w:num w:numId="21">
    <w:abstractNumId w:val="9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21"/>
    <w:rsid w:val="00002409"/>
    <w:rsid w:val="0000450C"/>
    <w:rsid w:val="0009398E"/>
    <w:rsid w:val="0009727B"/>
    <w:rsid w:val="000A4B4E"/>
    <w:rsid w:val="000B294A"/>
    <w:rsid w:val="000B58A1"/>
    <w:rsid w:val="000B6255"/>
    <w:rsid w:val="000C7312"/>
    <w:rsid w:val="0010206C"/>
    <w:rsid w:val="00112DB1"/>
    <w:rsid w:val="001172FB"/>
    <w:rsid w:val="00117C3B"/>
    <w:rsid w:val="001205C2"/>
    <w:rsid w:val="001271B0"/>
    <w:rsid w:val="001273F7"/>
    <w:rsid w:val="001327FB"/>
    <w:rsid w:val="0015683E"/>
    <w:rsid w:val="001950CA"/>
    <w:rsid w:val="001A1EC1"/>
    <w:rsid w:val="001B2F49"/>
    <w:rsid w:val="001B5924"/>
    <w:rsid w:val="001B64F0"/>
    <w:rsid w:val="001F4B0A"/>
    <w:rsid w:val="002072BE"/>
    <w:rsid w:val="00217EE4"/>
    <w:rsid w:val="0022095F"/>
    <w:rsid w:val="00247DE4"/>
    <w:rsid w:val="002821A8"/>
    <w:rsid w:val="00292C60"/>
    <w:rsid w:val="002A156A"/>
    <w:rsid w:val="002A1BBA"/>
    <w:rsid w:val="002C009E"/>
    <w:rsid w:val="003420A6"/>
    <w:rsid w:val="003849C8"/>
    <w:rsid w:val="003A5F65"/>
    <w:rsid w:val="003C1C34"/>
    <w:rsid w:val="003C2A53"/>
    <w:rsid w:val="003C2E01"/>
    <w:rsid w:val="003D4910"/>
    <w:rsid w:val="003E7DD6"/>
    <w:rsid w:val="004035EA"/>
    <w:rsid w:val="00406296"/>
    <w:rsid w:val="0042622D"/>
    <w:rsid w:val="00480699"/>
    <w:rsid w:val="004951E3"/>
    <w:rsid w:val="00496E09"/>
    <w:rsid w:val="004F1009"/>
    <w:rsid w:val="004F63DF"/>
    <w:rsid w:val="005128A3"/>
    <w:rsid w:val="005537E6"/>
    <w:rsid w:val="00565FBD"/>
    <w:rsid w:val="00587EA9"/>
    <w:rsid w:val="005B7447"/>
    <w:rsid w:val="005C6238"/>
    <w:rsid w:val="005D0FE3"/>
    <w:rsid w:val="005E1AD6"/>
    <w:rsid w:val="005F37C2"/>
    <w:rsid w:val="005F6C71"/>
    <w:rsid w:val="006458EA"/>
    <w:rsid w:val="006555F6"/>
    <w:rsid w:val="00662EB9"/>
    <w:rsid w:val="00662EF8"/>
    <w:rsid w:val="00686D1F"/>
    <w:rsid w:val="006A3849"/>
    <w:rsid w:val="006A6FC2"/>
    <w:rsid w:val="006B34F0"/>
    <w:rsid w:val="006B59B2"/>
    <w:rsid w:val="006C43AF"/>
    <w:rsid w:val="006D53A3"/>
    <w:rsid w:val="006F3368"/>
    <w:rsid w:val="00701945"/>
    <w:rsid w:val="00717E36"/>
    <w:rsid w:val="007355B8"/>
    <w:rsid w:val="00762D57"/>
    <w:rsid w:val="007864A1"/>
    <w:rsid w:val="0079230F"/>
    <w:rsid w:val="007B0B0B"/>
    <w:rsid w:val="007D1CE4"/>
    <w:rsid w:val="007E3142"/>
    <w:rsid w:val="008438A6"/>
    <w:rsid w:val="00860E13"/>
    <w:rsid w:val="008700A2"/>
    <w:rsid w:val="00876366"/>
    <w:rsid w:val="008B09AE"/>
    <w:rsid w:val="008B3E52"/>
    <w:rsid w:val="008C5921"/>
    <w:rsid w:val="008C7558"/>
    <w:rsid w:val="0091399E"/>
    <w:rsid w:val="00947714"/>
    <w:rsid w:val="0096069F"/>
    <w:rsid w:val="00976868"/>
    <w:rsid w:val="00983D12"/>
    <w:rsid w:val="00985141"/>
    <w:rsid w:val="009963A4"/>
    <w:rsid w:val="009C18B2"/>
    <w:rsid w:val="009E5BF2"/>
    <w:rsid w:val="009F07E2"/>
    <w:rsid w:val="00A36452"/>
    <w:rsid w:val="00A435AA"/>
    <w:rsid w:val="00A65223"/>
    <w:rsid w:val="00A73309"/>
    <w:rsid w:val="00A73B62"/>
    <w:rsid w:val="00AC01F5"/>
    <w:rsid w:val="00AC2DDE"/>
    <w:rsid w:val="00AD720F"/>
    <w:rsid w:val="00AE338A"/>
    <w:rsid w:val="00B635A8"/>
    <w:rsid w:val="00B638C4"/>
    <w:rsid w:val="00B65A4D"/>
    <w:rsid w:val="00B70731"/>
    <w:rsid w:val="00B71C0D"/>
    <w:rsid w:val="00BA7CC3"/>
    <w:rsid w:val="00BB73F1"/>
    <w:rsid w:val="00BF1EA6"/>
    <w:rsid w:val="00BF3086"/>
    <w:rsid w:val="00BF4234"/>
    <w:rsid w:val="00C24606"/>
    <w:rsid w:val="00C47C61"/>
    <w:rsid w:val="00C56409"/>
    <w:rsid w:val="00C62F3E"/>
    <w:rsid w:val="00C672D3"/>
    <w:rsid w:val="00C8516C"/>
    <w:rsid w:val="00C86B7A"/>
    <w:rsid w:val="00C9217B"/>
    <w:rsid w:val="00CC22A9"/>
    <w:rsid w:val="00CE1143"/>
    <w:rsid w:val="00CF619B"/>
    <w:rsid w:val="00D231CA"/>
    <w:rsid w:val="00D31354"/>
    <w:rsid w:val="00D52F2E"/>
    <w:rsid w:val="00D66D87"/>
    <w:rsid w:val="00D96E13"/>
    <w:rsid w:val="00DC1D97"/>
    <w:rsid w:val="00E07F4E"/>
    <w:rsid w:val="00E401A7"/>
    <w:rsid w:val="00E5000C"/>
    <w:rsid w:val="00E61D28"/>
    <w:rsid w:val="00E705C8"/>
    <w:rsid w:val="00E70972"/>
    <w:rsid w:val="00E730C9"/>
    <w:rsid w:val="00E80491"/>
    <w:rsid w:val="00E835D5"/>
    <w:rsid w:val="00EB0D70"/>
    <w:rsid w:val="00EB175F"/>
    <w:rsid w:val="00EC3D11"/>
    <w:rsid w:val="00ED2517"/>
    <w:rsid w:val="00ED4AF4"/>
    <w:rsid w:val="00F22D44"/>
    <w:rsid w:val="00F33165"/>
    <w:rsid w:val="00F60220"/>
    <w:rsid w:val="00F66907"/>
    <w:rsid w:val="00F67C5D"/>
    <w:rsid w:val="00F710E9"/>
    <w:rsid w:val="00F72C5D"/>
    <w:rsid w:val="00F742F4"/>
    <w:rsid w:val="00F823A4"/>
    <w:rsid w:val="00FA17A2"/>
    <w:rsid w:val="00FB369C"/>
    <w:rsid w:val="00FB665D"/>
    <w:rsid w:val="00FC1772"/>
    <w:rsid w:val="00FC7821"/>
    <w:rsid w:val="00FE4D42"/>
    <w:rsid w:val="00FF4C8E"/>
    <w:rsid w:val="00FF52C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3-visparejas-izglitibas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8801-noteikumi-par-izmaksu-noteiksanas-metodiku-un-kartibu-kada-pasvaldiba-atbilstosi-tas-noteiktajam-videjam-izmaksam-sedz-pirmss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3322</Words>
  <Characters>1894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2023-01-27T08:55:00Z</cp:lastPrinted>
  <dcterms:created xsi:type="dcterms:W3CDTF">2023-02-01T14:54:00Z</dcterms:created>
  <dcterms:modified xsi:type="dcterms:W3CDTF">2023-02-01T14:54:00Z</dcterms:modified>
</cp:coreProperties>
</file>