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E5" w:rsidRPr="00D23E00" w:rsidRDefault="009244E5" w:rsidP="009244E5">
      <w:pPr>
        <w:ind w:right="57"/>
        <w:jc w:val="right"/>
        <w:rPr>
          <w:szCs w:val="24"/>
        </w:rPr>
      </w:pPr>
      <w:bookmarkStart w:id="0" w:name="_GoBack"/>
      <w:bookmarkEnd w:id="0"/>
      <w:r w:rsidRPr="00D23E00">
        <w:rPr>
          <w:szCs w:val="24"/>
        </w:rPr>
        <w:t>Projekts</w:t>
      </w:r>
    </w:p>
    <w:p w:rsidR="009244E5" w:rsidRPr="00D23E00" w:rsidRDefault="009244E5" w:rsidP="0050774E">
      <w:pPr>
        <w:ind w:right="57"/>
        <w:jc w:val="center"/>
        <w:rPr>
          <w:b/>
          <w:szCs w:val="24"/>
        </w:rPr>
      </w:pPr>
      <w:r w:rsidRPr="00D23E00">
        <w:rPr>
          <w:b/>
          <w:szCs w:val="24"/>
        </w:rPr>
        <w:t>Pakalpojuma līgums</w:t>
      </w:r>
    </w:p>
    <w:p w:rsidR="0050774E" w:rsidRPr="00D23E00" w:rsidRDefault="00EC146C" w:rsidP="0050774E">
      <w:pPr>
        <w:ind w:right="57"/>
        <w:jc w:val="center"/>
        <w:rPr>
          <w:b/>
          <w:szCs w:val="24"/>
        </w:rPr>
      </w:pPr>
      <w:r w:rsidRPr="00D23E00">
        <w:rPr>
          <w:b/>
          <w:szCs w:val="24"/>
        </w:rPr>
        <w:t>Par Transporta pakalpojumu</w:t>
      </w:r>
      <w:r w:rsidR="009244E5" w:rsidRPr="00D23E00">
        <w:rPr>
          <w:b/>
          <w:szCs w:val="24"/>
        </w:rPr>
        <w:t xml:space="preserve"> iegād</w:t>
      </w:r>
      <w:r w:rsidRPr="00D23E00">
        <w:rPr>
          <w:b/>
          <w:szCs w:val="24"/>
        </w:rPr>
        <w:t>i</w:t>
      </w:r>
      <w:r w:rsidR="009244E5" w:rsidRPr="00D23E00">
        <w:rPr>
          <w:b/>
          <w:szCs w:val="24"/>
        </w:rPr>
        <w:t xml:space="preserve"> XI Latvijas skolu jaunatnes dziesmu un deju svētku Jelgavas pilsētas pašvaldības kolektīvu dalībnieku pārvadāšanai</w:t>
      </w:r>
    </w:p>
    <w:p w:rsidR="0050774E" w:rsidRPr="00D23E00" w:rsidRDefault="0050774E" w:rsidP="0050774E">
      <w:pPr>
        <w:ind w:left="777" w:right="57" w:hanging="720"/>
        <w:jc w:val="both"/>
        <w:rPr>
          <w:szCs w:val="24"/>
        </w:rPr>
      </w:pPr>
    </w:p>
    <w:p w:rsidR="00EC146C" w:rsidRPr="00D23E00" w:rsidRDefault="00EC146C" w:rsidP="00EC146C">
      <w:pPr>
        <w:jc w:val="both"/>
        <w:rPr>
          <w:rFonts w:eastAsia="Times New Roman"/>
          <w:szCs w:val="24"/>
        </w:rPr>
      </w:pPr>
      <w:r w:rsidRPr="00D23E00">
        <w:rPr>
          <w:rFonts w:eastAsia="Times New Roman"/>
          <w:szCs w:val="24"/>
        </w:rPr>
        <w:t xml:space="preserve">Jelgavā, </w:t>
      </w:r>
      <w:r w:rsidRPr="00D23E00">
        <w:rPr>
          <w:rFonts w:eastAsia="Times New Roman"/>
          <w:szCs w:val="24"/>
        </w:rPr>
        <w:tab/>
      </w:r>
      <w:r w:rsidRPr="00D23E00">
        <w:rPr>
          <w:rFonts w:eastAsia="Times New Roman"/>
          <w:szCs w:val="24"/>
        </w:rPr>
        <w:tab/>
      </w:r>
      <w:r w:rsidRPr="00D23E00">
        <w:rPr>
          <w:rFonts w:eastAsia="Times New Roman"/>
          <w:szCs w:val="24"/>
        </w:rPr>
        <w:tab/>
      </w:r>
      <w:r w:rsidRPr="00D23E00">
        <w:rPr>
          <w:rFonts w:eastAsia="Times New Roman"/>
          <w:szCs w:val="24"/>
        </w:rPr>
        <w:tab/>
      </w:r>
      <w:r w:rsidRPr="00D23E00">
        <w:rPr>
          <w:rFonts w:eastAsia="Times New Roman"/>
          <w:szCs w:val="24"/>
        </w:rPr>
        <w:tab/>
      </w:r>
      <w:r w:rsidRPr="00D23E00">
        <w:rPr>
          <w:rFonts w:eastAsia="Times New Roman"/>
          <w:szCs w:val="24"/>
        </w:rPr>
        <w:tab/>
      </w:r>
      <w:r w:rsidRPr="00D23E00">
        <w:rPr>
          <w:rFonts w:eastAsia="Times New Roman"/>
          <w:szCs w:val="24"/>
        </w:rPr>
        <w:tab/>
        <w:t xml:space="preserve">            2015.gada __._________</w:t>
      </w:r>
    </w:p>
    <w:p w:rsidR="00EC146C" w:rsidRPr="00D23E00" w:rsidRDefault="00EC146C" w:rsidP="00EC146C">
      <w:pPr>
        <w:jc w:val="both"/>
        <w:rPr>
          <w:rFonts w:eastAsia="Times New Roman"/>
          <w:szCs w:val="24"/>
        </w:rPr>
      </w:pPr>
    </w:p>
    <w:p w:rsidR="0050774E" w:rsidRPr="00D23E00" w:rsidRDefault="00EC146C" w:rsidP="00EC146C">
      <w:pPr>
        <w:ind w:firstLine="720"/>
        <w:jc w:val="both"/>
        <w:rPr>
          <w:szCs w:val="24"/>
        </w:rPr>
      </w:pPr>
      <w:r w:rsidRPr="00D23E00">
        <w:rPr>
          <w:rFonts w:eastAsia="Times New Roman"/>
          <w:b/>
          <w:szCs w:val="24"/>
        </w:rPr>
        <w:t xml:space="preserve">Jelgavas pilsētas pašvaldības iestāde „Jelgavas izglītības pārvalde”, </w:t>
      </w:r>
      <w:r w:rsidRPr="00D23E00">
        <w:rPr>
          <w:rFonts w:eastAsia="Times New Roman"/>
          <w:szCs w:val="24"/>
        </w:rPr>
        <w:t xml:space="preserve">nodokļu maksātāja reģistrācijas Nr. LV 90000074738, adrese: Svētes iela 22, Jelgava, LV – 3001 (turpmāk tekstā – </w:t>
      </w:r>
      <w:r w:rsidR="00B558C1" w:rsidRPr="00D23E00">
        <w:rPr>
          <w:rFonts w:eastAsia="Times New Roman"/>
          <w:szCs w:val="24"/>
        </w:rPr>
        <w:t>PASŪTĪTĀJS</w:t>
      </w:r>
      <w:r w:rsidRPr="00D23E00">
        <w:rPr>
          <w:rFonts w:eastAsia="Times New Roman"/>
          <w:szCs w:val="24"/>
        </w:rPr>
        <w:t>), vadītājas Guntas Auzas personā, kura rīkojas saskaņā ar iestādes nolikumu, no vienas puses, no vienas puses, un</w:t>
      </w:r>
      <w:r w:rsidR="0050774E" w:rsidRPr="00D23E00">
        <w:rPr>
          <w:szCs w:val="24"/>
        </w:rPr>
        <w:t xml:space="preserve"> </w:t>
      </w:r>
    </w:p>
    <w:p w:rsidR="0050774E" w:rsidRPr="00D23E00" w:rsidRDefault="0050774E" w:rsidP="0050774E">
      <w:pPr>
        <w:pStyle w:val="BodyText"/>
        <w:ind w:firstLine="720"/>
        <w:rPr>
          <w:szCs w:val="24"/>
        </w:rPr>
      </w:pPr>
      <w:r w:rsidRPr="00D23E00">
        <w:rPr>
          <w:szCs w:val="24"/>
        </w:rPr>
        <w:t xml:space="preserve"> _________________, Reģ.Nr. ________________________, juridiskā adrese: _______________________, tās ____________________________________________ personā, kas darbojas, pamatojoties uz ______________________________________, </w:t>
      </w:r>
      <w:r w:rsidR="00A74045" w:rsidRPr="00D23E00">
        <w:rPr>
          <w:rFonts w:eastAsia="Times New Roman"/>
          <w:szCs w:val="24"/>
        </w:rPr>
        <w:t xml:space="preserve">(turpmāk tekstā – </w:t>
      </w:r>
      <w:r w:rsidR="00B558C1" w:rsidRPr="00D23E00">
        <w:rPr>
          <w:rFonts w:eastAsia="Times New Roman"/>
          <w:szCs w:val="24"/>
        </w:rPr>
        <w:t>IZPILDĪTĀJS</w:t>
      </w:r>
      <w:r w:rsidR="00A74045" w:rsidRPr="00D23E00">
        <w:rPr>
          <w:rFonts w:eastAsia="Times New Roman"/>
          <w:szCs w:val="24"/>
        </w:rPr>
        <w:t>)</w:t>
      </w:r>
      <w:r w:rsidRPr="00D23E00">
        <w:rPr>
          <w:szCs w:val="24"/>
        </w:rPr>
        <w:t>, no ot</w:t>
      </w:r>
      <w:r w:rsidR="001F4131" w:rsidRPr="00D23E00">
        <w:rPr>
          <w:szCs w:val="24"/>
        </w:rPr>
        <w:t xml:space="preserve">ras puses, </w:t>
      </w:r>
      <w:r w:rsidR="00A74045" w:rsidRPr="00D23E00">
        <w:rPr>
          <w:rFonts w:eastAsia="Times New Roman"/>
          <w:szCs w:val="24"/>
        </w:rPr>
        <w:t>ņemot vērā iepirkuma „Transporta pakalpojuma iegāde XI Latvijas skolu jaunatnes dziesmu un deju svētku Jelgavas pilsētas pašvaldības kolektīvu dalībnieku pārvadāšanai” (turpmāk tekstā – Iepirkums) rezultātus un Izpildītāja iesniegto piedāvājumu, noslēdz šo pakalpojuma līgumu</w:t>
      </w:r>
      <w:r w:rsidR="00A74045" w:rsidRPr="00D23E00">
        <w:rPr>
          <w:rFonts w:eastAsia="Times New Roman"/>
          <w:i/>
          <w:szCs w:val="24"/>
        </w:rPr>
        <w:t xml:space="preserve"> </w:t>
      </w:r>
      <w:r w:rsidR="00A74045" w:rsidRPr="00D23E00">
        <w:rPr>
          <w:rFonts w:eastAsia="Times New Roman"/>
          <w:szCs w:val="24"/>
        </w:rPr>
        <w:t>(turpmāk tekstā – Līgums), par sekojošo:</w:t>
      </w:r>
      <w:r w:rsidRPr="00D23E00">
        <w:rPr>
          <w:szCs w:val="24"/>
        </w:rPr>
        <w:t xml:space="preserve">: </w:t>
      </w:r>
    </w:p>
    <w:p w:rsidR="0050774E" w:rsidRPr="00D23E00" w:rsidRDefault="0050774E" w:rsidP="0050774E">
      <w:pPr>
        <w:ind w:left="57" w:right="57"/>
        <w:rPr>
          <w:b/>
          <w:bCs/>
          <w:caps/>
          <w:szCs w:val="24"/>
        </w:rPr>
      </w:pPr>
    </w:p>
    <w:p w:rsidR="0050774E" w:rsidRDefault="0050774E" w:rsidP="0050774E">
      <w:pPr>
        <w:ind w:left="284" w:right="57"/>
        <w:jc w:val="center"/>
        <w:rPr>
          <w:b/>
          <w:bCs/>
          <w:caps/>
          <w:szCs w:val="24"/>
        </w:rPr>
      </w:pPr>
      <w:r w:rsidRPr="00D23E00">
        <w:rPr>
          <w:b/>
          <w:bCs/>
          <w:caps/>
          <w:szCs w:val="24"/>
        </w:rPr>
        <w:t>1.Līguma priekšmets</w:t>
      </w:r>
    </w:p>
    <w:p w:rsidR="00295A2F" w:rsidRPr="00D23E00" w:rsidRDefault="00295A2F" w:rsidP="00295A2F">
      <w:pPr>
        <w:ind w:left="284" w:right="57"/>
        <w:rPr>
          <w:b/>
          <w:bCs/>
          <w:caps/>
          <w:szCs w:val="24"/>
        </w:rPr>
      </w:pPr>
    </w:p>
    <w:p w:rsidR="0050774E" w:rsidRPr="00D23E00" w:rsidRDefault="0050774E" w:rsidP="0050774E">
      <w:pPr>
        <w:tabs>
          <w:tab w:val="num" w:pos="540"/>
        </w:tabs>
        <w:jc w:val="both"/>
        <w:rPr>
          <w:szCs w:val="24"/>
        </w:rPr>
      </w:pPr>
      <w:r w:rsidRPr="00D23E00">
        <w:rPr>
          <w:szCs w:val="24"/>
        </w:rPr>
        <w:t xml:space="preserve">1.1. </w:t>
      </w:r>
      <w:r w:rsidR="00B558C1" w:rsidRPr="00D23E00">
        <w:rPr>
          <w:szCs w:val="24"/>
        </w:rPr>
        <w:t>PASŪTĪTĀJS</w:t>
      </w:r>
      <w:r w:rsidRPr="00D23E00">
        <w:rPr>
          <w:szCs w:val="24"/>
        </w:rPr>
        <w:t xml:space="preserve"> pasūta un </w:t>
      </w:r>
      <w:r w:rsidR="00B558C1" w:rsidRPr="00D23E00">
        <w:rPr>
          <w:szCs w:val="24"/>
        </w:rPr>
        <w:t>IZPILDĪTĀJS</w:t>
      </w:r>
      <w:r w:rsidRPr="00D23E00">
        <w:rPr>
          <w:szCs w:val="24"/>
        </w:rPr>
        <w:t xml:space="preserve"> ar saviem resursiem veic </w:t>
      </w:r>
      <w:r w:rsidR="00B558C1" w:rsidRPr="00D23E00">
        <w:rPr>
          <w:szCs w:val="24"/>
        </w:rPr>
        <w:t>Jelgavas pilsētas pašvaldības kolektīvu dalībnieku</w:t>
      </w:r>
      <w:r w:rsidRPr="00D23E00">
        <w:rPr>
          <w:szCs w:val="24"/>
        </w:rPr>
        <w:t xml:space="preserve"> pārvadājumus (turpmāk tekstā – Pārvadājums) saskaņā ar iepirkuma dokumentāciju</w:t>
      </w:r>
      <w:r w:rsidR="00EC7AA5" w:rsidRPr="00D23E00">
        <w:rPr>
          <w:szCs w:val="24"/>
        </w:rPr>
        <w:t>, Izpildītāja iesniegto piedāvājumu</w:t>
      </w:r>
      <w:r w:rsidRPr="00D23E00">
        <w:rPr>
          <w:szCs w:val="24"/>
        </w:rPr>
        <w:t xml:space="preserve"> un Līguma noteikumiem. </w:t>
      </w:r>
      <w:r w:rsidR="00B558C1" w:rsidRPr="00D23E00">
        <w:rPr>
          <w:szCs w:val="24"/>
        </w:rPr>
        <w:t>IZPILDĪTĀJS</w:t>
      </w:r>
      <w:r w:rsidRPr="00D23E00">
        <w:rPr>
          <w:szCs w:val="24"/>
        </w:rPr>
        <w:t xml:space="preserve"> no</w:t>
      </w:r>
      <w:r w:rsidR="00DA112F" w:rsidRPr="00D23E00">
        <w:rPr>
          <w:szCs w:val="24"/>
        </w:rPr>
        <w:t>teikts pamatojoties uz iepirkuma</w:t>
      </w:r>
      <w:r w:rsidRPr="00D23E00">
        <w:rPr>
          <w:szCs w:val="24"/>
        </w:rPr>
        <w:t xml:space="preserve"> „</w:t>
      </w:r>
      <w:r w:rsidR="00DA112F" w:rsidRPr="00D23E00">
        <w:rPr>
          <w:szCs w:val="24"/>
        </w:rPr>
        <w:t>Transporta pakalpojuma iegāde XI Latvijas skolu jaunatnes dziesmu un deju svētku Jelgavas pilsētas pašvaldības kolektīvu dalībnieku pārvadāšanai</w:t>
      </w:r>
      <w:r w:rsidRPr="00D23E00">
        <w:rPr>
          <w:b/>
          <w:szCs w:val="24"/>
        </w:rPr>
        <w:t>”</w:t>
      </w:r>
      <w:r w:rsidR="001F4131" w:rsidRPr="00D23E00">
        <w:rPr>
          <w:szCs w:val="24"/>
        </w:rPr>
        <w:t xml:space="preserve">, identifikācijas Nr. </w:t>
      </w:r>
      <w:r w:rsidR="00DA112F" w:rsidRPr="00D23E00">
        <w:rPr>
          <w:szCs w:val="24"/>
        </w:rPr>
        <w:t>_________________</w:t>
      </w:r>
      <w:r w:rsidRPr="00D23E00">
        <w:rPr>
          <w:szCs w:val="24"/>
        </w:rPr>
        <w:t xml:space="preserve"> rezultātiem.</w:t>
      </w:r>
    </w:p>
    <w:p w:rsidR="0050774E" w:rsidRPr="00D23E00" w:rsidRDefault="0050774E" w:rsidP="0050774E">
      <w:pPr>
        <w:numPr>
          <w:ilvl w:val="1"/>
          <w:numId w:val="2"/>
        </w:numPr>
        <w:ind w:left="0" w:firstLine="0"/>
        <w:jc w:val="both"/>
        <w:rPr>
          <w:szCs w:val="24"/>
        </w:rPr>
      </w:pPr>
      <w:r w:rsidRPr="00D23E00">
        <w:rPr>
          <w:szCs w:val="24"/>
        </w:rPr>
        <w:t xml:space="preserve"> </w:t>
      </w:r>
      <w:r w:rsidR="00B558C1" w:rsidRPr="00D23E00">
        <w:rPr>
          <w:caps/>
          <w:szCs w:val="24"/>
        </w:rPr>
        <w:t>IZPILDĪTĀJS</w:t>
      </w:r>
      <w:r w:rsidRPr="00D23E00">
        <w:rPr>
          <w:caps/>
          <w:szCs w:val="24"/>
        </w:rPr>
        <w:t xml:space="preserve"> </w:t>
      </w:r>
      <w:r w:rsidRPr="00D23E00">
        <w:rPr>
          <w:szCs w:val="24"/>
        </w:rPr>
        <w:t xml:space="preserve">sniedz pakalpojumus, kā arī izpilda garantijas un saistības, atbilstoši šā līguma nosacījumiem. </w:t>
      </w:r>
    </w:p>
    <w:p w:rsidR="0050774E" w:rsidRDefault="0050774E" w:rsidP="0050774E">
      <w:pPr>
        <w:pStyle w:val="BodyText2"/>
        <w:spacing w:after="0" w:line="240" w:lineRule="auto"/>
        <w:ind w:left="368"/>
        <w:jc w:val="center"/>
        <w:rPr>
          <w:b/>
          <w:bCs/>
          <w:lang w:eastAsia="en-US"/>
        </w:rPr>
      </w:pPr>
      <w:r w:rsidRPr="00D23E00">
        <w:rPr>
          <w:b/>
          <w:bCs/>
          <w:lang w:eastAsia="en-US"/>
        </w:rPr>
        <w:t>2.LĪGUMA SUMMA</w:t>
      </w:r>
    </w:p>
    <w:p w:rsidR="00295A2F" w:rsidRPr="00D23E00" w:rsidRDefault="00295A2F" w:rsidP="00295A2F">
      <w:pPr>
        <w:pStyle w:val="BodyText2"/>
        <w:spacing w:after="0" w:line="240" w:lineRule="auto"/>
        <w:ind w:left="368"/>
        <w:rPr>
          <w:b/>
          <w:bCs/>
          <w:lang w:eastAsia="en-US"/>
        </w:rPr>
      </w:pPr>
    </w:p>
    <w:p w:rsidR="0050774E" w:rsidRPr="00D23E00" w:rsidRDefault="0050774E" w:rsidP="0050774E">
      <w:pPr>
        <w:numPr>
          <w:ilvl w:val="1"/>
          <w:numId w:val="4"/>
        </w:numPr>
        <w:jc w:val="both"/>
        <w:rPr>
          <w:szCs w:val="24"/>
        </w:rPr>
      </w:pPr>
      <w:r w:rsidRPr="00D23E00">
        <w:rPr>
          <w:szCs w:val="24"/>
        </w:rPr>
        <w:t>Maksimālā līguma summa saskaņā ar IZPILDĪTĀJA Fina</w:t>
      </w:r>
      <w:r w:rsidR="006C4137" w:rsidRPr="00D23E00">
        <w:rPr>
          <w:szCs w:val="24"/>
        </w:rPr>
        <w:t>n</w:t>
      </w:r>
      <w:r w:rsidRPr="00D23E00">
        <w:rPr>
          <w:szCs w:val="24"/>
        </w:rPr>
        <w:t xml:space="preserve">šu piedāvājumu </w:t>
      </w:r>
      <w:r w:rsidR="00DA112F" w:rsidRPr="00D23E00">
        <w:rPr>
          <w:szCs w:val="24"/>
        </w:rPr>
        <w:t xml:space="preserve">ir EUR </w:t>
      </w:r>
      <w:r w:rsidR="001F4131" w:rsidRPr="00D23E00">
        <w:rPr>
          <w:szCs w:val="24"/>
        </w:rPr>
        <w:t>____</w:t>
      </w:r>
      <w:r w:rsidR="00C655E1" w:rsidRPr="00D23E00">
        <w:rPr>
          <w:szCs w:val="24"/>
        </w:rPr>
        <w:t>__</w:t>
      </w:r>
      <w:r w:rsidR="001F4131" w:rsidRPr="00D23E00">
        <w:rPr>
          <w:szCs w:val="24"/>
        </w:rPr>
        <w:t>__</w:t>
      </w:r>
      <w:r w:rsidRPr="00D23E00">
        <w:rPr>
          <w:szCs w:val="24"/>
        </w:rPr>
        <w:t>.</w:t>
      </w:r>
    </w:p>
    <w:p w:rsidR="0050774E" w:rsidRPr="00D23E00" w:rsidRDefault="003863D5" w:rsidP="0050774E">
      <w:pPr>
        <w:numPr>
          <w:ilvl w:val="1"/>
          <w:numId w:val="4"/>
        </w:numPr>
        <w:jc w:val="both"/>
        <w:rPr>
          <w:szCs w:val="24"/>
        </w:rPr>
      </w:pPr>
      <w:r w:rsidRPr="00D23E00">
        <w:rPr>
          <w:szCs w:val="24"/>
        </w:rPr>
        <w:t>Pasūtītājam</w:t>
      </w:r>
      <w:r w:rsidR="0050774E" w:rsidRPr="00D23E00">
        <w:rPr>
          <w:szCs w:val="24"/>
        </w:rPr>
        <w:t xml:space="preserve"> </w:t>
      </w:r>
      <w:r w:rsidRPr="00D23E00">
        <w:rPr>
          <w:szCs w:val="24"/>
        </w:rPr>
        <w:t xml:space="preserve">ir </w:t>
      </w:r>
      <w:r w:rsidR="0050774E" w:rsidRPr="00D23E00">
        <w:rPr>
          <w:szCs w:val="24"/>
        </w:rPr>
        <w:t xml:space="preserve">tiesības līguma izpildes gaitā samazināt </w:t>
      </w:r>
      <w:r w:rsidR="003C251D" w:rsidRPr="00D23E00">
        <w:rPr>
          <w:szCs w:val="24"/>
        </w:rPr>
        <w:t>vai palielināt iepirkuma līguma summu 5% robežās no kopējās Līguma summas</w:t>
      </w:r>
      <w:r w:rsidR="0050774E" w:rsidRPr="00D23E00">
        <w:rPr>
          <w:szCs w:val="24"/>
        </w:rPr>
        <w:t>.</w:t>
      </w:r>
    </w:p>
    <w:p w:rsidR="0050774E" w:rsidRPr="00D23E00" w:rsidRDefault="0050774E" w:rsidP="0050774E">
      <w:pPr>
        <w:jc w:val="both"/>
        <w:rPr>
          <w:szCs w:val="24"/>
        </w:rPr>
      </w:pPr>
    </w:p>
    <w:p w:rsidR="0050774E" w:rsidRDefault="0050774E" w:rsidP="0050774E">
      <w:pPr>
        <w:pStyle w:val="BodyTextIndent"/>
        <w:numPr>
          <w:ilvl w:val="0"/>
          <w:numId w:val="4"/>
        </w:numPr>
        <w:spacing w:after="0"/>
        <w:ind w:right="96"/>
        <w:jc w:val="center"/>
        <w:rPr>
          <w:b/>
          <w:caps/>
          <w:lang w:val="lv-LV"/>
        </w:rPr>
      </w:pPr>
      <w:r w:rsidRPr="00D23E00">
        <w:rPr>
          <w:b/>
          <w:caps/>
          <w:lang w:val="lv-LV"/>
        </w:rPr>
        <w:t>Pārvadājuma veikšanas noteikumi</w:t>
      </w:r>
    </w:p>
    <w:p w:rsidR="00295A2F" w:rsidRPr="00D23E00" w:rsidRDefault="00295A2F" w:rsidP="00295A2F">
      <w:pPr>
        <w:pStyle w:val="BodyTextIndent"/>
        <w:spacing w:after="0"/>
        <w:ind w:left="720" w:right="96"/>
        <w:rPr>
          <w:b/>
          <w:caps/>
          <w:lang w:val="lv-LV"/>
        </w:rPr>
      </w:pPr>
    </w:p>
    <w:p w:rsidR="0050774E" w:rsidRPr="00D23E00" w:rsidRDefault="00B558C1"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IZPILDĪTĀJS</w:t>
      </w:r>
      <w:r w:rsidR="0050774E" w:rsidRPr="00D23E00">
        <w:rPr>
          <w:lang w:val="lv-LV"/>
        </w:rPr>
        <w:t xml:space="preserve"> ar saviem resursiem veic Pārvadājumus saskaņā ar IZPILDĪTĀJA piedāvājumu un </w:t>
      </w:r>
      <w:r w:rsidR="00686321" w:rsidRPr="00D23E00">
        <w:rPr>
          <w:lang w:val="lv-LV"/>
        </w:rPr>
        <w:t>Pakalpojuma līgum</w:t>
      </w:r>
      <w:r w:rsidR="0050774E" w:rsidRPr="00D23E00">
        <w:rPr>
          <w:lang w:val="lv-LV"/>
        </w:rPr>
        <w:t>a noteikumiem</w:t>
      </w:r>
      <w:r w:rsidR="0050774E" w:rsidRPr="00D23E00">
        <w:rPr>
          <w:caps/>
          <w:lang w:val="lv-LV"/>
        </w:rPr>
        <w:t>.</w:t>
      </w:r>
    </w:p>
    <w:p w:rsidR="0050774E" w:rsidRPr="00D23E00" w:rsidRDefault="00B558C1"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IZPILDĪTĀJS</w:t>
      </w:r>
      <w:r w:rsidR="0050774E" w:rsidRPr="00D23E00">
        <w:rPr>
          <w:lang w:val="lv-LV"/>
        </w:rPr>
        <w:t xml:space="preserve"> veicot Pārvadājumu ievēro un izpilda spēkā esošajos normatīvajos aktos noteikto attiecībā uz šādu Pārvadājumu veikšanu, tai skaitā, bet ne izsmeļoši,:</w:t>
      </w:r>
    </w:p>
    <w:p w:rsidR="0050774E" w:rsidRPr="00D23E00" w:rsidRDefault="0050774E" w:rsidP="0050774E">
      <w:pPr>
        <w:pStyle w:val="BodyTextIndent"/>
        <w:numPr>
          <w:ilvl w:val="0"/>
          <w:numId w:val="6"/>
        </w:numPr>
        <w:spacing w:after="0"/>
        <w:ind w:left="1080" w:right="96" w:hanging="720"/>
        <w:jc w:val="both"/>
        <w:rPr>
          <w:lang w:val="lv-LV"/>
        </w:rPr>
      </w:pPr>
      <w:r w:rsidRPr="00D23E00">
        <w:rPr>
          <w:lang w:val="lv-LV"/>
        </w:rPr>
        <w:t xml:space="preserve">nodrošina, ka IZPILDĪTĀJAM veicot Pārvadājumu ir spēkā esoša Autotransporta direkcijas izsniegta </w:t>
      </w:r>
      <w:smartTag w:uri="schemas-tilde-lv/tildestengine" w:element="veidnes">
        <w:smartTagPr>
          <w:attr w:name="text" w:val="speciāla"/>
          <w:attr w:name="baseform" w:val="speciāla"/>
          <w:attr w:name="id" w:val="-1"/>
        </w:smartTagPr>
        <w:r w:rsidRPr="00D23E00">
          <w:rPr>
            <w:lang w:val="lv-LV"/>
          </w:rPr>
          <w:t>speciāla</w:t>
        </w:r>
      </w:smartTag>
      <w:r w:rsidRPr="00D23E00">
        <w:rPr>
          <w:lang w:val="lv-LV"/>
        </w:rPr>
        <w:t xml:space="preserve"> atļauja (licence) pārvadājumiem valsts robežās; </w:t>
      </w:r>
    </w:p>
    <w:p w:rsidR="0050774E" w:rsidRPr="00D23E00" w:rsidRDefault="0050774E" w:rsidP="0050774E">
      <w:pPr>
        <w:pStyle w:val="BodyTextIndent"/>
        <w:numPr>
          <w:ilvl w:val="0"/>
          <w:numId w:val="6"/>
        </w:numPr>
        <w:spacing w:after="0"/>
        <w:ind w:left="1080" w:right="96" w:hanging="720"/>
        <w:jc w:val="both"/>
        <w:rPr>
          <w:lang w:val="lv-LV"/>
        </w:rPr>
      </w:pPr>
      <w:r w:rsidRPr="00D23E00">
        <w:rPr>
          <w:lang w:val="lv-LV"/>
        </w:rPr>
        <w:t>nodrošina, ka IZPILDĪTĀJA autopārvadājumu vadītājam ir derīgs Satiksmes ministrijas izsniegts profesionālās kompetences sertifikāts;</w:t>
      </w:r>
    </w:p>
    <w:p w:rsidR="0050774E" w:rsidRPr="00D23E00" w:rsidRDefault="0050774E" w:rsidP="0050774E">
      <w:pPr>
        <w:pStyle w:val="BodyTextIndent"/>
        <w:numPr>
          <w:ilvl w:val="0"/>
          <w:numId w:val="6"/>
        </w:numPr>
        <w:spacing w:after="0"/>
        <w:ind w:left="1080" w:right="96" w:hanging="720"/>
        <w:jc w:val="both"/>
        <w:rPr>
          <w:lang w:val="lv-LV"/>
        </w:rPr>
      </w:pPr>
      <w:r w:rsidRPr="00D23E00">
        <w:rPr>
          <w:lang w:val="lv-LV"/>
        </w:rPr>
        <w:lastRenderedPageBreak/>
        <w:t xml:space="preserve">nodrošina, ka katram autobusam, ar ko </w:t>
      </w:r>
      <w:r w:rsidR="00B558C1" w:rsidRPr="00D23E00">
        <w:rPr>
          <w:lang w:val="lv-LV"/>
        </w:rPr>
        <w:t>IZPILDĪTĀJS</w:t>
      </w:r>
      <w:r w:rsidRPr="00D23E00">
        <w:rPr>
          <w:lang w:val="lv-LV"/>
        </w:rPr>
        <w:t xml:space="preserve"> veic Pārvadājumu ir Autotransporta direkcijas izsniegta licences kartīte, derīga tehniskā apskate, obligātā civiltiesiskās atbildības apdrošināšana.</w:t>
      </w:r>
    </w:p>
    <w:p w:rsidR="0050774E" w:rsidRPr="00D23E00" w:rsidRDefault="00B558C1"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IZPILDĪTĀJS</w:t>
      </w:r>
      <w:r w:rsidR="0050774E" w:rsidRPr="00D23E00">
        <w:rPr>
          <w:lang w:val="lv-LV"/>
        </w:rPr>
        <w:t xml:space="preserve"> veic Pārvadājumus ar autobusiem, kas norādīti IZPILDĪTĀJA </w:t>
      </w:r>
      <w:r w:rsidR="00574932" w:rsidRPr="00D23E00">
        <w:rPr>
          <w:lang w:val="lv-LV"/>
        </w:rPr>
        <w:t>tehniskajā piedāvājumā</w:t>
      </w:r>
      <w:r w:rsidR="0050774E" w:rsidRPr="00D23E00">
        <w:rPr>
          <w:lang w:val="lv-LV"/>
        </w:rPr>
        <w:t>.</w:t>
      </w:r>
    </w:p>
    <w:p w:rsidR="0050774E" w:rsidRPr="00D23E00" w:rsidRDefault="0050774E"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 xml:space="preserve">Gadījumā, ja </w:t>
      </w:r>
      <w:r w:rsidR="00B558C1" w:rsidRPr="00D23E00">
        <w:rPr>
          <w:lang w:val="lv-LV"/>
        </w:rPr>
        <w:t>IZPILDĪTĀJS</w:t>
      </w:r>
      <w:r w:rsidRPr="00D23E00">
        <w:rPr>
          <w:lang w:val="lv-LV"/>
        </w:rPr>
        <w:t xml:space="preserve"> vēlas izmantot autobusu, kas nav norādīts sarakstā, tas rakstveidā saskaņo autobusa maiņu ar PASŪTĪTĀJU.</w:t>
      </w:r>
    </w:p>
    <w:p w:rsidR="0050774E" w:rsidRPr="00D23E00" w:rsidRDefault="00B558C1" w:rsidP="0050774E">
      <w:pPr>
        <w:pStyle w:val="BodyTextIndent"/>
        <w:numPr>
          <w:ilvl w:val="0"/>
          <w:numId w:val="5"/>
        </w:numPr>
        <w:tabs>
          <w:tab w:val="clear" w:pos="360"/>
          <w:tab w:val="num" w:pos="540"/>
        </w:tabs>
        <w:spacing w:after="0"/>
        <w:ind w:left="0" w:right="96" w:firstLine="0"/>
        <w:jc w:val="both"/>
        <w:rPr>
          <w:caps/>
          <w:lang w:val="lv-LV"/>
        </w:rPr>
      </w:pPr>
      <w:r w:rsidRPr="00D23E00">
        <w:rPr>
          <w:lang w:val="lv-LV"/>
        </w:rPr>
        <w:t>IZPILDĪTĀJS</w:t>
      </w:r>
      <w:r w:rsidR="0050774E" w:rsidRPr="00D23E00">
        <w:rPr>
          <w:lang w:val="lv-LV"/>
        </w:rPr>
        <w:t xml:space="preserve"> veicot Pārvadājumu nodrošina, ka:</w:t>
      </w:r>
    </w:p>
    <w:p w:rsidR="0050774E" w:rsidRPr="00D23E00" w:rsidRDefault="0050774E" w:rsidP="00C55ADE">
      <w:pPr>
        <w:pStyle w:val="BodyTextIndent"/>
        <w:numPr>
          <w:ilvl w:val="2"/>
          <w:numId w:val="8"/>
        </w:numPr>
        <w:tabs>
          <w:tab w:val="clear" w:pos="1800"/>
          <w:tab w:val="num" w:pos="993"/>
          <w:tab w:val="num" w:pos="1980"/>
        </w:tabs>
        <w:spacing w:after="0"/>
        <w:ind w:left="1134" w:right="96"/>
        <w:jc w:val="both"/>
        <w:rPr>
          <w:caps/>
          <w:lang w:val="lv-LV"/>
        </w:rPr>
      </w:pPr>
      <w:r w:rsidRPr="00D23E00">
        <w:rPr>
          <w:lang w:val="lv-LV"/>
        </w:rPr>
        <w:t>autobuss, ar kuru veic Pārvadājumu ir tīrs, labā tehniskā kārtībā, kā arī atbilst visām normatīvajos aktos noteiktajām prasībām un visām PASŪTĪTĀJA iepirkuma instrukcijā izvirzītajām prasībām;</w:t>
      </w:r>
    </w:p>
    <w:p w:rsidR="0050774E" w:rsidRPr="00D23E00" w:rsidRDefault="0050774E" w:rsidP="00C55ADE">
      <w:pPr>
        <w:pStyle w:val="BodyTextIndent"/>
        <w:tabs>
          <w:tab w:val="num" w:pos="993"/>
          <w:tab w:val="num" w:pos="1592"/>
        </w:tabs>
        <w:spacing w:after="0"/>
        <w:ind w:left="1134" w:right="96" w:hanging="720"/>
        <w:jc w:val="both"/>
        <w:rPr>
          <w:caps/>
          <w:lang w:val="lv-LV"/>
        </w:rPr>
      </w:pPr>
      <w:r w:rsidRPr="00D23E00">
        <w:rPr>
          <w:lang w:val="lv-LV"/>
        </w:rPr>
        <w:t xml:space="preserve">3.5.3. IZPILDĪTĀJA darbinieki, tai skaitā autobusa vadītājs, Pārvadājumu veic profesionālā līmenī, nepieļauj patvaļīgas atkāpes no noteikta maršruta un/vai </w:t>
      </w:r>
      <w:r w:rsidR="00686321" w:rsidRPr="00D23E00">
        <w:rPr>
          <w:lang w:val="lv-LV"/>
        </w:rPr>
        <w:t>Pakalpojuma līgum</w:t>
      </w:r>
      <w:r w:rsidRPr="00D23E00">
        <w:rPr>
          <w:lang w:val="lv-LV"/>
        </w:rPr>
        <w:t>a noteikumiem;</w:t>
      </w:r>
    </w:p>
    <w:p w:rsidR="0050774E" w:rsidRPr="00D23E00" w:rsidRDefault="0050774E" w:rsidP="00C55ADE">
      <w:pPr>
        <w:pStyle w:val="BodyTextIndent"/>
        <w:tabs>
          <w:tab w:val="num" w:pos="993"/>
          <w:tab w:val="num" w:pos="1592"/>
        </w:tabs>
        <w:spacing w:after="0"/>
        <w:ind w:left="1134" w:right="96" w:hanging="720"/>
        <w:jc w:val="both"/>
        <w:rPr>
          <w:caps/>
          <w:lang w:val="lv-LV"/>
        </w:rPr>
      </w:pPr>
      <w:r w:rsidRPr="00D23E00">
        <w:rPr>
          <w:lang w:val="lv-LV"/>
        </w:rPr>
        <w:t>3.5.4.Pārvadājuma laikā autobuss ir nodrošināts ar nepieciešamo degvielu atbilstoši plānotajam maršrutam un tās papildināšana, neradot lieku kavēšanos;</w:t>
      </w:r>
    </w:p>
    <w:p w:rsidR="0050774E" w:rsidRPr="00D23E00" w:rsidRDefault="0050774E" w:rsidP="00C55ADE">
      <w:pPr>
        <w:pStyle w:val="BodyTextIndent"/>
        <w:tabs>
          <w:tab w:val="num" w:pos="993"/>
          <w:tab w:val="num" w:pos="1592"/>
        </w:tabs>
        <w:spacing w:after="0"/>
        <w:ind w:left="1134" w:right="96" w:hanging="720"/>
        <w:jc w:val="both"/>
        <w:rPr>
          <w:bCs/>
          <w:lang w:val="lv-LV"/>
        </w:rPr>
      </w:pPr>
      <w:r w:rsidRPr="00D23E00">
        <w:rPr>
          <w:bCs/>
          <w:lang w:val="lv-LV"/>
        </w:rPr>
        <w:t xml:space="preserve">3.5.5.tehnisku vai citu neparedzētu apstākļu gadījumā autobuss un/vai tā vadītājs tiek nomainīts ne ilgāk kā </w:t>
      </w:r>
      <w:r w:rsidR="00577E4F" w:rsidRPr="00D23E00">
        <w:rPr>
          <w:bCs/>
          <w:lang w:val="lv-LV"/>
        </w:rPr>
        <w:t>3</w:t>
      </w:r>
      <w:r w:rsidRPr="00D23E00">
        <w:rPr>
          <w:bCs/>
          <w:lang w:val="lv-LV"/>
        </w:rPr>
        <w:t xml:space="preserve"> (</w:t>
      </w:r>
      <w:r w:rsidR="00577E4F" w:rsidRPr="00D23E00">
        <w:rPr>
          <w:bCs/>
          <w:lang w:val="lv-LV"/>
        </w:rPr>
        <w:t>trīs</w:t>
      </w:r>
      <w:r w:rsidRPr="00D23E00">
        <w:rPr>
          <w:bCs/>
          <w:lang w:val="lv-LV"/>
        </w:rPr>
        <w:t>) stundu laikā;</w:t>
      </w:r>
    </w:p>
    <w:p w:rsidR="0050774E" w:rsidRPr="00D23E00" w:rsidRDefault="00B558C1"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IZPILDĪTĀJS</w:t>
      </w:r>
      <w:r w:rsidR="0050774E" w:rsidRPr="00D23E00">
        <w:rPr>
          <w:lang w:val="lv-LV"/>
        </w:rPr>
        <w:t xml:space="preserve"> pilnā mērā apmaksā soda naudas par satiksmes noteikumu pārkāpumiem u.tml.</w:t>
      </w:r>
    </w:p>
    <w:p w:rsidR="0050774E" w:rsidRPr="00D23E00" w:rsidRDefault="00B558C1"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PASŪTĪTĀJS</w:t>
      </w:r>
      <w:r w:rsidR="0050774E" w:rsidRPr="00D23E00">
        <w:rPr>
          <w:lang w:val="lv-LV"/>
        </w:rPr>
        <w:t xml:space="preserve"> nodrošina, ka Pārvadājuma laikā pasažieri ievēro pārvadāšanas noteikumus, ar kuriem </w:t>
      </w:r>
      <w:r w:rsidRPr="00D23E00">
        <w:rPr>
          <w:lang w:val="lv-LV"/>
        </w:rPr>
        <w:t>IZPILDĪTĀJS</w:t>
      </w:r>
      <w:r w:rsidR="0050774E" w:rsidRPr="00D23E00">
        <w:rPr>
          <w:lang w:val="lv-LV"/>
        </w:rPr>
        <w:t xml:space="preserve"> ir iepazīstinājis </w:t>
      </w:r>
      <w:r w:rsidRPr="00D23E00">
        <w:rPr>
          <w:lang w:val="lv-LV"/>
        </w:rPr>
        <w:t>Jelgavas pilsētas pašvaldības kolektīvu dalībnieku</w:t>
      </w:r>
      <w:r w:rsidR="0050774E" w:rsidRPr="00D23E00">
        <w:rPr>
          <w:lang w:val="lv-LV"/>
        </w:rPr>
        <w:t>s.</w:t>
      </w:r>
    </w:p>
    <w:p w:rsidR="0050774E" w:rsidRPr="00D23E00" w:rsidRDefault="0050774E"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 xml:space="preserve">Par Pārvadājuma uzsākšanas vietu un laiku tiek uzskatīta autobusa ierašanās </w:t>
      </w:r>
      <w:r w:rsidRPr="00D23E00">
        <w:rPr>
          <w:caps/>
          <w:lang w:val="lv-LV"/>
        </w:rPr>
        <w:t>pasūtītāj</w:t>
      </w:r>
      <w:r w:rsidRPr="00D23E00">
        <w:rPr>
          <w:lang w:val="lv-LV"/>
        </w:rPr>
        <w:t>A norādītajā adresē un laikā.</w:t>
      </w:r>
    </w:p>
    <w:p w:rsidR="0050774E" w:rsidRPr="00D23E00" w:rsidRDefault="0050774E"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Katra Pārvadājuma izpilde tiek apliecināta abām Pusēm, parakstot pavadzīmi. No PĀSŪTĪTĀJA puses pavadzīmi paraksta</w:t>
      </w:r>
      <w:r w:rsidR="009D1E4E" w:rsidRPr="00D23E00">
        <w:rPr>
          <w:lang w:val="lv-LV"/>
        </w:rPr>
        <w:t xml:space="preserve"> PASŪTĪTĀJA pilnvarotā persona.</w:t>
      </w:r>
    </w:p>
    <w:p w:rsidR="0050774E" w:rsidRPr="00D23E00" w:rsidRDefault="00B558C1" w:rsidP="0050774E">
      <w:pPr>
        <w:pStyle w:val="BodyTextIndent"/>
        <w:numPr>
          <w:ilvl w:val="0"/>
          <w:numId w:val="5"/>
        </w:numPr>
        <w:tabs>
          <w:tab w:val="clear" w:pos="360"/>
          <w:tab w:val="num" w:pos="540"/>
        </w:tabs>
        <w:spacing w:after="0"/>
        <w:ind w:left="540" w:right="96" w:hanging="540"/>
        <w:jc w:val="both"/>
        <w:rPr>
          <w:caps/>
          <w:lang w:val="lv-LV"/>
        </w:rPr>
      </w:pPr>
      <w:r w:rsidRPr="00D23E00">
        <w:rPr>
          <w:lang w:val="lv-LV"/>
        </w:rPr>
        <w:t>PASŪTĪTĀJS</w:t>
      </w:r>
      <w:r w:rsidR="0050774E" w:rsidRPr="00D23E00">
        <w:rPr>
          <w:b/>
          <w:lang w:val="lv-LV"/>
        </w:rPr>
        <w:t xml:space="preserve"> </w:t>
      </w:r>
      <w:r w:rsidR="0050774E" w:rsidRPr="00D23E00">
        <w:rPr>
          <w:lang w:val="lv-LV"/>
        </w:rPr>
        <w:t>ir tiesīgs atsaukt savu pasūtījumu vismaz trīs dienas līdz brauciena sākumam.</w:t>
      </w:r>
    </w:p>
    <w:p w:rsidR="0050774E" w:rsidRPr="00D23E00" w:rsidRDefault="0050774E" w:rsidP="0050774E">
      <w:pPr>
        <w:pStyle w:val="BodyTextIndent"/>
        <w:spacing w:after="0"/>
        <w:ind w:left="0" w:right="96"/>
        <w:jc w:val="both"/>
        <w:rPr>
          <w:caps/>
          <w:lang w:val="lv-LV"/>
        </w:rPr>
      </w:pPr>
    </w:p>
    <w:p w:rsidR="0050774E" w:rsidRDefault="0050774E" w:rsidP="0050774E">
      <w:pPr>
        <w:pStyle w:val="BodyTextIndent"/>
        <w:tabs>
          <w:tab w:val="num" w:pos="1980"/>
        </w:tabs>
        <w:spacing w:after="0"/>
        <w:ind w:left="0" w:right="96"/>
        <w:jc w:val="center"/>
        <w:rPr>
          <w:b/>
          <w:bCs/>
          <w:lang w:val="lv-LV"/>
        </w:rPr>
      </w:pPr>
      <w:r w:rsidRPr="00D23E00">
        <w:rPr>
          <w:b/>
          <w:bCs/>
          <w:lang w:val="lv-LV"/>
        </w:rPr>
        <w:t>4.NORĒĶINU KĀRTĪBA</w:t>
      </w:r>
    </w:p>
    <w:p w:rsidR="00295A2F" w:rsidRPr="00D23E00" w:rsidRDefault="00295A2F" w:rsidP="00295A2F">
      <w:pPr>
        <w:pStyle w:val="BodyTextIndent"/>
        <w:tabs>
          <w:tab w:val="num" w:pos="1980"/>
        </w:tabs>
        <w:spacing w:after="0"/>
        <w:ind w:left="0" w:right="96"/>
        <w:rPr>
          <w:b/>
          <w:lang w:val="lv-LV"/>
        </w:rPr>
      </w:pPr>
    </w:p>
    <w:p w:rsidR="0050774E" w:rsidRPr="00D23E00" w:rsidRDefault="00B558C1" w:rsidP="0050774E">
      <w:pPr>
        <w:pStyle w:val="BodyTextIndent"/>
        <w:numPr>
          <w:ilvl w:val="0"/>
          <w:numId w:val="7"/>
        </w:numPr>
        <w:tabs>
          <w:tab w:val="num" w:pos="540"/>
        </w:tabs>
        <w:spacing w:after="0"/>
        <w:ind w:left="540" w:right="96" w:hanging="540"/>
        <w:jc w:val="both"/>
        <w:rPr>
          <w:lang w:val="lv-LV"/>
        </w:rPr>
      </w:pPr>
      <w:r w:rsidRPr="00D23E00">
        <w:rPr>
          <w:lang w:val="lv-LV"/>
        </w:rPr>
        <w:t>PASŪTĪTĀJS</w:t>
      </w:r>
      <w:r w:rsidR="0050774E" w:rsidRPr="00D23E00">
        <w:rPr>
          <w:lang w:val="lv-LV"/>
        </w:rPr>
        <w:t xml:space="preserve"> samaksā par Līguma noteikumiem</w:t>
      </w:r>
      <w:r w:rsidR="009C55BE" w:rsidRPr="00D23E00">
        <w:rPr>
          <w:lang w:val="lv-LV"/>
        </w:rPr>
        <w:t xml:space="preserve"> un iepirkuma nolikuma nosacījumiem </w:t>
      </w:r>
      <w:r w:rsidR="0050774E" w:rsidRPr="00D23E00">
        <w:rPr>
          <w:lang w:val="lv-LV"/>
        </w:rPr>
        <w:t>atbilstoši veikto Pārvadājumu, veicot pārskaitījumu uz Līgumā norādīto IZPILDĪTĀJA norēķinu kontu.</w:t>
      </w:r>
    </w:p>
    <w:p w:rsidR="0050774E" w:rsidRPr="00D23E00" w:rsidRDefault="00B558C1" w:rsidP="0050774E">
      <w:pPr>
        <w:pStyle w:val="BodyTextIndent"/>
        <w:numPr>
          <w:ilvl w:val="0"/>
          <w:numId w:val="7"/>
        </w:numPr>
        <w:tabs>
          <w:tab w:val="num" w:pos="540"/>
        </w:tabs>
        <w:spacing w:after="0"/>
        <w:ind w:left="540" w:right="96" w:hanging="540"/>
        <w:jc w:val="both"/>
        <w:rPr>
          <w:lang w:val="lv-LV"/>
        </w:rPr>
      </w:pPr>
      <w:r w:rsidRPr="00D23E00">
        <w:rPr>
          <w:lang w:val="lv-LV"/>
        </w:rPr>
        <w:t>PASŪTĪTĀJS</w:t>
      </w:r>
      <w:r w:rsidR="0050774E" w:rsidRPr="00D23E00">
        <w:rPr>
          <w:lang w:val="lv-LV"/>
        </w:rPr>
        <w:t xml:space="preserve"> 20 (divdesmit) kalendāro dienu laikā pēc pavadzīmes abpusējas parakstīšanas un rēķina saņemšanas </w:t>
      </w:r>
      <w:r w:rsidR="00226357" w:rsidRPr="00D23E00">
        <w:rPr>
          <w:lang w:val="lv-LV"/>
        </w:rPr>
        <w:t>samaksā IZPILDĪTĀJAM līgumā noteikto summu</w:t>
      </w:r>
      <w:r w:rsidR="0050774E" w:rsidRPr="00D23E00">
        <w:rPr>
          <w:lang w:val="lv-LV"/>
        </w:rPr>
        <w:t>.</w:t>
      </w:r>
    </w:p>
    <w:p w:rsidR="0050774E" w:rsidRPr="00D23E00" w:rsidRDefault="0050774E" w:rsidP="0050774E">
      <w:pPr>
        <w:pStyle w:val="BodyTextIndent"/>
        <w:numPr>
          <w:ilvl w:val="0"/>
          <w:numId w:val="7"/>
        </w:numPr>
        <w:tabs>
          <w:tab w:val="num" w:pos="540"/>
        </w:tabs>
        <w:spacing w:after="0"/>
        <w:ind w:left="540" w:right="96" w:hanging="540"/>
        <w:jc w:val="both"/>
        <w:rPr>
          <w:lang w:val="lv-LV"/>
        </w:rPr>
      </w:pPr>
      <w:r w:rsidRPr="00D23E00">
        <w:rPr>
          <w:lang w:val="lv-LV"/>
        </w:rPr>
        <w:t xml:space="preserve">Par samaksas dienu tiek uzskatīta diena, kad </w:t>
      </w:r>
      <w:r w:rsidR="00B558C1" w:rsidRPr="00D23E00">
        <w:rPr>
          <w:lang w:val="lv-LV"/>
        </w:rPr>
        <w:t>PASŪTĪTĀJS</w:t>
      </w:r>
      <w:r w:rsidRPr="00D23E00">
        <w:rPr>
          <w:lang w:val="lv-LV"/>
        </w:rPr>
        <w:t xml:space="preserve"> veicis pārskaitījumu uz </w:t>
      </w:r>
      <w:r w:rsidR="00686321" w:rsidRPr="00D23E00">
        <w:rPr>
          <w:lang w:val="lv-LV"/>
        </w:rPr>
        <w:t>Pakalpojuma līgum</w:t>
      </w:r>
      <w:r w:rsidRPr="00D23E00">
        <w:rPr>
          <w:lang w:val="lv-LV"/>
        </w:rPr>
        <w:t>ā norādīto IZPILDĪTĀJA norēķinu kontu.</w:t>
      </w:r>
    </w:p>
    <w:p w:rsidR="0050774E" w:rsidRPr="00D23E00" w:rsidRDefault="0050774E" w:rsidP="0050774E">
      <w:pPr>
        <w:pStyle w:val="BodyTextIndent"/>
        <w:numPr>
          <w:ilvl w:val="0"/>
          <w:numId w:val="7"/>
        </w:numPr>
        <w:tabs>
          <w:tab w:val="num" w:pos="540"/>
        </w:tabs>
        <w:spacing w:after="0"/>
        <w:ind w:left="540" w:right="96" w:hanging="540"/>
        <w:jc w:val="both"/>
        <w:rPr>
          <w:lang w:val="lv-LV"/>
        </w:rPr>
      </w:pPr>
      <w:r w:rsidRPr="00D23E00">
        <w:rPr>
          <w:lang w:val="lv-LV"/>
        </w:rPr>
        <w:t>Katra no Pusēm sedz savus izdevumus par banku pakalpojumiem, kas saistīti ar naudas pārskaitījumiem.</w:t>
      </w:r>
    </w:p>
    <w:p w:rsidR="0050774E" w:rsidRPr="00295A2F" w:rsidRDefault="0050774E" w:rsidP="0050774E">
      <w:pPr>
        <w:numPr>
          <w:ilvl w:val="0"/>
          <w:numId w:val="3"/>
        </w:numPr>
        <w:ind w:right="57"/>
        <w:jc w:val="center"/>
        <w:rPr>
          <w:b/>
          <w:bCs/>
          <w:caps/>
          <w:szCs w:val="24"/>
        </w:rPr>
      </w:pPr>
      <w:r w:rsidRPr="00D23E00">
        <w:rPr>
          <w:b/>
          <w:caps/>
          <w:szCs w:val="24"/>
        </w:rPr>
        <w:t>izpildītāja mantiskā atbildība</w:t>
      </w:r>
    </w:p>
    <w:p w:rsidR="00295A2F" w:rsidRPr="00D23E00" w:rsidRDefault="00295A2F" w:rsidP="00295A2F">
      <w:pPr>
        <w:ind w:left="360" w:right="57"/>
        <w:rPr>
          <w:b/>
          <w:bCs/>
          <w:caps/>
          <w:szCs w:val="24"/>
        </w:rPr>
      </w:pPr>
    </w:p>
    <w:p w:rsidR="0050774E" w:rsidRPr="00D23E00" w:rsidRDefault="00B558C1" w:rsidP="0050774E">
      <w:pPr>
        <w:numPr>
          <w:ilvl w:val="1"/>
          <w:numId w:val="3"/>
        </w:numPr>
        <w:tabs>
          <w:tab w:val="clear" w:pos="360"/>
          <w:tab w:val="num" w:pos="540"/>
        </w:tabs>
        <w:ind w:left="539" w:right="51" w:hanging="539"/>
        <w:jc w:val="both"/>
        <w:rPr>
          <w:szCs w:val="24"/>
        </w:rPr>
      </w:pPr>
      <w:r w:rsidRPr="00D23E00">
        <w:rPr>
          <w:szCs w:val="24"/>
        </w:rPr>
        <w:t>IZPILDĪTĀJS</w:t>
      </w:r>
      <w:r w:rsidR="0050774E" w:rsidRPr="00D23E00">
        <w:rPr>
          <w:szCs w:val="24"/>
        </w:rPr>
        <w:t xml:space="preserve"> pilnībā ir atbildīgs par zaudējumiem, kas radušies Pārvadājuma laikā, ja pasažieris gājis bojā, guvis sakropļojumu vai citu veselības bojājumu vai viņa mantai nodarīts bojājums un </w:t>
      </w:r>
      <w:r w:rsidRPr="00D23E00">
        <w:rPr>
          <w:szCs w:val="24"/>
        </w:rPr>
        <w:t>IZPILDĪTĀJS</w:t>
      </w:r>
      <w:r w:rsidR="0050774E" w:rsidRPr="00D23E00">
        <w:rPr>
          <w:szCs w:val="24"/>
        </w:rPr>
        <w:t xml:space="preserve"> nepierāda, ka zaudējums radies nepārvaramas varas dēļ, ar paša cietušā nodomu vai viņa rupjas neuzmanības dēļ.</w:t>
      </w:r>
    </w:p>
    <w:p w:rsidR="0050774E" w:rsidRPr="00D23E00" w:rsidRDefault="00B558C1" w:rsidP="0050774E">
      <w:pPr>
        <w:numPr>
          <w:ilvl w:val="1"/>
          <w:numId w:val="3"/>
        </w:numPr>
        <w:tabs>
          <w:tab w:val="clear" w:pos="360"/>
          <w:tab w:val="num" w:pos="540"/>
        </w:tabs>
        <w:ind w:left="539" w:right="51" w:hanging="539"/>
        <w:jc w:val="both"/>
        <w:rPr>
          <w:szCs w:val="24"/>
        </w:rPr>
      </w:pPr>
      <w:r w:rsidRPr="00D23E00">
        <w:rPr>
          <w:szCs w:val="24"/>
        </w:rPr>
        <w:t>IZPILDĪTĀJS</w:t>
      </w:r>
      <w:r w:rsidR="0050774E" w:rsidRPr="00D23E00">
        <w:rPr>
          <w:szCs w:val="24"/>
        </w:rPr>
        <w:t xml:space="preserve"> pilnībā ir atbildīgs par zaudējumiem, kas radušies PASŪTĪTĀJAM, ja </w:t>
      </w:r>
      <w:r w:rsidRPr="00D23E00">
        <w:rPr>
          <w:szCs w:val="24"/>
        </w:rPr>
        <w:t>IZPILDĪTĀJS</w:t>
      </w:r>
      <w:r w:rsidR="0050774E" w:rsidRPr="00D23E00">
        <w:rPr>
          <w:szCs w:val="24"/>
        </w:rPr>
        <w:t xml:space="preserve"> nav uzsācis un/vai izpildījis Pārvadājumu Līgumā norādītajos termiņos </w:t>
      </w:r>
      <w:r w:rsidR="0050774E" w:rsidRPr="00D23E00">
        <w:rPr>
          <w:szCs w:val="24"/>
        </w:rPr>
        <w:lastRenderedPageBreak/>
        <w:t xml:space="preserve">un </w:t>
      </w:r>
      <w:r w:rsidRPr="00D23E00">
        <w:rPr>
          <w:szCs w:val="24"/>
        </w:rPr>
        <w:t>IZPILDĪTĀJS</w:t>
      </w:r>
      <w:r w:rsidR="0050774E" w:rsidRPr="00D23E00">
        <w:rPr>
          <w:szCs w:val="24"/>
        </w:rPr>
        <w:t xml:space="preserve"> nepierāda, ka zaudējums radies nepārvaramas varas dēļ. Šajā gadījumā </w:t>
      </w:r>
      <w:r w:rsidRPr="00D23E00">
        <w:rPr>
          <w:szCs w:val="24"/>
        </w:rPr>
        <w:t>IZPILDĪTĀJS</w:t>
      </w:r>
      <w:r w:rsidR="0050774E" w:rsidRPr="00D23E00">
        <w:rPr>
          <w:szCs w:val="24"/>
        </w:rPr>
        <w:t xml:space="preserve"> sedz visus PASŪTĪTĀJAM radušos zaudējumus 30 (trīsdesmit) kalendāro dienu laikā pēc PASŪTĪTĀJA pieprasījuma.</w:t>
      </w:r>
    </w:p>
    <w:p w:rsidR="0050774E" w:rsidRPr="00D23E00" w:rsidRDefault="0050774E" w:rsidP="0050774E">
      <w:pPr>
        <w:numPr>
          <w:ilvl w:val="1"/>
          <w:numId w:val="3"/>
        </w:numPr>
        <w:tabs>
          <w:tab w:val="clear" w:pos="360"/>
          <w:tab w:val="num" w:pos="540"/>
        </w:tabs>
        <w:ind w:left="539" w:right="51" w:hanging="539"/>
        <w:jc w:val="both"/>
        <w:rPr>
          <w:szCs w:val="24"/>
        </w:rPr>
      </w:pPr>
      <w:r w:rsidRPr="00D23E00">
        <w:rPr>
          <w:szCs w:val="24"/>
        </w:rPr>
        <w:t xml:space="preserve">Ja </w:t>
      </w:r>
      <w:r w:rsidRPr="00D23E00">
        <w:rPr>
          <w:caps/>
          <w:szCs w:val="24"/>
        </w:rPr>
        <w:t>Izpildītāja</w:t>
      </w:r>
      <w:r w:rsidRPr="00D23E00">
        <w:rPr>
          <w:szCs w:val="24"/>
        </w:rPr>
        <w:t xml:space="preserve"> vainas dēļ netika saņemti autotransporta pakalpojumi, tad </w:t>
      </w:r>
      <w:r w:rsidRPr="00D23E00">
        <w:rPr>
          <w:caps/>
          <w:szCs w:val="24"/>
        </w:rPr>
        <w:t>Pasūtītājam</w:t>
      </w:r>
      <w:r w:rsidRPr="00D23E00">
        <w:rPr>
          <w:szCs w:val="24"/>
        </w:rPr>
        <w:t xml:space="preserve"> ir tiesības aprēķināt līgumsodu </w:t>
      </w:r>
      <w:r w:rsidR="007F11FD" w:rsidRPr="00D23E00">
        <w:rPr>
          <w:szCs w:val="24"/>
          <w:u w:val="single"/>
        </w:rPr>
        <w:t>1</w:t>
      </w:r>
      <w:r w:rsidRPr="00D23E00">
        <w:rPr>
          <w:spacing w:val="4"/>
          <w:szCs w:val="24"/>
          <w:u w:val="single"/>
        </w:rPr>
        <w:t>0 %</w:t>
      </w:r>
      <w:r w:rsidRPr="00D23E00">
        <w:rPr>
          <w:spacing w:val="4"/>
          <w:szCs w:val="24"/>
        </w:rPr>
        <w:t xml:space="preserve"> </w:t>
      </w:r>
      <w:r w:rsidRPr="00D23E00">
        <w:rPr>
          <w:szCs w:val="24"/>
        </w:rPr>
        <w:t xml:space="preserve">apmērā no </w:t>
      </w:r>
      <w:r w:rsidR="00DE3C15" w:rsidRPr="00D23E00">
        <w:rPr>
          <w:szCs w:val="24"/>
        </w:rPr>
        <w:t>Līguma</w:t>
      </w:r>
      <w:r w:rsidRPr="00D23E00">
        <w:rPr>
          <w:szCs w:val="24"/>
        </w:rPr>
        <w:t xml:space="preserve"> summas.</w:t>
      </w:r>
    </w:p>
    <w:p w:rsidR="004D1F44" w:rsidRPr="00D23E00" w:rsidRDefault="004D1F44">
      <w:pPr>
        <w:rPr>
          <w:b/>
          <w:caps/>
          <w:szCs w:val="24"/>
        </w:rPr>
      </w:pPr>
    </w:p>
    <w:p w:rsidR="0050774E" w:rsidRDefault="0050774E" w:rsidP="0050774E">
      <w:pPr>
        <w:numPr>
          <w:ilvl w:val="0"/>
          <w:numId w:val="3"/>
        </w:numPr>
        <w:ind w:right="57"/>
        <w:jc w:val="center"/>
        <w:rPr>
          <w:b/>
          <w:caps/>
          <w:szCs w:val="24"/>
        </w:rPr>
      </w:pPr>
      <w:r w:rsidRPr="00D23E00">
        <w:rPr>
          <w:b/>
          <w:caps/>
          <w:szCs w:val="24"/>
        </w:rPr>
        <w:t>Nepārvarama vara</w:t>
      </w:r>
    </w:p>
    <w:p w:rsidR="00295A2F" w:rsidRPr="00D23E00" w:rsidRDefault="00295A2F" w:rsidP="00295A2F">
      <w:pPr>
        <w:ind w:left="360" w:right="57"/>
        <w:rPr>
          <w:b/>
          <w:caps/>
          <w:szCs w:val="24"/>
        </w:rPr>
      </w:pPr>
    </w:p>
    <w:p w:rsidR="0050774E" w:rsidRPr="00D23E00" w:rsidRDefault="0050774E" w:rsidP="0050774E">
      <w:pPr>
        <w:numPr>
          <w:ilvl w:val="1"/>
          <w:numId w:val="3"/>
        </w:numPr>
        <w:ind w:right="57"/>
        <w:jc w:val="both"/>
        <w:rPr>
          <w:caps/>
          <w:szCs w:val="24"/>
        </w:rPr>
      </w:pPr>
      <w:r w:rsidRPr="00D23E00">
        <w:rPr>
          <w:szCs w:val="24"/>
        </w:rPr>
        <w:t>Neviena no Pusēm nav atbildīga par Līguma saistību neizpildi, ja saistību izpilde nav bijusi iespējama nepārvaramas varas apstākļu dēļ, kas radušies pēc Līguma spēkā stāšanās, ja Puse par šādu apstākļu iestāšanos ir informējusi otru Pusi 7 (septiņu) kalendāro dienu laikā no šādu apstākļu rašanās dienas. Šajā gadījumā Puses vienojas par Līgumā noteikto termiņu pagarināšanu attiecīgi par tādu laika periodu, par kādu nepārvaramas varas apstākļi ir aizkavējuši Līguma izpildi.</w:t>
      </w:r>
    </w:p>
    <w:p w:rsidR="0050774E" w:rsidRPr="00D23E00" w:rsidRDefault="0050774E" w:rsidP="0050774E">
      <w:pPr>
        <w:numPr>
          <w:ilvl w:val="1"/>
          <w:numId w:val="3"/>
        </w:numPr>
        <w:ind w:right="51"/>
        <w:jc w:val="both"/>
        <w:rPr>
          <w:szCs w:val="24"/>
        </w:rPr>
      </w:pPr>
      <w:r w:rsidRPr="00D23E00">
        <w:rPr>
          <w:szCs w:val="24"/>
        </w:rPr>
        <w:t>Ar nepārvaramas varas apstākļiem jāsaprot ugunsgrēki, plūdi, ilgstošs lietus, zemestrīce, valdības lēmumi, rīkojumi un politiskās, ekonomiskās blokādes un citi, no Pusēm pilnīgi neatkarīgi radušies ārkārtēja rakstura negadījumi, ko Pusēm nebija iespējas ne paredzēt, ne novērst.</w:t>
      </w:r>
    </w:p>
    <w:p w:rsidR="0050774E" w:rsidRPr="00D23E00" w:rsidRDefault="0050774E" w:rsidP="0050774E">
      <w:pPr>
        <w:numPr>
          <w:ilvl w:val="1"/>
          <w:numId w:val="3"/>
        </w:numPr>
        <w:ind w:right="51"/>
        <w:jc w:val="both"/>
        <w:rPr>
          <w:szCs w:val="24"/>
        </w:rPr>
      </w:pPr>
      <w:r w:rsidRPr="00D23E00">
        <w:rPr>
          <w:szCs w:val="24"/>
        </w:rPr>
        <w:t>Pusei, kura atsaucas uz nepārvaramas varas apstākļiem ir jāpierāda, ka tam nebija iespēju ne paredzēt, ne novērst radušos apstākļus, kuru sekas par spīti īstenotajai pienācīgajai rūpībai, nav bijis iespējams novērst.</w:t>
      </w:r>
    </w:p>
    <w:p w:rsidR="0050774E" w:rsidRPr="00D23E00" w:rsidRDefault="0050774E" w:rsidP="0050774E">
      <w:pPr>
        <w:numPr>
          <w:ilvl w:val="1"/>
          <w:numId w:val="3"/>
        </w:numPr>
        <w:ind w:right="51"/>
        <w:jc w:val="both"/>
        <w:rPr>
          <w:szCs w:val="24"/>
        </w:rPr>
      </w:pPr>
      <w:r w:rsidRPr="00D23E00">
        <w:rPr>
          <w:szCs w:val="24"/>
        </w:rPr>
        <w:t>Gadījumā, ja nepārvaramas varas apstākļi turpinās ilgāk kā 30 (trīsdesmit) kalendārās dienas, Puses vienojas par Līguma turpināšanu vai izbeigšanu. Ja Puses vienojas Līgumu izbeigt, nevienai no Pusēm nav tiesību prasīt atlīdzināt otrai zaudējumus, kas radušies nepārvaramas varas apstākļu dēļ.</w:t>
      </w:r>
    </w:p>
    <w:p w:rsidR="005F52FF" w:rsidRPr="00D23E00" w:rsidRDefault="005F52FF" w:rsidP="005F52FF">
      <w:pPr>
        <w:ind w:left="360" w:right="51"/>
        <w:jc w:val="both"/>
        <w:rPr>
          <w:szCs w:val="24"/>
        </w:rPr>
      </w:pPr>
    </w:p>
    <w:p w:rsidR="0050774E" w:rsidRDefault="0050774E" w:rsidP="0050774E">
      <w:pPr>
        <w:numPr>
          <w:ilvl w:val="0"/>
          <w:numId w:val="3"/>
        </w:numPr>
        <w:ind w:right="57"/>
        <w:jc w:val="center"/>
        <w:rPr>
          <w:b/>
          <w:caps/>
          <w:szCs w:val="24"/>
        </w:rPr>
      </w:pPr>
      <w:r w:rsidRPr="00D23E00">
        <w:rPr>
          <w:b/>
          <w:caps/>
          <w:szCs w:val="24"/>
        </w:rPr>
        <w:t>Strīdu izskatīšana un Līguma izbeigšana</w:t>
      </w:r>
    </w:p>
    <w:p w:rsidR="00295A2F" w:rsidRPr="00D23E00" w:rsidRDefault="00295A2F" w:rsidP="00295A2F">
      <w:pPr>
        <w:ind w:left="360" w:right="57"/>
        <w:rPr>
          <w:b/>
          <w:caps/>
          <w:szCs w:val="24"/>
        </w:rPr>
      </w:pPr>
    </w:p>
    <w:p w:rsidR="0050774E" w:rsidRPr="00D23E00" w:rsidRDefault="0050774E" w:rsidP="0050774E">
      <w:pPr>
        <w:numPr>
          <w:ilvl w:val="1"/>
          <w:numId w:val="3"/>
        </w:numPr>
        <w:tabs>
          <w:tab w:val="clear" w:pos="360"/>
          <w:tab w:val="num" w:pos="540"/>
        </w:tabs>
        <w:ind w:left="539" w:right="51" w:hanging="539"/>
        <w:jc w:val="both"/>
        <w:rPr>
          <w:szCs w:val="24"/>
        </w:rPr>
      </w:pPr>
      <w:r w:rsidRPr="00D23E00">
        <w:rPr>
          <w:szCs w:val="24"/>
        </w:rPr>
        <w:t>Strīdus un nesaskaņas, kas var rasties Līguma izpildes laikā, Puses risina savstarpējā pārrunu ceļā. Ja Puses nevar panākt vienošanos, tad strīdi jārisina Latvijas Republikas tiesā saskaņā ar Latvijas Republikas normatīvajiem aktiem.</w:t>
      </w:r>
    </w:p>
    <w:p w:rsidR="0050774E" w:rsidRPr="00D23E00" w:rsidRDefault="0050774E" w:rsidP="0050774E">
      <w:pPr>
        <w:numPr>
          <w:ilvl w:val="1"/>
          <w:numId w:val="3"/>
        </w:numPr>
        <w:tabs>
          <w:tab w:val="clear" w:pos="360"/>
          <w:tab w:val="num" w:pos="540"/>
        </w:tabs>
        <w:ind w:left="539" w:right="51" w:hanging="539"/>
        <w:jc w:val="both"/>
        <w:rPr>
          <w:szCs w:val="24"/>
        </w:rPr>
      </w:pPr>
      <w:r w:rsidRPr="00D23E00">
        <w:rPr>
          <w:szCs w:val="24"/>
        </w:rPr>
        <w:t xml:space="preserve">PASŪTĪTĀJAM ir tiesības vienpusēji atkāpties no Līguma bez IZPILDĪTĀJA, ja </w:t>
      </w:r>
      <w:r w:rsidR="00B558C1" w:rsidRPr="00D23E00">
        <w:rPr>
          <w:szCs w:val="24"/>
        </w:rPr>
        <w:t>IZPILDĪTĀJS</w:t>
      </w:r>
      <w:r w:rsidRPr="00D23E00">
        <w:rPr>
          <w:szCs w:val="24"/>
        </w:rPr>
        <w:t xml:space="preserve"> nav uzsācis Pārvadājumu Līgumā noteiktajā Pārvadājuma uzsākšanas dienā. Šajā gadījumā </w:t>
      </w:r>
      <w:r w:rsidR="00B558C1" w:rsidRPr="00D23E00">
        <w:rPr>
          <w:szCs w:val="24"/>
        </w:rPr>
        <w:t>PASŪTĪTĀJS</w:t>
      </w:r>
      <w:r w:rsidRPr="00D23E00">
        <w:rPr>
          <w:szCs w:val="24"/>
        </w:rPr>
        <w:t xml:space="preserve"> nekavējoties paziņo par atkāpšanos no Līguma nosūtot faksu un vienlaicīgi izsūtot paziņojumu pa pastu ierakstīta sūtījuma veidā.</w:t>
      </w:r>
    </w:p>
    <w:p w:rsidR="0050774E" w:rsidRPr="00D23E00" w:rsidRDefault="0050774E" w:rsidP="0050774E">
      <w:pPr>
        <w:ind w:right="51"/>
        <w:jc w:val="both"/>
        <w:rPr>
          <w:szCs w:val="24"/>
        </w:rPr>
      </w:pPr>
    </w:p>
    <w:p w:rsidR="0050774E" w:rsidRPr="00295A2F" w:rsidRDefault="0050774E" w:rsidP="0050774E">
      <w:pPr>
        <w:numPr>
          <w:ilvl w:val="0"/>
          <w:numId w:val="3"/>
        </w:numPr>
        <w:ind w:right="57"/>
        <w:jc w:val="center"/>
        <w:rPr>
          <w:b/>
          <w:caps/>
          <w:szCs w:val="24"/>
        </w:rPr>
      </w:pPr>
      <w:r w:rsidRPr="00D23E00">
        <w:rPr>
          <w:b/>
          <w:bCs/>
          <w:caps/>
          <w:szCs w:val="24"/>
        </w:rPr>
        <w:t>Citi noteikumi</w:t>
      </w:r>
    </w:p>
    <w:p w:rsidR="00295A2F" w:rsidRPr="00D23E00" w:rsidRDefault="00295A2F" w:rsidP="00295A2F">
      <w:pPr>
        <w:ind w:left="360" w:right="57"/>
        <w:rPr>
          <w:b/>
          <w:caps/>
          <w:szCs w:val="24"/>
        </w:rPr>
      </w:pPr>
    </w:p>
    <w:p w:rsidR="0050774E" w:rsidRPr="00D23E00" w:rsidRDefault="0050774E" w:rsidP="0050774E">
      <w:pPr>
        <w:numPr>
          <w:ilvl w:val="1"/>
          <w:numId w:val="3"/>
        </w:numPr>
        <w:jc w:val="both"/>
        <w:rPr>
          <w:szCs w:val="24"/>
        </w:rPr>
      </w:pPr>
      <w:r w:rsidRPr="00D23E00">
        <w:rPr>
          <w:szCs w:val="24"/>
        </w:rPr>
        <w:t>Lī</w:t>
      </w:r>
      <w:r w:rsidR="001F4131" w:rsidRPr="00D23E00">
        <w:rPr>
          <w:szCs w:val="24"/>
        </w:rPr>
        <w:t xml:space="preserve">guma darbības termiņš: </w:t>
      </w:r>
      <w:r w:rsidR="005F52FF" w:rsidRPr="00D23E00">
        <w:rPr>
          <w:rFonts w:eastAsia="Times New Roman"/>
          <w:szCs w:val="24"/>
        </w:rPr>
        <w:t>no 2015.gada 09.maija līdz 2015.gada 12.jūlijam</w:t>
      </w:r>
      <w:r w:rsidRPr="00D23E00">
        <w:rPr>
          <w:szCs w:val="24"/>
        </w:rPr>
        <w:t>.</w:t>
      </w:r>
    </w:p>
    <w:p w:rsidR="0050774E" w:rsidRPr="00D23E00" w:rsidRDefault="0050774E" w:rsidP="0050774E">
      <w:pPr>
        <w:numPr>
          <w:ilvl w:val="1"/>
          <w:numId w:val="3"/>
        </w:numPr>
        <w:jc w:val="both"/>
        <w:rPr>
          <w:szCs w:val="24"/>
        </w:rPr>
      </w:pPr>
      <w:smartTag w:uri="schemas-tilde-lv/tildestengine" w:element="veidnes">
        <w:smartTagPr>
          <w:attr w:name="text" w:val="Līgums"/>
          <w:attr w:name="baseform" w:val="Līgums"/>
          <w:attr w:name="id" w:val="-1"/>
        </w:smartTagPr>
        <w:r w:rsidRPr="00D23E00">
          <w:rPr>
            <w:szCs w:val="24"/>
          </w:rPr>
          <w:t>Līgums</w:t>
        </w:r>
      </w:smartTag>
      <w:r w:rsidRPr="00D23E00">
        <w:rPr>
          <w:szCs w:val="24"/>
        </w:rPr>
        <w:t xml:space="preserve"> stājas spēkā ar visu tā eksemplāru abpusēju parakstīšanas brīdi un ir spēkā līdz saistību izpildei vai saskaņā ar Līguma noteikumiem.</w:t>
      </w:r>
    </w:p>
    <w:p w:rsidR="0050774E" w:rsidRPr="00D23E00" w:rsidRDefault="0050774E" w:rsidP="0050774E">
      <w:pPr>
        <w:numPr>
          <w:ilvl w:val="1"/>
          <w:numId w:val="3"/>
        </w:numPr>
        <w:ind w:right="51"/>
        <w:jc w:val="both"/>
        <w:rPr>
          <w:szCs w:val="24"/>
        </w:rPr>
      </w:pPr>
      <w:r w:rsidRPr="00D23E00">
        <w:rPr>
          <w:szCs w:val="24"/>
        </w:rPr>
        <w:t xml:space="preserve">Visi </w:t>
      </w:r>
      <w:smartTag w:uri="schemas-tilde-lv/tildestengine" w:element="veidnes">
        <w:smartTagPr>
          <w:attr w:name="baseform" w:val="līgum|s"/>
          <w:attr w:name="id" w:val="-1"/>
          <w:attr w:name="text" w:val="līguma"/>
        </w:smartTagPr>
        <w:r w:rsidRPr="00D23E00">
          <w:rPr>
            <w:szCs w:val="24"/>
          </w:rPr>
          <w:t>Līguma</w:t>
        </w:r>
      </w:smartTag>
      <w:r w:rsidRPr="00D23E00">
        <w:rPr>
          <w:szCs w:val="24"/>
        </w:rPr>
        <w:t xml:space="preserve"> grozījumi (pakalpojuma cena nevar paaugstināties) tiek izdarīti rakstiski, Pusēm tos parakstot, un tie ir spēkā no to parakstīšanas brīža.</w:t>
      </w:r>
    </w:p>
    <w:p w:rsidR="0050774E" w:rsidRPr="00D23E00" w:rsidRDefault="0050774E" w:rsidP="0050774E">
      <w:pPr>
        <w:numPr>
          <w:ilvl w:val="1"/>
          <w:numId w:val="3"/>
        </w:numPr>
        <w:ind w:right="51"/>
        <w:jc w:val="both"/>
        <w:rPr>
          <w:szCs w:val="24"/>
        </w:rPr>
      </w:pPr>
      <w:r w:rsidRPr="00D23E00">
        <w:rPr>
          <w:szCs w:val="24"/>
        </w:rPr>
        <w:t xml:space="preserve"> </w:t>
      </w:r>
      <w:r w:rsidR="00B558C1" w:rsidRPr="00D23E00">
        <w:rPr>
          <w:szCs w:val="24"/>
        </w:rPr>
        <w:t>IZPILDĪTĀJS</w:t>
      </w:r>
      <w:r w:rsidRPr="00D23E00">
        <w:rPr>
          <w:szCs w:val="24"/>
        </w:rPr>
        <w:t xml:space="preserve"> nedrīkst nodot tam ar Līgumu uzlikto pienākumu izpildi trešajām personām.</w:t>
      </w:r>
    </w:p>
    <w:p w:rsidR="0050774E" w:rsidRPr="00D23E00" w:rsidRDefault="0050774E" w:rsidP="0050774E">
      <w:pPr>
        <w:numPr>
          <w:ilvl w:val="1"/>
          <w:numId w:val="3"/>
        </w:numPr>
        <w:ind w:right="51"/>
        <w:jc w:val="both"/>
        <w:rPr>
          <w:szCs w:val="24"/>
        </w:rPr>
      </w:pPr>
      <w:r w:rsidRPr="00D23E00">
        <w:rPr>
          <w:szCs w:val="24"/>
        </w:rPr>
        <w:t xml:space="preserve"> Paziņojumi vai cita veida korespondence, kas attiecas uz Līgumu (izņemot Līgumā atrunātos faksa sūtījumus) ir jānosūta ierakstītā sūtījumā uz Līgumā norādītajām Pušu juridiskajām adresēm vai jānodod tieši adresātam. Uzskatāms, ka pastā nodotie sūtījumi tiek saņemti 7. (septītajā) dienā pēc to nodošanas pastā.</w:t>
      </w:r>
    </w:p>
    <w:p w:rsidR="0050774E" w:rsidRPr="00D23E00" w:rsidRDefault="0050774E" w:rsidP="0050774E">
      <w:pPr>
        <w:numPr>
          <w:ilvl w:val="1"/>
          <w:numId w:val="3"/>
        </w:numPr>
        <w:ind w:right="51"/>
        <w:jc w:val="both"/>
        <w:rPr>
          <w:szCs w:val="24"/>
        </w:rPr>
      </w:pPr>
      <w:smartTag w:uri="schemas-tilde-lv/tildestengine" w:element="veidnes">
        <w:smartTagPr>
          <w:attr w:name="text" w:val="Līgums"/>
          <w:attr w:name="baseform" w:val="Līgums"/>
          <w:attr w:name="id" w:val="-1"/>
        </w:smartTagPr>
        <w:r w:rsidRPr="00D23E00">
          <w:rPr>
            <w:szCs w:val="24"/>
          </w:rPr>
          <w:lastRenderedPageBreak/>
          <w:t>Līgums</w:t>
        </w:r>
      </w:smartTag>
      <w:r w:rsidRPr="00D23E00">
        <w:rPr>
          <w:szCs w:val="24"/>
        </w:rPr>
        <w:t xml:space="preserve"> sastādīts latviešu valodā, 2 (divos) eksemplāros ar vienādu juridisku spēku. Līguma viens eksemplārs glabājas pie PASŪTĪTĀJA un otrs pie IZPILDĪTĀJA Katrs eksemplārs pavisam uz ___ (____) lapām.</w:t>
      </w:r>
    </w:p>
    <w:p w:rsidR="00D23E00" w:rsidRPr="00D23E00" w:rsidRDefault="00D23E00" w:rsidP="0050774E">
      <w:pPr>
        <w:ind w:right="51"/>
        <w:jc w:val="both"/>
        <w:rPr>
          <w:szCs w:val="24"/>
        </w:rPr>
      </w:pPr>
    </w:p>
    <w:p w:rsidR="00D23E00" w:rsidRPr="00D23E00" w:rsidRDefault="00D23E00" w:rsidP="0050774E">
      <w:pPr>
        <w:ind w:right="51"/>
        <w:jc w:val="both"/>
        <w:rPr>
          <w:szCs w:val="24"/>
        </w:rPr>
      </w:pPr>
      <w:r w:rsidRPr="00D23E00">
        <w:rPr>
          <w:szCs w:val="24"/>
        </w:rPr>
        <w:t>Pielikumā:</w:t>
      </w:r>
    </w:p>
    <w:p w:rsidR="00D23E00" w:rsidRPr="00D23E00" w:rsidRDefault="00D23E00" w:rsidP="00D23E00">
      <w:pPr>
        <w:pStyle w:val="ListParagraph"/>
        <w:numPr>
          <w:ilvl w:val="1"/>
          <w:numId w:val="7"/>
        </w:numPr>
        <w:ind w:right="51"/>
        <w:jc w:val="both"/>
        <w:rPr>
          <w:lang w:val="lv-LV"/>
        </w:rPr>
      </w:pPr>
      <w:r w:rsidRPr="00D23E00">
        <w:rPr>
          <w:lang w:val="lv-LV"/>
        </w:rPr>
        <w:t>Tehniskā specifikācija</w:t>
      </w:r>
      <w:r>
        <w:rPr>
          <w:lang w:val="lv-LV"/>
        </w:rPr>
        <w:t xml:space="preserve"> uz ___ lapām;</w:t>
      </w:r>
    </w:p>
    <w:p w:rsidR="00D23E00" w:rsidRDefault="00D23E00" w:rsidP="00D23E00">
      <w:pPr>
        <w:pStyle w:val="ListParagraph"/>
        <w:numPr>
          <w:ilvl w:val="1"/>
          <w:numId w:val="7"/>
        </w:numPr>
        <w:ind w:right="51"/>
        <w:jc w:val="both"/>
        <w:rPr>
          <w:lang w:val="lv-LV"/>
        </w:rPr>
      </w:pPr>
      <w:r>
        <w:rPr>
          <w:lang w:val="lv-LV"/>
        </w:rPr>
        <w:t>Tehniskais piedāvājums uz ____ lapām;</w:t>
      </w:r>
    </w:p>
    <w:p w:rsidR="00D23E00" w:rsidRPr="00D23E00" w:rsidRDefault="00D23E00" w:rsidP="00D23E00">
      <w:pPr>
        <w:pStyle w:val="ListParagraph"/>
        <w:numPr>
          <w:ilvl w:val="1"/>
          <w:numId w:val="7"/>
        </w:numPr>
        <w:ind w:right="51"/>
        <w:jc w:val="both"/>
        <w:rPr>
          <w:lang w:val="lv-LV"/>
        </w:rPr>
      </w:pPr>
      <w:r>
        <w:rPr>
          <w:lang w:val="lv-LV"/>
        </w:rPr>
        <w:t>Finanšu piedāvājums uz ___ lapām.</w:t>
      </w:r>
    </w:p>
    <w:p w:rsidR="00D23E00" w:rsidRDefault="00D23E00" w:rsidP="0050774E">
      <w:pPr>
        <w:ind w:right="51"/>
        <w:jc w:val="both"/>
        <w:rPr>
          <w:szCs w:val="24"/>
        </w:rPr>
      </w:pPr>
    </w:p>
    <w:p w:rsidR="00790682" w:rsidRPr="00D23E00" w:rsidRDefault="00790682" w:rsidP="0050774E">
      <w:pPr>
        <w:ind w:right="51"/>
        <w:jc w:val="both"/>
        <w:rPr>
          <w:szCs w:val="24"/>
        </w:rPr>
      </w:pPr>
    </w:p>
    <w:p w:rsidR="0050774E" w:rsidRPr="00D23E00" w:rsidRDefault="0050774E" w:rsidP="0050774E">
      <w:pPr>
        <w:numPr>
          <w:ilvl w:val="0"/>
          <w:numId w:val="3"/>
        </w:numPr>
        <w:ind w:right="51"/>
        <w:jc w:val="center"/>
        <w:rPr>
          <w:b/>
          <w:szCs w:val="24"/>
        </w:rPr>
      </w:pPr>
      <w:r w:rsidRPr="00D23E00">
        <w:rPr>
          <w:b/>
          <w:caps/>
          <w:szCs w:val="24"/>
        </w:rPr>
        <w:t>Pušu juridiskās adreses, rekvizīti un paraksti</w:t>
      </w:r>
    </w:p>
    <w:p w:rsidR="0050774E" w:rsidRPr="00D23E00" w:rsidRDefault="0050774E" w:rsidP="0050774E">
      <w:pPr>
        <w:rPr>
          <w:b/>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2"/>
      </w:tblGrid>
      <w:tr w:rsidR="005832B2" w:rsidRPr="00D23E00" w:rsidTr="006936E9">
        <w:tc>
          <w:tcPr>
            <w:tcW w:w="5245" w:type="dxa"/>
          </w:tcPr>
          <w:p w:rsidR="005832B2" w:rsidRPr="00D23E00" w:rsidRDefault="005832B2" w:rsidP="009F1B78">
            <w:pPr>
              <w:ind w:right="-1"/>
              <w:rPr>
                <w:b/>
                <w:szCs w:val="24"/>
              </w:rPr>
            </w:pPr>
            <w:r w:rsidRPr="00D23E00">
              <w:rPr>
                <w:b/>
                <w:szCs w:val="24"/>
              </w:rPr>
              <w:t>Pasūtītājs:</w:t>
            </w:r>
            <w:r w:rsidRPr="00D23E00">
              <w:rPr>
                <w:szCs w:val="24"/>
              </w:rPr>
              <w:t xml:space="preserve"> Jelgavas pilsētas pašvaldības iestāde „Jelgavas </w:t>
            </w:r>
            <w:r w:rsidR="00965F88" w:rsidRPr="00D23E00">
              <w:rPr>
                <w:szCs w:val="24"/>
              </w:rPr>
              <w:t>izglītības pārvalde</w:t>
            </w:r>
            <w:r w:rsidRPr="00D23E00">
              <w:rPr>
                <w:szCs w:val="24"/>
              </w:rPr>
              <w:t>”</w:t>
            </w:r>
          </w:p>
        </w:tc>
        <w:tc>
          <w:tcPr>
            <w:tcW w:w="4252" w:type="dxa"/>
          </w:tcPr>
          <w:p w:rsidR="005832B2" w:rsidRPr="00D23E00" w:rsidRDefault="005832B2" w:rsidP="00745BD1">
            <w:pPr>
              <w:ind w:right="-1"/>
              <w:rPr>
                <w:iCs/>
                <w:szCs w:val="24"/>
              </w:rPr>
            </w:pPr>
            <w:r w:rsidRPr="00D23E00">
              <w:rPr>
                <w:iCs/>
                <w:szCs w:val="24"/>
              </w:rPr>
              <w:t>SIA ‘_____________”</w:t>
            </w:r>
          </w:p>
        </w:tc>
      </w:tr>
      <w:tr w:rsidR="005832B2" w:rsidRPr="00D23E00" w:rsidTr="006936E9">
        <w:tc>
          <w:tcPr>
            <w:tcW w:w="5245" w:type="dxa"/>
          </w:tcPr>
          <w:p w:rsidR="005832B2" w:rsidRPr="00D23E00" w:rsidRDefault="00965F88" w:rsidP="00745BD1">
            <w:pPr>
              <w:ind w:right="-1"/>
              <w:rPr>
                <w:b/>
                <w:szCs w:val="24"/>
              </w:rPr>
            </w:pPr>
            <w:r w:rsidRPr="00D23E00">
              <w:rPr>
                <w:szCs w:val="24"/>
              </w:rPr>
              <w:t>Svētes iela 22, Jelgava, LV-3001</w:t>
            </w:r>
          </w:p>
        </w:tc>
        <w:tc>
          <w:tcPr>
            <w:tcW w:w="4252" w:type="dxa"/>
          </w:tcPr>
          <w:p w:rsidR="005832B2" w:rsidRPr="00D23E00" w:rsidRDefault="005832B2" w:rsidP="006936E9">
            <w:pPr>
              <w:ind w:right="-1"/>
              <w:rPr>
                <w:bCs/>
                <w:szCs w:val="24"/>
              </w:rPr>
            </w:pPr>
            <w:r w:rsidRPr="00D23E00">
              <w:rPr>
                <w:bCs/>
                <w:szCs w:val="24"/>
              </w:rPr>
              <w:t>_________iela __, _______, LV-_____</w:t>
            </w:r>
          </w:p>
        </w:tc>
      </w:tr>
      <w:tr w:rsidR="005832B2" w:rsidRPr="00D23E00" w:rsidTr="006936E9">
        <w:tc>
          <w:tcPr>
            <w:tcW w:w="5245" w:type="dxa"/>
          </w:tcPr>
          <w:p w:rsidR="005832B2" w:rsidRPr="00D23E00" w:rsidRDefault="005832B2" w:rsidP="00745BD1">
            <w:pPr>
              <w:ind w:right="-1"/>
              <w:rPr>
                <w:b/>
                <w:szCs w:val="24"/>
              </w:rPr>
            </w:pPr>
            <w:r w:rsidRPr="00D23E00">
              <w:rPr>
                <w:szCs w:val="24"/>
              </w:rPr>
              <w:t>Reģistrācijas Nr. 90000074738</w:t>
            </w:r>
          </w:p>
        </w:tc>
        <w:tc>
          <w:tcPr>
            <w:tcW w:w="4252" w:type="dxa"/>
          </w:tcPr>
          <w:p w:rsidR="005832B2" w:rsidRPr="00D23E00" w:rsidRDefault="006936E9" w:rsidP="00745BD1">
            <w:pPr>
              <w:ind w:right="-1"/>
              <w:rPr>
                <w:iCs/>
                <w:szCs w:val="24"/>
              </w:rPr>
            </w:pPr>
            <w:r w:rsidRPr="00D23E00">
              <w:rPr>
                <w:bCs/>
                <w:szCs w:val="24"/>
              </w:rPr>
              <w:t>Reģ.Nr._________________</w:t>
            </w:r>
          </w:p>
        </w:tc>
      </w:tr>
      <w:tr w:rsidR="006936E9" w:rsidRPr="00D23E00" w:rsidTr="006936E9">
        <w:tc>
          <w:tcPr>
            <w:tcW w:w="5245" w:type="dxa"/>
          </w:tcPr>
          <w:p w:rsidR="006936E9" w:rsidRPr="00D23E00" w:rsidRDefault="006936E9" w:rsidP="00745BD1">
            <w:pPr>
              <w:ind w:right="-1"/>
              <w:rPr>
                <w:b/>
                <w:szCs w:val="24"/>
              </w:rPr>
            </w:pPr>
            <w:r w:rsidRPr="00D23E00">
              <w:rPr>
                <w:szCs w:val="24"/>
              </w:rPr>
              <w:t>Banka: AS „SEB banka”</w:t>
            </w:r>
          </w:p>
        </w:tc>
        <w:tc>
          <w:tcPr>
            <w:tcW w:w="4252" w:type="dxa"/>
          </w:tcPr>
          <w:p w:rsidR="006936E9" w:rsidRPr="00D23E00" w:rsidRDefault="006936E9" w:rsidP="00745BD1">
            <w:pPr>
              <w:ind w:right="-1"/>
              <w:rPr>
                <w:iCs/>
                <w:szCs w:val="24"/>
              </w:rPr>
            </w:pPr>
            <w:r w:rsidRPr="00D23E00">
              <w:rPr>
                <w:iCs/>
                <w:szCs w:val="24"/>
              </w:rPr>
              <w:t>Banka: AS”_____________”</w:t>
            </w:r>
          </w:p>
        </w:tc>
      </w:tr>
      <w:tr w:rsidR="006936E9" w:rsidRPr="00D23E00" w:rsidTr="006936E9">
        <w:tc>
          <w:tcPr>
            <w:tcW w:w="5245" w:type="dxa"/>
          </w:tcPr>
          <w:p w:rsidR="006936E9" w:rsidRPr="00D23E00" w:rsidRDefault="006936E9" w:rsidP="00745BD1">
            <w:pPr>
              <w:ind w:right="-1"/>
              <w:rPr>
                <w:b/>
                <w:szCs w:val="24"/>
              </w:rPr>
            </w:pPr>
            <w:r w:rsidRPr="00D23E00">
              <w:rPr>
                <w:szCs w:val="24"/>
              </w:rPr>
              <w:t>Bankas kods: UNLALV 2X</w:t>
            </w:r>
          </w:p>
        </w:tc>
        <w:tc>
          <w:tcPr>
            <w:tcW w:w="4252" w:type="dxa"/>
          </w:tcPr>
          <w:p w:rsidR="006936E9" w:rsidRPr="00D23E00" w:rsidRDefault="006936E9" w:rsidP="00745BD1">
            <w:pPr>
              <w:ind w:right="-1"/>
              <w:rPr>
                <w:iCs/>
                <w:szCs w:val="24"/>
              </w:rPr>
            </w:pPr>
            <w:r w:rsidRPr="00D23E00">
              <w:rPr>
                <w:iCs/>
                <w:szCs w:val="24"/>
              </w:rPr>
              <w:t>Bankas kods: ____________</w:t>
            </w:r>
          </w:p>
        </w:tc>
      </w:tr>
      <w:tr w:rsidR="006936E9" w:rsidRPr="00D23E00" w:rsidTr="006936E9">
        <w:tc>
          <w:tcPr>
            <w:tcW w:w="5245" w:type="dxa"/>
          </w:tcPr>
          <w:p w:rsidR="006936E9" w:rsidRPr="00D23E00" w:rsidRDefault="006936E9" w:rsidP="00745BD1">
            <w:pPr>
              <w:ind w:right="-1"/>
              <w:rPr>
                <w:b/>
                <w:szCs w:val="24"/>
              </w:rPr>
            </w:pPr>
            <w:r w:rsidRPr="00D23E00">
              <w:rPr>
                <w:szCs w:val="24"/>
              </w:rPr>
              <w:t>Konta Nr.: LV07UNLA 0008014130203</w:t>
            </w:r>
          </w:p>
        </w:tc>
        <w:tc>
          <w:tcPr>
            <w:tcW w:w="4252" w:type="dxa"/>
          </w:tcPr>
          <w:p w:rsidR="006936E9" w:rsidRPr="00D23E00" w:rsidRDefault="006936E9" w:rsidP="00745BD1">
            <w:pPr>
              <w:ind w:right="-1"/>
              <w:rPr>
                <w:b/>
                <w:szCs w:val="24"/>
              </w:rPr>
            </w:pPr>
            <w:r w:rsidRPr="00D23E00">
              <w:rPr>
                <w:iCs/>
                <w:szCs w:val="24"/>
              </w:rPr>
              <w:t>Konta Nr.LV______________________</w:t>
            </w:r>
          </w:p>
        </w:tc>
      </w:tr>
    </w:tbl>
    <w:p w:rsidR="005832B2" w:rsidRPr="00D23E00" w:rsidRDefault="005832B2" w:rsidP="005832B2">
      <w:pPr>
        <w:tabs>
          <w:tab w:val="left" w:pos="810"/>
        </w:tabs>
        <w:ind w:right="-1"/>
        <w:rPr>
          <w:szCs w:val="24"/>
        </w:rPr>
      </w:pPr>
      <w:r w:rsidRPr="00D23E00">
        <w:rPr>
          <w:szCs w:val="24"/>
        </w:rPr>
        <w:tab/>
      </w:r>
    </w:p>
    <w:p w:rsidR="005832B2" w:rsidRPr="00D23E00" w:rsidRDefault="005832B2" w:rsidP="005832B2">
      <w:pPr>
        <w:tabs>
          <w:tab w:val="left" w:pos="810"/>
        </w:tabs>
        <w:ind w:right="-1"/>
        <w:rPr>
          <w:szCs w:val="24"/>
        </w:rPr>
      </w:pPr>
    </w:p>
    <w:tbl>
      <w:tblPr>
        <w:tblW w:w="9738" w:type="dxa"/>
        <w:jc w:val="center"/>
        <w:tblInd w:w="-318" w:type="dxa"/>
        <w:tblLayout w:type="fixed"/>
        <w:tblLook w:val="04A0" w:firstRow="1" w:lastRow="0" w:firstColumn="1" w:lastColumn="0" w:noHBand="0" w:noVBand="1"/>
      </w:tblPr>
      <w:tblGrid>
        <w:gridCol w:w="5394"/>
        <w:gridCol w:w="4344"/>
      </w:tblGrid>
      <w:tr w:rsidR="005832B2" w:rsidRPr="00D23E00" w:rsidTr="00745BD1">
        <w:trPr>
          <w:jc w:val="center"/>
        </w:trPr>
        <w:tc>
          <w:tcPr>
            <w:tcW w:w="5394" w:type="dxa"/>
          </w:tcPr>
          <w:p w:rsidR="005832B2" w:rsidRPr="00D23E00" w:rsidRDefault="005832B2" w:rsidP="00745BD1">
            <w:pPr>
              <w:ind w:right="-1"/>
              <w:jc w:val="both"/>
              <w:rPr>
                <w:szCs w:val="24"/>
              </w:rPr>
            </w:pPr>
            <w:r w:rsidRPr="00D23E00">
              <w:rPr>
                <w:szCs w:val="24"/>
              </w:rPr>
              <w:t xml:space="preserve">              _______________________________</w:t>
            </w:r>
          </w:p>
        </w:tc>
        <w:tc>
          <w:tcPr>
            <w:tcW w:w="4344" w:type="dxa"/>
          </w:tcPr>
          <w:p w:rsidR="005832B2" w:rsidRPr="00D23E00" w:rsidRDefault="005832B2" w:rsidP="00BB498A">
            <w:pPr>
              <w:ind w:right="-1"/>
              <w:rPr>
                <w:szCs w:val="24"/>
              </w:rPr>
            </w:pPr>
            <w:r w:rsidRPr="00D23E00">
              <w:rPr>
                <w:szCs w:val="24"/>
              </w:rPr>
              <w:t>_____________________________</w:t>
            </w:r>
          </w:p>
        </w:tc>
      </w:tr>
      <w:tr w:rsidR="005832B2" w:rsidRPr="00D23E00" w:rsidTr="00745BD1">
        <w:trPr>
          <w:jc w:val="center"/>
        </w:trPr>
        <w:tc>
          <w:tcPr>
            <w:tcW w:w="5394" w:type="dxa"/>
            <w:hideMark/>
          </w:tcPr>
          <w:p w:rsidR="005832B2" w:rsidRPr="00D23E00" w:rsidRDefault="005832B2" w:rsidP="00745BD1">
            <w:pPr>
              <w:ind w:right="-1"/>
              <w:jc w:val="both"/>
              <w:rPr>
                <w:szCs w:val="24"/>
              </w:rPr>
            </w:pPr>
            <w:r w:rsidRPr="00D23E00">
              <w:rPr>
                <w:szCs w:val="24"/>
              </w:rPr>
              <w:t xml:space="preserve">                                    /G. Auza /</w:t>
            </w:r>
          </w:p>
          <w:p w:rsidR="005832B2" w:rsidRPr="00D23E00" w:rsidRDefault="005832B2" w:rsidP="00745BD1">
            <w:pPr>
              <w:ind w:right="-1"/>
              <w:jc w:val="both"/>
              <w:rPr>
                <w:szCs w:val="24"/>
              </w:rPr>
            </w:pPr>
            <w:r w:rsidRPr="00D23E00">
              <w:rPr>
                <w:szCs w:val="24"/>
              </w:rPr>
              <w:t xml:space="preserve">              z.v.                                                                                                                </w:t>
            </w:r>
          </w:p>
        </w:tc>
        <w:tc>
          <w:tcPr>
            <w:tcW w:w="4344" w:type="dxa"/>
            <w:hideMark/>
          </w:tcPr>
          <w:p w:rsidR="005832B2" w:rsidRPr="00D23E00" w:rsidRDefault="005832B2" w:rsidP="00745BD1">
            <w:pPr>
              <w:ind w:right="-1"/>
              <w:jc w:val="both"/>
              <w:rPr>
                <w:szCs w:val="24"/>
              </w:rPr>
            </w:pPr>
            <w:r w:rsidRPr="00D23E00">
              <w:rPr>
                <w:szCs w:val="24"/>
              </w:rPr>
              <w:t xml:space="preserve">                                /________ /</w:t>
            </w:r>
          </w:p>
          <w:p w:rsidR="005832B2" w:rsidRPr="00D23E00" w:rsidRDefault="005832B2" w:rsidP="00745BD1">
            <w:pPr>
              <w:ind w:right="-1"/>
              <w:jc w:val="both"/>
              <w:rPr>
                <w:szCs w:val="24"/>
              </w:rPr>
            </w:pPr>
            <w:r w:rsidRPr="00D23E00">
              <w:rPr>
                <w:szCs w:val="24"/>
              </w:rPr>
              <w:t xml:space="preserve">             z.v.</w:t>
            </w:r>
          </w:p>
        </w:tc>
      </w:tr>
    </w:tbl>
    <w:p w:rsidR="005D668F" w:rsidRPr="00D23E00" w:rsidRDefault="005D668F">
      <w:pPr>
        <w:rPr>
          <w:szCs w:val="24"/>
        </w:rPr>
      </w:pPr>
    </w:p>
    <w:sectPr w:rsidR="005D668F" w:rsidRPr="00D23E00" w:rsidSect="00AE1123">
      <w:footerReference w:type="even" r:id="rId8"/>
      <w:footerReference w:type="default" r:id="rId9"/>
      <w:pgSz w:w="11906" w:h="16838"/>
      <w:pgMar w:top="1276" w:right="1274"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17" w:rsidRDefault="00D17317">
      <w:r>
        <w:separator/>
      </w:r>
    </w:p>
  </w:endnote>
  <w:endnote w:type="continuationSeparator" w:id="0">
    <w:p w:rsidR="00D17317" w:rsidRDefault="00D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BF" w:rsidRDefault="00771EBF" w:rsidP="00DB5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1EBF" w:rsidRDefault="00771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995696"/>
      <w:docPartObj>
        <w:docPartGallery w:val="Page Numbers (Bottom of Page)"/>
        <w:docPartUnique/>
      </w:docPartObj>
    </w:sdtPr>
    <w:sdtEndPr/>
    <w:sdtContent>
      <w:p w:rsidR="00165540" w:rsidRDefault="00165540">
        <w:pPr>
          <w:pStyle w:val="Footer"/>
          <w:jc w:val="right"/>
        </w:pPr>
        <w:r>
          <w:fldChar w:fldCharType="begin"/>
        </w:r>
        <w:r>
          <w:instrText>PAGE   \* MERGEFORMAT</w:instrText>
        </w:r>
        <w:r>
          <w:fldChar w:fldCharType="separate"/>
        </w:r>
        <w:r w:rsidR="00BF371F">
          <w:rPr>
            <w:noProof/>
          </w:rPr>
          <w:t>4</w:t>
        </w:r>
        <w:r>
          <w:fldChar w:fldCharType="end"/>
        </w:r>
      </w:p>
    </w:sdtContent>
  </w:sdt>
  <w:p w:rsidR="00771EBF" w:rsidRDefault="0077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17" w:rsidRDefault="00D17317">
      <w:r>
        <w:separator/>
      </w:r>
    </w:p>
  </w:footnote>
  <w:footnote w:type="continuationSeparator" w:id="0">
    <w:p w:rsidR="00D17317" w:rsidRDefault="00D1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D90"/>
    <w:multiLevelType w:val="multilevel"/>
    <w:tmpl w:val="2DE28216"/>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550B23"/>
    <w:multiLevelType w:val="multilevel"/>
    <w:tmpl w:val="98D81346"/>
    <w:lvl w:ilvl="0">
      <w:start w:val="1"/>
      <w:numFmt w:val="decimal"/>
      <w:lvlText w:val="%1."/>
      <w:lvlJc w:val="left"/>
      <w:pPr>
        <w:ind w:left="720" w:hanging="360"/>
      </w:pPr>
      <w:rPr>
        <w:rFonts w:hint="default"/>
        <w:b/>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9470E0"/>
    <w:multiLevelType w:val="hybridMultilevel"/>
    <w:tmpl w:val="72440A70"/>
    <w:lvl w:ilvl="0" w:tplc="B290D7CC">
      <w:start w:val="2"/>
      <w:numFmt w:val="decimal"/>
      <w:lvlText w:val="%1."/>
      <w:lvlJc w:val="left"/>
      <w:pPr>
        <w:tabs>
          <w:tab w:val="num" w:pos="720"/>
        </w:tabs>
        <w:ind w:left="720" w:hanging="360"/>
      </w:pPr>
    </w:lvl>
    <w:lvl w:ilvl="1" w:tplc="3894F9B2">
      <w:start w:val="1"/>
      <w:numFmt w:val="decimal"/>
      <w:lvlText w:val="2.%2."/>
      <w:lvlJc w:val="left"/>
      <w:pPr>
        <w:tabs>
          <w:tab w:val="num" w:pos="510"/>
        </w:tabs>
        <w:ind w:left="510" w:hanging="510"/>
      </w:pPr>
      <w:rPr>
        <w:b w:val="0"/>
        <w:i w:val="0"/>
      </w:rPr>
    </w:lvl>
    <w:lvl w:ilvl="2" w:tplc="C2E8F4EE">
      <w:numFmt w:val="none"/>
      <w:lvlText w:val=""/>
      <w:lvlJc w:val="left"/>
      <w:pPr>
        <w:tabs>
          <w:tab w:val="num" w:pos="360"/>
        </w:tabs>
        <w:ind w:left="0" w:firstLine="0"/>
      </w:pPr>
    </w:lvl>
    <w:lvl w:ilvl="3" w:tplc="D4DE0742">
      <w:numFmt w:val="none"/>
      <w:lvlText w:val=""/>
      <w:lvlJc w:val="left"/>
      <w:pPr>
        <w:tabs>
          <w:tab w:val="num" w:pos="360"/>
        </w:tabs>
        <w:ind w:left="0" w:firstLine="0"/>
      </w:pPr>
    </w:lvl>
    <w:lvl w:ilvl="4" w:tplc="B17C6636">
      <w:numFmt w:val="none"/>
      <w:lvlText w:val=""/>
      <w:lvlJc w:val="left"/>
      <w:pPr>
        <w:tabs>
          <w:tab w:val="num" w:pos="360"/>
        </w:tabs>
        <w:ind w:left="0" w:firstLine="0"/>
      </w:pPr>
    </w:lvl>
    <w:lvl w:ilvl="5" w:tplc="89D66760">
      <w:numFmt w:val="none"/>
      <w:lvlText w:val=""/>
      <w:lvlJc w:val="left"/>
      <w:pPr>
        <w:tabs>
          <w:tab w:val="num" w:pos="360"/>
        </w:tabs>
        <w:ind w:left="0" w:firstLine="0"/>
      </w:pPr>
    </w:lvl>
    <w:lvl w:ilvl="6" w:tplc="6F72E09A">
      <w:numFmt w:val="none"/>
      <w:lvlText w:val=""/>
      <w:lvlJc w:val="left"/>
      <w:pPr>
        <w:tabs>
          <w:tab w:val="num" w:pos="360"/>
        </w:tabs>
        <w:ind w:left="0" w:firstLine="0"/>
      </w:pPr>
    </w:lvl>
    <w:lvl w:ilvl="7" w:tplc="1A0699BE">
      <w:numFmt w:val="none"/>
      <w:lvlText w:val=""/>
      <w:lvlJc w:val="left"/>
      <w:pPr>
        <w:tabs>
          <w:tab w:val="num" w:pos="360"/>
        </w:tabs>
        <w:ind w:left="0" w:firstLine="0"/>
      </w:pPr>
    </w:lvl>
    <w:lvl w:ilvl="8" w:tplc="BA328CF8">
      <w:numFmt w:val="none"/>
      <w:lvlText w:val=""/>
      <w:lvlJc w:val="left"/>
      <w:pPr>
        <w:tabs>
          <w:tab w:val="num" w:pos="360"/>
        </w:tabs>
        <w:ind w:left="0" w:firstLine="0"/>
      </w:pPr>
    </w:lvl>
  </w:abstractNum>
  <w:abstractNum w:abstractNumId="3">
    <w:nsid w:val="2CE765D0"/>
    <w:multiLevelType w:val="hybridMultilevel"/>
    <w:tmpl w:val="67A22600"/>
    <w:lvl w:ilvl="0" w:tplc="8F121E4A">
      <w:start w:val="1"/>
      <w:numFmt w:val="decimal"/>
      <w:lvlText w:val="4.%1."/>
      <w:lvlJc w:val="left"/>
      <w:pPr>
        <w:tabs>
          <w:tab w:val="num" w:pos="1980"/>
        </w:tabs>
        <w:ind w:left="2264" w:hanging="284"/>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300148EC"/>
    <w:multiLevelType w:val="multilevel"/>
    <w:tmpl w:val="406CFA72"/>
    <w:lvl w:ilvl="0">
      <w:start w:val="3"/>
      <w:numFmt w:val="decimal"/>
      <w:lvlText w:val="%1."/>
      <w:lvlJc w:val="left"/>
      <w:pPr>
        <w:tabs>
          <w:tab w:val="num" w:pos="510"/>
        </w:tabs>
        <w:ind w:left="510" w:hanging="510"/>
      </w:pPr>
      <w:rPr>
        <w:rFonts w:hint="default"/>
      </w:rPr>
    </w:lvl>
    <w:lvl w:ilvl="1">
      <w:start w:val="5"/>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378C275C"/>
    <w:multiLevelType w:val="multilevel"/>
    <w:tmpl w:val="7DC21FA8"/>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4838433B"/>
    <w:multiLevelType w:val="hybridMultilevel"/>
    <w:tmpl w:val="FD08E478"/>
    <w:lvl w:ilvl="0" w:tplc="27EAA976">
      <w:start w:val="1"/>
      <w:numFmt w:val="decimal"/>
      <w:lvlText w:val="3.2.%1."/>
      <w:lvlJc w:val="left"/>
      <w:pPr>
        <w:tabs>
          <w:tab w:val="num" w:pos="360"/>
        </w:tabs>
        <w:ind w:left="644" w:hanging="284"/>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8A328F8"/>
    <w:multiLevelType w:val="multilevel"/>
    <w:tmpl w:val="8152BE20"/>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60F02DAF"/>
    <w:multiLevelType w:val="hybridMultilevel"/>
    <w:tmpl w:val="5B40304E"/>
    <w:lvl w:ilvl="0" w:tplc="9086E9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65F400DD"/>
    <w:multiLevelType w:val="hybridMultilevel"/>
    <w:tmpl w:val="9D80B528"/>
    <w:lvl w:ilvl="0" w:tplc="37425512">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1">
    <w:nsid w:val="6FC63C8E"/>
    <w:multiLevelType w:val="hybridMultilevel"/>
    <w:tmpl w:val="81980DE8"/>
    <w:lvl w:ilvl="0" w:tplc="61BAA5D2">
      <w:start w:val="1"/>
      <w:numFmt w:val="decimal"/>
      <w:lvlText w:val="3.%1."/>
      <w:lvlJc w:val="left"/>
      <w:pPr>
        <w:tabs>
          <w:tab w:val="num" w:pos="360"/>
        </w:tabs>
        <w:ind w:left="644" w:hanging="284"/>
      </w:pPr>
    </w:lvl>
    <w:lvl w:ilvl="1" w:tplc="47840894">
      <w:start w:val="1"/>
      <w:numFmt w:val="decimal"/>
      <w:lvlText w:val="3.7.%2."/>
      <w:lvlJc w:val="right"/>
      <w:pPr>
        <w:tabs>
          <w:tab w:val="num" w:pos="1592"/>
        </w:tabs>
        <w:ind w:left="853" w:firstLine="227"/>
      </w:pPr>
    </w:lvl>
    <w:lvl w:ilvl="2" w:tplc="A7783220">
      <w:start w:val="4"/>
      <w:numFmt w:val="decimal"/>
      <w:lvlText w:val="%3."/>
      <w:lvlJc w:val="left"/>
      <w:pPr>
        <w:tabs>
          <w:tab w:val="num" w:pos="1980"/>
        </w:tabs>
        <w:ind w:left="2264" w:hanging="284"/>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79FD2F7A"/>
    <w:multiLevelType w:val="multilevel"/>
    <w:tmpl w:val="329A8990"/>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0"/>
  </w:num>
  <w:num w:numId="11">
    <w:abstractNumId w:val="12"/>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4E"/>
    <w:rsid w:val="0001537D"/>
    <w:rsid w:val="00023818"/>
    <w:rsid w:val="00023C23"/>
    <w:rsid w:val="00041C9C"/>
    <w:rsid w:val="000440F3"/>
    <w:rsid w:val="00057057"/>
    <w:rsid w:val="000F55BE"/>
    <w:rsid w:val="001172E2"/>
    <w:rsid w:val="00136F77"/>
    <w:rsid w:val="00165540"/>
    <w:rsid w:val="00182918"/>
    <w:rsid w:val="001F4131"/>
    <w:rsid w:val="00207E89"/>
    <w:rsid w:val="00212E54"/>
    <w:rsid w:val="00220E13"/>
    <w:rsid w:val="00226357"/>
    <w:rsid w:val="0027688B"/>
    <w:rsid w:val="00295A2F"/>
    <w:rsid w:val="002E7447"/>
    <w:rsid w:val="00312360"/>
    <w:rsid w:val="00362E67"/>
    <w:rsid w:val="003863D5"/>
    <w:rsid w:val="003C251D"/>
    <w:rsid w:val="00426A0C"/>
    <w:rsid w:val="004B1714"/>
    <w:rsid w:val="004D1F44"/>
    <w:rsid w:val="004F779F"/>
    <w:rsid w:val="0050774E"/>
    <w:rsid w:val="0054122B"/>
    <w:rsid w:val="00574932"/>
    <w:rsid w:val="00577E4F"/>
    <w:rsid w:val="005832B2"/>
    <w:rsid w:val="005D668F"/>
    <w:rsid w:val="005F52FF"/>
    <w:rsid w:val="00634249"/>
    <w:rsid w:val="006618B3"/>
    <w:rsid w:val="00674EDB"/>
    <w:rsid w:val="00686321"/>
    <w:rsid w:val="006936E9"/>
    <w:rsid w:val="006C4137"/>
    <w:rsid w:val="006F248C"/>
    <w:rsid w:val="006F4A16"/>
    <w:rsid w:val="00711528"/>
    <w:rsid w:val="00771EBF"/>
    <w:rsid w:val="00786D28"/>
    <w:rsid w:val="00790682"/>
    <w:rsid w:val="007A4A11"/>
    <w:rsid w:val="007C4F2B"/>
    <w:rsid w:val="007F11FD"/>
    <w:rsid w:val="007F1E47"/>
    <w:rsid w:val="00810CEF"/>
    <w:rsid w:val="0084084B"/>
    <w:rsid w:val="008837E0"/>
    <w:rsid w:val="0088479D"/>
    <w:rsid w:val="008E7AAF"/>
    <w:rsid w:val="008F4653"/>
    <w:rsid w:val="009063B3"/>
    <w:rsid w:val="00910ABF"/>
    <w:rsid w:val="00911331"/>
    <w:rsid w:val="00913C46"/>
    <w:rsid w:val="009244E5"/>
    <w:rsid w:val="009434F6"/>
    <w:rsid w:val="009510D1"/>
    <w:rsid w:val="00961B52"/>
    <w:rsid w:val="00965F88"/>
    <w:rsid w:val="009C55BE"/>
    <w:rsid w:val="009D1E4E"/>
    <w:rsid w:val="009D353A"/>
    <w:rsid w:val="009F1B78"/>
    <w:rsid w:val="00A577CF"/>
    <w:rsid w:val="00A74045"/>
    <w:rsid w:val="00AB79F2"/>
    <w:rsid w:val="00AD2B2F"/>
    <w:rsid w:val="00AE1123"/>
    <w:rsid w:val="00B15901"/>
    <w:rsid w:val="00B25F54"/>
    <w:rsid w:val="00B43E85"/>
    <w:rsid w:val="00B558C1"/>
    <w:rsid w:val="00B73C96"/>
    <w:rsid w:val="00B92320"/>
    <w:rsid w:val="00BB1041"/>
    <w:rsid w:val="00BB122A"/>
    <w:rsid w:val="00BB498A"/>
    <w:rsid w:val="00BD6283"/>
    <w:rsid w:val="00BE77ED"/>
    <w:rsid w:val="00BF371F"/>
    <w:rsid w:val="00C36F65"/>
    <w:rsid w:val="00C55ADE"/>
    <w:rsid w:val="00C64929"/>
    <w:rsid w:val="00C655E1"/>
    <w:rsid w:val="00C72E76"/>
    <w:rsid w:val="00C91182"/>
    <w:rsid w:val="00CA5318"/>
    <w:rsid w:val="00D17317"/>
    <w:rsid w:val="00D23E00"/>
    <w:rsid w:val="00D9633D"/>
    <w:rsid w:val="00D966F3"/>
    <w:rsid w:val="00DA112F"/>
    <w:rsid w:val="00DA7DB3"/>
    <w:rsid w:val="00DB500E"/>
    <w:rsid w:val="00DE3C15"/>
    <w:rsid w:val="00DE55FE"/>
    <w:rsid w:val="00E13E1C"/>
    <w:rsid w:val="00E356AB"/>
    <w:rsid w:val="00E47DEA"/>
    <w:rsid w:val="00EB15F8"/>
    <w:rsid w:val="00EC146C"/>
    <w:rsid w:val="00EC5E5E"/>
    <w:rsid w:val="00EC7AA5"/>
    <w:rsid w:val="00ED7997"/>
    <w:rsid w:val="00EE446E"/>
    <w:rsid w:val="00F62D51"/>
    <w:rsid w:val="00F72D4E"/>
    <w:rsid w:val="00F73906"/>
    <w:rsid w:val="00F83FC3"/>
    <w:rsid w:val="00FD6B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774E"/>
    <w:rPr>
      <w:rFonts w:cs="Times New Roman"/>
      <w:color w:val="0000FF"/>
      <w:u w:val="single"/>
    </w:rPr>
  </w:style>
  <w:style w:type="paragraph" w:styleId="BodyText">
    <w:name w:val="Body Text"/>
    <w:basedOn w:val="Normal"/>
    <w:link w:val="BodyTextChar"/>
    <w:semiHidden/>
    <w:rsid w:val="0050774E"/>
    <w:pPr>
      <w:jc w:val="both"/>
    </w:pPr>
  </w:style>
  <w:style w:type="character" w:customStyle="1" w:styleId="BodyTextChar">
    <w:name w:val="Body Text Char"/>
    <w:basedOn w:val="DefaultParagraphFont"/>
    <w:link w:val="BodyText"/>
    <w:semiHidden/>
    <w:rsid w:val="0050774E"/>
    <w:rPr>
      <w:rFonts w:eastAsia="Calibri"/>
      <w:szCs w:val="20"/>
      <w:lang w:val="lv-LV" w:eastAsia="lv-LV"/>
    </w:rPr>
  </w:style>
  <w:style w:type="paragraph" w:styleId="NoSpacing">
    <w:name w:val="No Spacing"/>
    <w:qFormat/>
    <w:rsid w:val="0050774E"/>
    <w:rPr>
      <w:sz w:val="24"/>
      <w:szCs w:val="24"/>
    </w:rPr>
  </w:style>
  <w:style w:type="paragraph" w:styleId="ListParagraph">
    <w:name w:val="List Paragraph"/>
    <w:basedOn w:val="Normal"/>
    <w:qFormat/>
    <w:rsid w:val="0050774E"/>
    <w:pPr>
      <w:ind w:left="720"/>
      <w:contextualSpacing/>
    </w:pPr>
    <w:rPr>
      <w:szCs w:val="24"/>
      <w:lang w:val="en-US" w:eastAsia="en-US"/>
    </w:rPr>
  </w:style>
  <w:style w:type="paragraph" w:customStyle="1" w:styleId="Punkts">
    <w:name w:val="Punkts"/>
    <w:basedOn w:val="Normal"/>
    <w:next w:val="Normal"/>
    <w:rsid w:val="0050774E"/>
    <w:pPr>
      <w:suppressAutoHyphens/>
    </w:pPr>
    <w:rPr>
      <w:rFonts w:ascii="Arial" w:hAnsi="Arial"/>
      <w:b/>
      <w:sz w:val="20"/>
      <w:szCs w:val="24"/>
      <w:lang w:eastAsia="ar-SA"/>
    </w:rPr>
  </w:style>
  <w:style w:type="paragraph" w:customStyle="1" w:styleId="Paragrfs">
    <w:name w:val="Paragrāfs"/>
    <w:basedOn w:val="Normal"/>
    <w:next w:val="Normal"/>
    <w:rsid w:val="0050774E"/>
    <w:pPr>
      <w:suppressAutoHyphens/>
      <w:jc w:val="both"/>
    </w:pPr>
    <w:rPr>
      <w:rFonts w:ascii="Arial" w:hAnsi="Arial"/>
      <w:sz w:val="20"/>
      <w:szCs w:val="24"/>
      <w:lang w:eastAsia="ar-SA"/>
    </w:rPr>
  </w:style>
  <w:style w:type="paragraph" w:styleId="Footer">
    <w:name w:val="footer"/>
    <w:basedOn w:val="Normal"/>
    <w:link w:val="FooterChar"/>
    <w:uiPriority w:val="99"/>
    <w:rsid w:val="0050774E"/>
    <w:pPr>
      <w:tabs>
        <w:tab w:val="center" w:pos="4153"/>
        <w:tab w:val="right" w:pos="8306"/>
      </w:tabs>
    </w:pPr>
  </w:style>
  <w:style w:type="character" w:customStyle="1" w:styleId="FooterChar">
    <w:name w:val="Footer Char"/>
    <w:basedOn w:val="DefaultParagraphFont"/>
    <w:link w:val="Footer"/>
    <w:uiPriority w:val="99"/>
    <w:rsid w:val="0050774E"/>
    <w:rPr>
      <w:rFonts w:eastAsia="Calibri"/>
      <w:szCs w:val="20"/>
      <w:lang w:val="lv-LV" w:eastAsia="lv-LV"/>
    </w:rPr>
  </w:style>
  <w:style w:type="character" w:customStyle="1" w:styleId="apple-style-span">
    <w:name w:val="apple-style-span"/>
    <w:basedOn w:val="DefaultParagraphFont"/>
    <w:rsid w:val="0050774E"/>
  </w:style>
  <w:style w:type="paragraph" w:styleId="BodyText2">
    <w:name w:val="Body Text 2"/>
    <w:basedOn w:val="Normal"/>
    <w:link w:val="BodyText2Char"/>
    <w:rsid w:val="0050774E"/>
    <w:pPr>
      <w:spacing w:after="120" w:line="480" w:lineRule="auto"/>
    </w:pPr>
    <w:rPr>
      <w:szCs w:val="24"/>
    </w:rPr>
  </w:style>
  <w:style w:type="character" w:customStyle="1" w:styleId="BodyText2Char">
    <w:name w:val="Body Text 2 Char"/>
    <w:basedOn w:val="DefaultParagraphFont"/>
    <w:link w:val="BodyText2"/>
    <w:rsid w:val="0050774E"/>
    <w:rPr>
      <w:rFonts w:eastAsia="Calibri"/>
      <w:lang w:val="lv-LV" w:eastAsia="lv-LV"/>
    </w:rPr>
  </w:style>
  <w:style w:type="paragraph" w:styleId="BodyTextIndent">
    <w:name w:val="Body Text Indent"/>
    <w:basedOn w:val="Normal"/>
    <w:link w:val="BodyTextIndentChar"/>
    <w:unhideWhenUsed/>
    <w:rsid w:val="0050774E"/>
    <w:pPr>
      <w:spacing w:after="120"/>
      <w:ind w:left="283"/>
    </w:pPr>
    <w:rPr>
      <w:szCs w:val="24"/>
      <w:lang w:val="en-GB" w:eastAsia="en-US"/>
    </w:rPr>
  </w:style>
  <w:style w:type="character" w:customStyle="1" w:styleId="BodyTextIndentChar">
    <w:name w:val="Body Text Indent Char"/>
    <w:basedOn w:val="DefaultParagraphFont"/>
    <w:link w:val="BodyTextIndent"/>
    <w:rsid w:val="0050774E"/>
    <w:rPr>
      <w:rFonts w:eastAsia="Calibri"/>
      <w:lang w:val="en-GB"/>
    </w:rPr>
  </w:style>
  <w:style w:type="character" w:styleId="PageNumber">
    <w:name w:val="page number"/>
    <w:basedOn w:val="DefaultParagraphFont"/>
    <w:rsid w:val="0050774E"/>
  </w:style>
  <w:style w:type="paragraph" w:customStyle="1" w:styleId="a">
    <w:name w:val="Абзац списка"/>
    <w:basedOn w:val="Normal"/>
    <w:qFormat/>
    <w:rsid w:val="0050774E"/>
    <w:pPr>
      <w:widowControl w:val="0"/>
      <w:ind w:left="720"/>
      <w:contextualSpacing/>
    </w:pPr>
    <w:rPr>
      <w:rFonts w:eastAsia="Times New Roman"/>
      <w:szCs w:val="24"/>
      <w:lang w:eastAsia="en-US"/>
    </w:rPr>
  </w:style>
  <w:style w:type="paragraph" w:styleId="NormalWeb">
    <w:name w:val="Normal (Web)"/>
    <w:basedOn w:val="Normal"/>
    <w:rsid w:val="0050774E"/>
    <w:pPr>
      <w:spacing w:before="100" w:beforeAutospacing="1" w:after="100" w:afterAutospacing="1"/>
      <w:jc w:val="both"/>
    </w:pPr>
    <w:rPr>
      <w:rFonts w:eastAsia="Times New Roman"/>
      <w:szCs w:val="24"/>
    </w:rPr>
  </w:style>
  <w:style w:type="paragraph" w:customStyle="1" w:styleId="naisf">
    <w:name w:val="naisf"/>
    <w:basedOn w:val="Normal"/>
    <w:rsid w:val="0050774E"/>
    <w:pPr>
      <w:spacing w:before="75" w:after="75"/>
      <w:ind w:firstLine="375"/>
      <w:jc w:val="both"/>
    </w:pPr>
    <w:rPr>
      <w:rFonts w:eastAsia="Times New Roman"/>
      <w:szCs w:val="24"/>
    </w:rPr>
  </w:style>
  <w:style w:type="paragraph" w:customStyle="1" w:styleId="Default">
    <w:name w:val="Default"/>
    <w:rsid w:val="0050774E"/>
    <w:pPr>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5832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540"/>
    <w:pPr>
      <w:tabs>
        <w:tab w:val="center" w:pos="4153"/>
        <w:tab w:val="right" w:pos="8306"/>
      </w:tabs>
    </w:pPr>
  </w:style>
  <w:style w:type="character" w:customStyle="1" w:styleId="HeaderChar">
    <w:name w:val="Header Char"/>
    <w:basedOn w:val="DefaultParagraphFont"/>
    <w:link w:val="Header"/>
    <w:uiPriority w:val="99"/>
    <w:rsid w:val="001655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774E"/>
    <w:rPr>
      <w:rFonts w:cs="Times New Roman"/>
      <w:color w:val="0000FF"/>
      <w:u w:val="single"/>
    </w:rPr>
  </w:style>
  <w:style w:type="paragraph" w:styleId="BodyText">
    <w:name w:val="Body Text"/>
    <w:basedOn w:val="Normal"/>
    <w:link w:val="BodyTextChar"/>
    <w:semiHidden/>
    <w:rsid w:val="0050774E"/>
    <w:pPr>
      <w:jc w:val="both"/>
    </w:pPr>
  </w:style>
  <w:style w:type="character" w:customStyle="1" w:styleId="BodyTextChar">
    <w:name w:val="Body Text Char"/>
    <w:basedOn w:val="DefaultParagraphFont"/>
    <w:link w:val="BodyText"/>
    <w:semiHidden/>
    <w:rsid w:val="0050774E"/>
    <w:rPr>
      <w:rFonts w:eastAsia="Calibri"/>
      <w:szCs w:val="20"/>
      <w:lang w:val="lv-LV" w:eastAsia="lv-LV"/>
    </w:rPr>
  </w:style>
  <w:style w:type="paragraph" w:styleId="NoSpacing">
    <w:name w:val="No Spacing"/>
    <w:qFormat/>
    <w:rsid w:val="0050774E"/>
    <w:rPr>
      <w:sz w:val="24"/>
      <w:szCs w:val="24"/>
    </w:rPr>
  </w:style>
  <w:style w:type="paragraph" w:styleId="ListParagraph">
    <w:name w:val="List Paragraph"/>
    <w:basedOn w:val="Normal"/>
    <w:qFormat/>
    <w:rsid w:val="0050774E"/>
    <w:pPr>
      <w:ind w:left="720"/>
      <w:contextualSpacing/>
    </w:pPr>
    <w:rPr>
      <w:szCs w:val="24"/>
      <w:lang w:val="en-US" w:eastAsia="en-US"/>
    </w:rPr>
  </w:style>
  <w:style w:type="paragraph" w:customStyle="1" w:styleId="Punkts">
    <w:name w:val="Punkts"/>
    <w:basedOn w:val="Normal"/>
    <w:next w:val="Normal"/>
    <w:rsid w:val="0050774E"/>
    <w:pPr>
      <w:suppressAutoHyphens/>
    </w:pPr>
    <w:rPr>
      <w:rFonts w:ascii="Arial" w:hAnsi="Arial"/>
      <w:b/>
      <w:sz w:val="20"/>
      <w:szCs w:val="24"/>
      <w:lang w:eastAsia="ar-SA"/>
    </w:rPr>
  </w:style>
  <w:style w:type="paragraph" w:customStyle="1" w:styleId="Paragrfs">
    <w:name w:val="Paragrāfs"/>
    <w:basedOn w:val="Normal"/>
    <w:next w:val="Normal"/>
    <w:rsid w:val="0050774E"/>
    <w:pPr>
      <w:suppressAutoHyphens/>
      <w:jc w:val="both"/>
    </w:pPr>
    <w:rPr>
      <w:rFonts w:ascii="Arial" w:hAnsi="Arial"/>
      <w:sz w:val="20"/>
      <w:szCs w:val="24"/>
      <w:lang w:eastAsia="ar-SA"/>
    </w:rPr>
  </w:style>
  <w:style w:type="paragraph" w:styleId="Footer">
    <w:name w:val="footer"/>
    <w:basedOn w:val="Normal"/>
    <w:link w:val="FooterChar"/>
    <w:uiPriority w:val="99"/>
    <w:rsid w:val="0050774E"/>
    <w:pPr>
      <w:tabs>
        <w:tab w:val="center" w:pos="4153"/>
        <w:tab w:val="right" w:pos="8306"/>
      </w:tabs>
    </w:pPr>
  </w:style>
  <w:style w:type="character" w:customStyle="1" w:styleId="FooterChar">
    <w:name w:val="Footer Char"/>
    <w:basedOn w:val="DefaultParagraphFont"/>
    <w:link w:val="Footer"/>
    <w:uiPriority w:val="99"/>
    <w:rsid w:val="0050774E"/>
    <w:rPr>
      <w:rFonts w:eastAsia="Calibri"/>
      <w:szCs w:val="20"/>
      <w:lang w:val="lv-LV" w:eastAsia="lv-LV"/>
    </w:rPr>
  </w:style>
  <w:style w:type="character" w:customStyle="1" w:styleId="apple-style-span">
    <w:name w:val="apple-style-span"/>
    <w:basedOn w:val="DefaultParagraphFont"/>
    <w:rsid w:val="0050774E"/>
  </w:style>
  <w:style w:type="paragraph" w:styleId="BodyText2">
    <w:name w:val="Body Text 2"/>
    <w:basedOn w:val="Normal"/>
    <w:link w:val="BodyText2Char"/>
    <w:rsid w:val="0050774E"/>
    <w:pPr>
      <w:spacing w:after="120" w:line="480" w:lineRule="auto"/>
    </w:pPr>
    <w:rPr>
      <w:szCs w:val="24"/>
    </w:rPr>
  </w:style>
  <w:style w:type="character" w:customStyle="1" w:styleId="BodyText2Char">
    <w:name w:val="Body Text 2 Char"/>
    <w:basedOn w:val="DefaultParagraphFont"/>
    <w:link w:val="BodyText2"/>
    <w:rsid w:val="0050774E"/>
    <w:rPr>
      <w:rFonts w:eastAsia="Calibri"/>
      <w:lang w:val="lv-LV" w:eastAsia="lv-LV"/>
    </w:rPr>
  </w:style>
  <w:style w:type="paragraph" w:styleId="BodyTextIndent">
    <w:name w:val="Body Text Indent"/>
    <w:basedOn w:val="Normal"/>
    <w:link w:val="BodyTextIndentChar"/>
    <w:unhideWhenUsed/>
    <w:rsid w:val="0050774E"/>
    <w:pPr>
      <w:spacing w:after="120"/>
      <w:ind w:left="283"/>
    </w:pPr>
    <w:rPr>
      <w:szCs w:val="24"/>
      <w:lang w:val="en-GB" w:eastAsia="en-US"/>
    </w:rPr>
  </w:style>
  <w:style w:type="character" w:customStyle="1" w:styleId="BodyTextIndentChar">
    <w:name w:val="Body Text Indent Char"/>
    <w:basedOn w:val="DefaultParagraphFont"/>
    <w:link w:val="BodyTextIndent"/>
    <w:rsid w:val="0050774E"/>
    <w:rPr>
      <w:rFonts w:eastAsia="Calibri"/>
      <w:lang w:val="en-GB"/>
    </w:rPr>
  </w:style>
  <w:style w:type="character" w:styleId="PageNumber">
    <w:name w:val="page number"/>
    <w:basedOn w:val="DefaultParagraphFont"/>
    <w:rsid w:val="0050774E"/>
  </w:style>
  <w:style w:type="paragraph" w:customStyle="1" w:styleId="a">
    <w:name w:val="Абзац списка"/>
    <w:basedOn w:val="Normal"/>
    <w:qFormat/>
    <w:rsid w:val="0050774E"/>
    <w:pPr>
      <w:widowControl w:val="0"/>
      <w:ind w:left="720"/>
      <w:contextualSpacing/>
    </w:pPr>
    <w:rPr>
      <w:rFonts w:eastAsia="Times New Roman"/>
      <w:szCs w:val="24"/>
      <w:lang w:eastAsia="en-US"/>
    </w:rPr>
  </w:style>
  <w:style w:type="paragraph" w:styleId="NormalWeb">
    <w:name w:val="Normal (Web)"/>
    <w:basedOn w:val="Normal"/>
    <w:rsid w:val="0050774E"/>
    <w:pPr>
      <w:spacing w:before="100" w:beforeAutospacing="1" w:after="100" w:afterAutospacing="1"/>
      <w:jc w:val="both"/>
    </w:pPr>
    <w:rPr>
      <w:rFonts w:eastAsia="Times New Roman"/>
      <w:szCs w:val="24"/>
    </w:rPr>
  </w:style>
  <w:style w:type="paragraph" w:customStyle="1" w:styleId="naisf">
    <w:name w:val="naisf"/>
    <w:basedOn w:val="Normal"/>
    <w:rsid w:val="0050774E"/>
    <w:pPr>
      <w:spacing w:before="75" w:after="75"/>
      <w:ind w:firstLine="375"/>
      <w:jc w:val="both"/>
    </w:pPr>
    <w:rPr>
      <w:rFonts w:eastAsia="Times New Roman"/>
      <w:szCs w:val="24"/>
    </w:rPr>
  </w:style>
  <w:style w:type="paragraph" w:customStyle="1" w:styleId="Default">
    <w:name w:val="Default"/>
    <w:rsid w:val="0050774E"/>
    <w:pPr>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5832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540"/>
    <w:pPr>
      <w:tabs>
        <w:tab w:val="center" w:pos="4153"/>
        <w:tab w:val="right" w:pos="8306"/>
      </w:tabs>
    </w:pPr>
  </w:style>
  <w:style w:type="character" w:customStyle="1" w:styleId="HeaderChar">
    <w:name w:val="Header Char"/>
    <w:basedOn w:val="DefaultParagraphFont"/>
    <w:link w:val="Header"/>
    <w:uiPriority w:val="99"/>
    <w:rsid w:val="001655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6073</Words>
  <Characters>3463</Characters>
  <Application>Microsoft Office Word</Application>
  <DocSecurity>4</DocSecurity>
  <Lines>28</Lines>
  <Paragraphs>19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Home</Company>
  <LinksUpToDate>false</LinksUpToDate>
  <CharactersWithSpaces>9517</CharactersWithSpaces>
  <SharedDoc>false</SharedDoc>
  <HLinks>
    <vt:vector size="18" baseType="variant">
      <vt:variant>
        <vt:i4>2031702</vt:i4>
      </vt:variant>
      <vt:variant>
        <vt:i4>6</vt:i4>
      </vt:variant>
      <vt:variant>
        <vt:i4>0</vt:i4>
      </vt:variant>
      <vt:variant>
        <vt:i4>5</vt:i4>
      </vt:variant>
      <vt:variant>
        <vt:lpwstr>http://www.daugavpils.lv/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8323173</vt:i4>
      </vt:variant>
      <vt:variant>
        <vt:i4>0</vt:i4>
      </vt:variant>
      <vt:variant>
        <vt:i4>0</vt:i4>
      </vt:variant>
      <vt:variant>
        <vt:i4>5</vt:i4>
      </vt:variant>
      <vt:variant>
        <vt:lpwstr>http://www.jauniba.lv/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Jānis Meija</cp:lastModifiedBy>
  <cp:revision>2</cp:revision>
  <dcterms:created xsi:type="dcterms:W3CDTF">2015-03-11T14:35:00Z</dcterms:created>
  <dcterms:modified xsi:type="dcterms:W3CDTF">2015-03-11T14:35:00Z</dcterms:modified>
</cp:coreProperties>
</file>