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4F" w:rsidRPr="002D5046" w:rsidRDefault="00966C4F" w:rsidP="00966C4F">
      <w:pPr>
        <w:jc w:val="right"/>
      </w:pPr>
      <w:r w:rsidRPr="002D5046">
        <w:t xml:space="preserve">Apstiprināts </w:t>
      </w:r>
    </w:p>
    <w:p w:rsidR="00966C4F" w:rsidRPr="002D5046" w:rsidRDefault="00966C4F" w:rsidP="00966C4F">
      <w:pPr>
        <w:jc w:val="right"/>
      </w:pPr>
      <w:r w:rsidRPr="002D5046">
        <w:t xml:space="preserve">ar Jelgavas </w:t>
      </w:r>
      <w:proofErr w:type="spellStart"/>
      <w:r w:rsidR="00865C4C" w:rsidRPr="002D5046">
        <w:t>valsts</w:t>
      </w:r>
      <w:r w:rsidRPr="002D5046">
        <w:t>pilsētas</w:t>
      </w:r>
      <w:proofErr w:type="spellEnd"/>
      <w:r w:rsidR="00865C4C" w:rsidRPr="002D5046">
        <w:t xml:space="preserve"> pašvaldības</w:t>
      </w:r>
      <w:r w:rsidRPr="002D5046">
        <w:t xml:space="preserve"> domes </w:t>
      </w:r>
    </w:p>
    <w:p w:rsidR="00966C4F" w:rsidRPr="002D5046" w:rsidRDefault="00966C4F" w:rsidP="00966C4F">
      <w:pPr>
        <w:jc w:val="right"/>
      </w:pPr>
      <w:r w:rsidRPr="002D5046">
        <w:t>2</w:t>
      </w:r>
      <w:r w:rsidR="00865C4C" w:rsidRPr="002D5046">
        <w:t>3</w:t>
      </w:r>
      <w:r w:rsidRPr="002D5046">
        <w:t>.1</w:t>
      </w:r>
      <w:r w:rsidR="00865C4C" w:rsidRPr="002D5046">
        <w:t>1.2023</w:t>
      </w:r>
      <w:r w:rsidRPr="002D5046">
        <w:t>. lēmumu Nr.</w:t>
      </w:r>
      <w:r w:rsidR="00303196">
        <w:t>12/6</w:t>
      </w:r>
    </w:p>
    <w:p w:rsidR="00210D46" w:rsidRPr="002D5046" w:rsidRDefault="00210D46" w:rsidP="00CD07BC"/>
    <w:p w:rsidR="00966C4F" w:rsidRPr="002D5046" w:rsidRDefault="00966C4F" w:rsidP="00966C4F"/>
    <w:p w:rsidR="00966C4F" w:rsidRPr="002D5046" w:rsidRDefault="00966C4F" w:rsidP="00865C4C">
      <w:pPr>
        <w:jc w:val="center"/>
        <w:rPr>
          <w:b/>
          <w:bCs/>
        </w:rPr>
      </w:pPr>
      <w:r w:rsidRPr="002D5046">
        <w:rPr>
          <w:b/>
          <w:bCs/>
        </w:rPr>
        <w:t>JELGAVAS VALSTSPILSĒTAS PAŠVALDĪBAS</w:t>
      </w:r>
      <w:r w:rsidR="00981C9C" w:rsidRPr="002D5046">
        <w:rPr>
          <w:b/>
          <w:bCs/>
        </w:rPr>
        <w:t xml:space="preserve"> SABIEDRĪBAS VAJADZĪBĀM ATSAVINĀMĀ NEKUSTAMĀ ĪPAŠUMA</w:t>
      </w:r>
      <w:r w:rsidRPr="002D5046">
        <w:rPr>
          <w:b/>
          <w:bCs/>
        </w:rPr>
        <w:t xml:space="preserve"> </w:t>
      </w:r>
      <w:r w:rsidR="00865C4C" w:rsidRPr="002D5046">
        <w:rPr>
          <w:b/>
          <w:bCs/>
        </w:rPr>
        <w:t>ATLĪDZĪBAS NOTEIKŠANAS</w:t>
      </w:r>
      <w:r w:rsidRPr="002D5046">
        <w:rPr>
          <w:b/>
          <w:bCs/>
        </w:rPr>
        <w:t xml:space="preserve"> KOMISIJAS NOLIKUMS</w:t>
      </w:r>
    </w:p>
    <w:p w:rsidR="00A73FD5" w:rsidRPr="002D5046" w:rsidRDefault="00A73FD5" w:rsidP="00771964">
      <w:pPr>
        <w:jc w:val="right"/>
        <w:rPr>
          <w:bCs/>
          <w:i/>
        </w:rPr>
      </w:pPr>
    </w:p>
    <w:p w:rsidR="00771964" w:rsidRPr="002D5046" w:rsidRDefault="00A73FD5" w:rsidP="00771964">
      <w:pPr>
        <w:jc w:val="right"/>
        <w:rPr>
          <w:bCs/>
          <w:i/>
        </w:rPr>
      </w:pPr>
      <w:r w:rsidRPr="002D5046">
        <w:rPr>
          <w:bCs/>
          <w:i/>
        </w:rPr>
        <w:t xml:space="preserve">Izdots </w:t>
      </w:r>
      <w:r w:rsidR="00771964" w:rsidRPr="002D5046">
        <w:rPr>
          <w:bCs/>
          <w:i/>
        </w:rPr>
        <w:t>saskaņā ar</w:t>
      </w:r>
    </w:p>
    <w:p w:rsidR="00771964" w:rsidRPr="002D5046" w:rsidRDefault="00771964" w:rsidP="00771964">
      <w:pPr>
        <w:jc w:val="right"/>
        <w:rPr>
          <w:bCs/>
          <w:i/>
        </w:rPr>
      </w:pPr>
      <w:r w:rsidRPr="002D5046">
        <w:rPr>
          <w:bCs/>
          <w:i/>
        </w:rPr>
        <w:t>Ministru kabineta 2011.gada 15.marta noteikumu  Nr.204</w:t>
      </w:r>
    </w:p>
    <w:p w:rsidR="00771964" w:rsidRPr="002D5046" w:rsidRDefault="00771964" w:rsidP="00771964">
      <w:pPr>
        <w:jc w:val="right"/>
        <w:rPr>
          <w:bCs/>
          <w:i/>
        </w:rPr>
      </w:pPr>
      <w:r w:rsidRPr="002D5046">
        <w:rPr>
          <w:bCs/>
          <w:i/>
        </w:rPr>
        <w:t xml:space="preserve">“Kārtība, kādā nosaka taisnīgu atlīdzību par sabiedrības </w:t>
      </w:r>
    </w:p>
    <w:p w:rsidR="00771964" w:rsidRPr="002D5046" w:rsidRDefault="00771964" w:rsidP="00771964">
      <w:pPr>
        <w:jc w:val="right"/>
        <w:rPr>
          <w:bCs/>
          <w:i/>
        </w:rPr>
      </w:pPr>
      <w:r w:rsidRPr="002D5046">
        <w:rPr>
          <w:bCs/>
          <w:i/>
        </w:rPr>
        <w:t xml:space="preserve">vajadzībām atsavināmo nekustamo īpašumu”3.punktu </w:t>
      </w:r>
    </w:p>
    <w:p w:rsidR="00771964" w:rsidRPr="002D5046" w:rsidRDefault="00771964" w:rsidP="00CD07BC"/>
    <w:p w:rsidR="00966C4F" w:rsidRPr="002D5046" w:rsidRDefault="00966C4F" w:rsidP="00865C4C">
      <w:pPr>
        <w:jc w:val="center"/>
      </w:pPr>
    </w:p>
    <w:p w:rsidR="00966C4F" w:rsidRPr="002D5046" w:rsidRDefault="00AD74C7" w:rsidP="00966C4F">
      <w:pPr>
        <w:numPr>
          <w:ilvl w:val="0"/>
          <w:numId w:val="2"/>
        </w:numPr>
        <w:jc w:val="center"/>
        <w:rPr>
          <w:b/>
        </w:rPr>
      </w:pPr>
      <w:r w:rsidRPr="002D5046">
        <w:rPr>
          <w:b/>
        </w:rPr>
        <w:t>VISPĀRĪGIE JAUTĀJUMI</w:t>
      </w:r>
    </w:p>
    <w:p w:rsidR="00966C4F" w:rsidRPr="002D5046" w:rsidRDefault="00966C4F" w:rsidP="00966C4F">
      <w:pPr>
        <w:rPr>
          <w:b/>
        </w:rPr>
      </w:pPr>
    </w:p>
    <w:p w:rsidR="00966C4F" w:rsidRPr="002D5046" w:rsidRDefault="00966C4F" w:rsidP="002D5046">
      <w:pPr>
        <w:numPr>
          <w:ilvl w:val="0"/>
          <w:numId w:val="1"/>
        </w:numPr>
        <w:ind w:left="284" w:hanging="284"/>
        <w:jc w:val="both"/>
      </w:pPr>
      <w:r w:rsidRPr="002D5046">
        <w:t xml:space="preserve">Jelgavas </w:t>
      </w:r>
      <w:proofErr w:type="spellStart"/>
      <w:r w:rsidRPr="002D5046">
        <w:t>valstspilsētas</w:t>
      </w:r>
      <w:proofErr w:type="spellEnd"/>
      <w:r w:rsidRPr="002D5046">
        <w:t xml:space="preserve"> pašvaldības </w:t>
      </w:r>
      <w:r w:rsidR="00D62CEA" w:rsidRPr="002D5046">
        <w:t>S</w:t>
      </w:r>
      <w:r w:rsidR="000910FB" w:rsidRPr="002D5046">
        <w:t xml:space="preserve">abiedrības vajadzībām atsavināmā nekustamā īpašuma </w:t>
      </w:r>
      <w:r w:rsidR="00865C4C" w:rsidRPr="002D5046">
        <w:t>atlīdzības noteikšanas</w:t>
      </w:r>
      <w:r w:rsidR="0061335E" w:rsidRPr="002D5046">
        <w:t xml:space="preserve"> komisija (turpmāk</w:t>
      </w:r>
      <w:r w:rsidRPr="002D5046">
        <w:t xml:space="preserve"> - Komisija) ir Jelgavas </w:t>
      </w:r>
      <w:proofErr w:type="spellStart"/>
      <w:r w:rsidRPr="002D5046">
        <w:t>valstspilsētas</w:t>
      </w:r>
      <w:proofErr w:type="spellEnd"/>
      <w:r w:rsidR="0061335E" w:rsidRPr="002D5046">
        <w:t xml:space="preserve"> pašvaldības</w:t>
      </w:r>
      <w:r w:rsidR="004F547D" w:rsidRPr="002D5046">
        <w:t xml:space="preserve"> domes (turpmāk</w:t>
      </w:r>
      <w:r w:rsidRPr="002D5046">
        <w:t xml:space="preserve"> - Dome) izveidota institūcija </w:t>
      </w:r>
      <w:r w:rsidR="004F547D" w:rsidRPr="002D5046">
        <w:t>sabiedrības</w:t>
      </w:r>
      <w:r w:rsidR="00401137" w:rsidRPr="002D5046">
        <w:t xml:space="preserve"> vajadzībām nepieciešamā nekustamā īpašuma</w:t>
      </w:r>
      <w:r w:rsidR="000B2EAE" w:rsidRPr="002D5046">
        <w:rPr>
          <w:bCs/>
        </w:rPr>
        <w:t xml:space="preserve"> Sarmas ielā 2</w:t>
      </w:r>
      <w:r w:rsidR="002D5046">
        <w:rPr>
          <w:bCs/>
        </w:rPr>
        <w:t>A</w:t>
      </w:r>
      <w:r w:rsidR="000B2EAE" w:rsidRPr="002D5046">
        <w:rPr>
          <w:bCs/>
        </w:rPr>
        <w:t>, Jelgavā</w:t>
      </w:r>
      <w:r w:rsidRPr="002D5046">
        <w:t xml:space="preserve"> atsavināšanas procesa </w:t>
      </w:r>
      <w:r w:rsidR="0074223E" w:rsidRPr="002D5046">
        <w:t>īstenošanai.</w:t>
      </w:r>
    </w:p>
    <w:p w:rsidR="00966C4F" w:rsidRPr="002D5046" w:rsidRDefault="00966C4F" w:rsidP="002D5046">
      <w:pPr>
        <w:numPr>
          <w:ilvl w:val="0"/>
          <w:numId w:val="1"/>
        </w:numPr>
        <w:ind w:left="284" w:hanging="284"/>
        <w:jc w:val="both"/>
      </w:pPr>
      <w:r w:rsidRPr="002D5046">
        <w:t xml:space="preserve">Komisija savā darbībā ievēro </w:t>
      </w:r>
      <w:r w:rsidR="00210D46" w:rsidRPr="002D5046">
        <w:t>normatīvo aktu nosacījumus</w:t>
      </w:r>
      <w:r w:rsidRPr="002D5046">
        <w:t>, Domes lēmumus un šo nolikumu.</w:t>
      </w:r>
    </w:p>
    <w:p w:rsidR="00966C4F" w:rsidRPr="002D5046" w:rsidRDefault="00966C4F" w:rsidP="002D5046">
      <w:pPr>
        <w:numPr>
          <w:ilvl w:val="0"/>
          <w:numId w:val="1"/>
        </w:numPr>
        <w:ind w:left="284" w:hanging="284"/>
        <w:jc w:val="both"/>
      </w:pPr>
      <w:r w:rsidRPr="002D5046">
        <w:t>Komisija savus uzdevumus veic patstāvīgi, sadarbojoties ar citām valsts un pašvaldības iestādēm un institūcijām, pieaicinātiem ekspertiem.</w:t>
      </w:r>
    </w:p>
    <w:p w:rsidR="00966C4F" w:rsidRPr="002D5046" w:rsidRDefault="00966C4F" w:rsidP="00966C4F">
      <w:pPr>
        <w:jc w:val="center"/>
      </w:pPr>
    </w:p>
    <w:p w:rsidR="00966C4F" w:rsidRPr="002D5046" w:rsidRDefault="00966C4F" w:rsidP="00966C4F">
      <w:pPr>
        <w:numPr>
          <w:ilvl w:val="0"/>
          <w:numId w:val="2"/>
        </w:numPr>
        <w:jc w:val="center"/>
        <w:rPr>
          <w:b/>
        </w:rPr>
      </w:pPr>
      <w:r w:rsidRPr="002D5046">
        <w:rPr>
          <w:b/>
        </w:rPr>
        <w:t xml:space="preserve">KOMISIJAS </w:t>
      </w:r>
      <w:r w:rsidR="00321F8B" w:rsidRPr="002D5046">
        <w:rPr>
          <w:b/>
        </w:rPr>
        <w:t>KOMPETENCE</w:t>
      </w:r>
    </w:p>
    <w:p w:rsidR="00966C4F" w:rsidRPr="002D5046" w:rsidRDefault="00966C4F" w:rsidP="00966C4F">
      <w:pPr>
        <w:rPr>
          <w:b/>
        </w:rPr>
      </w:pPr>
    </w:p>
    <w:p w:rsidR="00966C4F" w:rsidRPr="002D5046" w:rsidRDefault="00B91C0C" w:rsidP="002D5046">
      <w:pPr>
        <w:numPr>
          <w:ilvl w:val="0"/>
          <w:numId w:val="1"/>
        </w:numPr>
        <w:ind w:left="284" w:hanging="284"/>
      </w:pPr>
      <w:r w:rsidRPr="002D5046">
        <w:t>Komisijas kompetencē ietilpst</w:t>
      </w:r>
      <w:r w:rsidR="00966C4F" w:rsidRPr="002D5046">
        <w:t>:</w:t>
      </w:r>
    </w:p>
    <w:p w:rsidR="00321F8B" w:rsidRPr="002D5046" w:rsidRDefault="00966C4F" w:rsidP="002D5046">
      <w:pPr>
        <w:pStyle w:val="ListParagraph"/>
        <w:numPr>
          <w:ilvl w:val="1"/>
          <w:numId w:val="1"/>
        </w:numPr>
        <w:ind w:left="709" w:hanging="425"/>
        <w:jc w:val="both"/>
      </w:pPr>
      <w:r w:rsidRPr="002D5046">
        <w:t xml:space="preserve"> </w:t>
      </w:r>
      <w:r w:rsidR="00321F8B" w:rsidRPr="002D5046">
        <w:t>noteikt sabiedrības vajadzībām nepieciešamā nekustamā īpašuma atsavināšanas atlīdzību atbilstoši normatīv</w:t>
      </w:r>
      <w:r w:rsidR="00CF3CEC" w:rsidRPr="002D5046">
        <w:t>ajos aktos noteiktajai kārtībai;</w:t>
      </w:r>
    </w:p>
    <w:p w:rsidR="00966C4F" w:rsidRPr="002D5046" w:rsidRDefault="00966C4F" w:rsidP="002D5046">
      <w:pPr>
        <w:numPr>
          <w:ilvl w:val="1"/>
          <w:numId w:val="1"/>
        </w:numPr>
        <w:ind w:left="709" w:hanging="425"/>
        <w:jc w:val="both"/>
      </w:pPr>
      <w:r w:rsidRPr="002D5046">
        <w:t xml:space="preserve">sagatavot </w:t>
      </w:r>
      <w:r w:rsidR="0025656C" w:rsidRPr="002D5046">
        <w:t xml:space="preserve">nekustamā </w:t>
      </w:r>
      <w:r w:rsidRPr="002D5046">
        <w:t>īpašuma atsavināšanai nepieciešamos dokumentus;</w:t>
      </w:r>
    </w:p>
    <w:p w:rsidR="00966C4F" w:rsidRPr="002D5046" w:rsidRDefault="00966C4F" w:rsidP="002D5046">
      <w:pPr>
        <w:numPr>
          <w:ilvl w:val="1"/>
          <w:numId w:val="1"/>
        </w:numPr>
        <w:ind w:left="709" w:hanging="425"/>
        <w:jc w:val="both"/>
      </w:pPr>
      <w:r w:rsidRPr="002D5046">
        <w:t xml:space="preserve"> nodrošināt iesniegto dokumentu konfidencialitāti normatīvajos aktos noteiktajā kārtībā; </w:t>
      </w:r>
    </w:p>
    <w:p w:rsidR="00957584" w:rsidRPr="002D5046" w:rsidRDefault="00966C4F" w:rsidP="002D5046">
      <w:pPr>
        <w:numPr>
          <w:ilvl w:val="1"/>
          <w:numId w:val="1"/>
        </w:numPr>
        <w:ind w:left="709" w:hanging="425"/>
        <w:jc w:val="both"/>
      </w:pPr>
      <w:r w:rsidRPr="002D5046">
        <w:t xml:space="preserve">nepieciešamības gadījumā veikt citas ar </w:t>
      </w:r>
      <w:r w:rsidR="0025656C" w:rsidRPr="002D5046">
        <w:t xml:space="preserve"> nekustamā </w:t>
      </w:r>
      <w:r w:rsidRPr="002D5046">
        <w:t xml:space="preserve">īpašuma atsavināšanu </w:t>
      </w:r>
      <w:r w:rsidR="00CF3CEC" w:rsidRPr="002D5046">
        <w:t>saistītas darbības</w:t>
      </w:r>
      <w:r w:rsidR="00816BF1" w:rsidRPr="002D5046">
        <w:t>;</w:t>
      </w:r>
    </w:p>
    <w:p w:rsidR="007634BC" w:rsidRPr="002D5046" w:rsidRDefault="007634BC" w:rsidP="002D5046">
      <w:pPr>
        <w:numPr>
          <w:ilvl w:val="1"/>
          <w:numId w:val="1"/>
        </w:numPr>
        <w:ind w:left="709" w:hanging="425"/>
        <w:jc w:val="both"/>
      </w:pPr>
      <w:r w:rsidRPr="002D5046">
        <w:t>sarunu</w:t>
      </w:r>
      <w:r w:rsidR="004D6122" w:rsidRPr="002D5046">
        <w:t xml:space="preserve"> vešana</w:t>
      </w:r>
      <w:r w:rsidRPr="002D5046">
        <w:t xml:space="preserve"> starp nekus</w:t>
      </w:r>
      <w:r w:rsidR="00957584" w:rsidRPr="002D5046">
        <w:t>tamā īpašuma īpašnieku</w:t>
      </w:r>
      <w:r w:rsidRPr="002D5046">
        <w:t xml:space="preserve"> un </w:t>
      </w:r>
      <w:r w:rsidR="00957584" w:rsidRPr="002D5046">
        <w:t>Domi</w:t>
      </w:r>
      <w:r w:rsidRPr="002D5046">
        <w:t xml:space="preserve"> par sabiedrības </w:t>
      </w:r>
      <w:r w:rsidR="00816BF1" w:rsidRPr="002D5046">
        <w:t>vajadzībām nepieciešamā nekustamā īpašuma</w:t>
      </w:r>
      <w:r w:rsidRPr="002D5046">
        <w:t xml:space="preserve"> atsavināšanu un atsavināšanas atlīdzības noteikšanu;</w:t>
      </w:r>
    </w:p>
    <w:p w:rsidR="007634BC" w:rsidRPr="002D5046" w:rsidRDefault="007634BC" w:rsidP="002D5046">
      <w:pPr>
        <w:numPr>
          <w:ilvl w:val="1"/>
          <w:numId w:val="1"/>
        </w:numPr>
        <w:ind w:left="709" w:hanging="425"/>
        <w:jc w:val="both"/>
      </w:pPr>
      <w:r w:rsidRPr="002D5046">
        <w:t>patstāvīgi un/vai ar pieaicināto ekspertu, speciālistu palīdzību izvērtēt sabiedrības vajadz</w:t>
      </w:r>
      <w:r w:rsidR="00957584" w:rsidRPr="002D5046">
        <w:t>ībām nepieciešamā nekustamā īpašuma īpašnieka</w:t>
      </w:r>
      <w:r w:rsidRPr="002D5046">
        <w:t xml:space="preserve"> priekšlikumus </w:t>
      </w:r>
      <w:r w:rsidR="00957584" w:rsidRPr="002D5046">
        <w:t>attiecībā uz viņam piederošā nekustamā īpašumu</w:t>
      </w:r>
      <w:r w:rsidRPr="002D5046">
        <w:t xml:space="preserve"> atsavināšanu </w:t>
      </w:r>
      <w:r w:rsidR="00957584" w:rsidRPr="002D5046">
        <w:t>Domei</w:t>
      </w:r>
      <w:r w:rsidRPr="002D5046">
        <w:t>, tostarp zaud</w:t>
      </w:r>
      <w:r w:rsidR="00957584" w:rsidRPr="002D5046">
        <w:t>ējumu noteikšanu, kas īpašnieka</w:t>
      </w:r>
      <w:r w:rsidRPr="002D5046">
        <w:t>m varē</w:t>
      </w:r>
      <w:r w:rsidR="00957584" w:rsidRPr="002D5046">
        <w:t>tu rasties saistībā ar nekustamā</w:t>
      </w:r>
      <w:r w:rsidRPr="002D5046">
        <w:t xml:space="preserve"> </w:t>
      </w:r>
      <w:r w:rsidR="00957584" w:rsidRPr="002D5046">
        <w:t>īpašuma</w:t>
      </w:r>
      <w:r w:rsidRPr="002D5046">
        <w:t xml:space="preserve"> atsavināšanu, attiecīgi noraidot vai atbalstot tos, kā arī noteikt turpmākās darbības saistībā ar izvirzītajiem atsavināšanas priekšlikumiem;</w:t>
      </w:r>
    </w:p>
    <w:p w:rsidR="007634BC" w:rsidRPr="002D5046" w:rsidRDefault="00816BF1" w:rsidP="002D5046">
      <w:pPr>
        <w:numPr>
          <w:ilvl w:val="1"/>
          <w:numId w:val="1"/>
        </w:numPr>
        <w:ind w:left="709" w:hanging="425"/>
        <w:jc w:val="both"/>
      </w:pPr>
      <w:r w:rsidRPr="002D5046">
        <w:t>sagatavot darba uzdevumu sertificētam nek</w:t>
      </w:r>
      <w:bookmarkStart w:id="0" w:name="_GoBack"/>
      <w:bookmarkEnd w:id="0"/>
      <w:r w:rsidRPr="002D5046">
        <w:t>ustamā īpašuma vērtētāja</w:t>
      </w:r>
      <w:r w:rsidR="007634BC" w:rsidRPr="002D5046">
        <w:t>m sab</w:t>
      </w:r>
      <w:r w:rsidRPr="002D5046">
        <w:t>iedrības vajadzībām nepieciešamā</w:t>
      </w:r>
      <w:r w:rsidR="007634BC" w:rsidRPr="002D5046">
        <w:t xml:space="preserve"> </w:t>
      </w:r>
      <w:r w:rsidRPr="002D5046">
        <w:t>nekustamā īpašuma</w:t>
      </w:r>
      <w:r w:rsidR="007634BC" w:rsidRPr="002D5046">
        <w:t xml:space="preserve"> novērtēšanai un iespējamo zaudējumu, kas varētu </w:t>
      </w:r>
      <w:r w:rsidRPr="002D5046">
        <w:t>rasties nekustamā īpašuma</w:t>
      </w:r>
      <w:r w:rsidR="007634BC" w:rsidRPr="002D5046">
        <w:t xml:space="preserve"> at</w:t>
      </w:r>
      <w:r w:rsidRPr="002D5046">
        <w:t>savināšanas rezultātā īpašnieka</w:t>
      </w:r>
      <w:r w:rsidR="007634BC" w:rsidRPr="002D5046">
        <w:t>m, apmēra noteikšanai, kā arī piep</w:t>
      </w:r>
      <w:r w:rsidRPr="002D5046">
        <w:t>rasīt skaidrojumus par nekustamā īpašuma</w:t>
      </w:r>
      <w:r w:rsidR="007634BC" w:rsidRPr="002D5046">
        <w:t xml:space="preserve"> vērtējumu un zaudējumu apmēra noteikšanu;</w:t>
      </w:r>
    </w:p>
    <w:p w:rsidR="007634BC" w:rsidRPr="002D5046" w:rsidRDefault="007634BC" w:rsidP="002D5046">
      <w:pPr>
        <w:numPr>
          <w:ilvl w:val="1"/>
          <w:numId w:val="1"/>
        </w:numPr>
        <w:ind w:left="709" w:hanging="425"/>
        <w:jc w:val="both"/>
      </w:pPr>
      <w:r w:rsidRPr="002D5046">
        <w:lastRenderedPageBreak/>
        <w:t>normatīvajos aktos noteiktajos gadījumos ierosināt veikt atkārtotu sab</w:t>
      </w:r>
      <w:r w:rsidR="00816BF1" w:rsidRPr="002D5046">
        <w:t>iedrības vajadzībām nepieciešamā nekustamā īpašuma</w:t>
      </w:r>
      <w:r w:rsidRPr="002D5046">
        <w:t xml:space="preserve"> vērtēšanu;</w:t>
      </w:r>
    </w:p>
    <w:p w:rsidR="00966C4F" w:rsidRPr="002D5046" w:rsidRDefault="00966C4F" w:rsidP="002D5046">
      <w:pPr>
        <w:numPr>
          <w:ilvl w:val="1"/>
          <w:numId w:val="1"/>
        </w:numPr>
        <w:ind w:left="709" w:hanging="425"/>
        <w:jc w:val="both"/>
      </w:pPr>
      <w:r w:rsidRPr="002D5046">
        <w:t xml:space="preserve">pieprasīt un saņemt </w:t>
      </w:r>
      <w:r w:rsidR="0025656C" w:rsidRPr="002D5046">
        <w:t xml:space="preserve">nekustamā </w:t>
      </w:r>
      <w:r w:rsidRPr="002D5046">
        <w:t>īpašuma atsavināšanai nepieciešamo informāciju un dokumentus no pašvaldības un valsts institūcijām, komercsabiedrībām;</w:t>
      </w:r>
    </w:p>
    <w:p w:rsidR="00966C4F" w:rsidRPr="002D5046" w:rsidRDefault="00966C4F" w:rsidP="002D5046">
      <w:pPr>
        <w:numPr>
          <w:ilvl w:val="1"/>
          <w:numId w:val="1"/>
        </w:numPr>
        <w:ind w:left="851" w:hanging="567"/>
      </w:pPr>
      <w:r w:rsidRPr="002D5046">
        <w:t>apmeklēt</w:t>
      </w:r>
      <w:r w:rsidR="0025656C" w:rsidRPr="002D5046">
        <w:t xml:space="preserve"> atsavināmo</w:t>
      </w:r>
      <w:r w:rsidRPr="002D5046">
        <w:t xml:space="preserve"> </w:t>
      </w:r>
      <w:r w:rsidR="0025656C" w:rsidRPr="002D5046">
        <w:t xml:space="preserve">nekustamo </w:t>
      </w:r>
      <w:r w:rsidRPr="002D5046">
        <w:t>īpašumu un iepazīties ar tā tehnisko stāvokli un dokumentiem;</w:t>
      </w:r>
    </w:p>
    <w:p w:rsidR="00966C4F" w:rsidRPr="002D5046" w:rsidRDefault="00966C4F" w:rsidP="002D5046">
      <w:pPr>
        <w:numPr>
          <w:ilvl w:val="1"/>
          <w:numId w:val="1"/>
        </w:numPr>
        <w:ind w:left="851" w:hanging="567"/>
        <w:jc w:val="both"/>
      </w:pPr>
      <w:r w:rsidRPr="002D5046">
        <w:t>pieaicināt</w:t>
      </w:r>
      <w:r w:rsidR="0025656C" w:rsidRPr="002D5046">
        <w:t xml:space="preserve"> atsavināmā</w:t>
      </w:r>
      <w:r w:rsidRPr="002D5046">
        <w:t xml:space="preserve"> </w:t>
      </w:r>
      <w:r w:rsidR="0025656C" w:rsidRPr="002D5046">
        <w:t xml:space="preserve">nekustamā </w:t>
      </w:r>
      <w:r w:rsidRPr="002D5046">
        <w:t>īpašuma novērtēšanā speciālistus un ekspertus;</w:t>
      </w:r>
    </w:p>
    <w:p w:rsidR="00966C4F" w:rsidRPr="002D5046" w:rsidRDefault="00966C4F" w:rsidP="002D5046">
      <w:pPr>
        <w:numPr>
          <w:ilvl w:val="1"/>
          <w:numId w:val="1"/>
        </w:numPr>
        <w:ind w:left="851" w:hanging="567"/>
        <w:jc w:val="both"/>
      </w:pPr>
      <w:r w:rsidRPr="002D5046">
        <w:t xml:space="preserve">pārbaudīt </w:t>
      </w:r>
      <w:r w:rsidR="0025656C" w:rsidRPr="002D5046">
        <w:t xml:space="preserve"> atsavināmā  nekustamā </w:t>
      </w:r>
      <w:r w:rsidRPr="002D5046">
        <w:t>īpašuma atsavināšanas noteikumu izpildi;</w:t>
      </w:r>
    </w:p>
    <w:p w:rsidR="00966C4F" w:rsidRPr="002D5046" w:rsidRDefault="00966C4F" w:rsidP="002D5046">
      <w:pPr>
        <w:numPr>
          <w:ilvl w:val="1"/>
          <w:numId w:val="1"/>
        </w:numPr>
        <w:ind w:left="851" w:hanging="567"/>
        <w:jc w:val="both"/>
      </w:pPr>
      <w:r w:rsidRPr="002D5046">
        <w:t xml:space="preserve">uzaicināt uz Komisijas </w:t>
      </w:r>
      <w:r w:rsidR="00B91C0C" w:rsidRPr="002D5046">
        <w:t>sēdēm atsavināmā nekustamā īpašuma  īpašnieku, ja nepieciešams</w:t>
      </w:r>
      <w:r w:rsidR="002D5046">
        <w:t xml:space="preserve"> - </w:t>
      </w:r>
      <w:r w:rsidR="00B91C0C" w:rsidRPr="002D5046">
        <w:t>sertificētu</w:t>
      </w:r>
      <w:r w:rsidR="002D5046">
        <w:t xml:space="preserve"> </w:t>
      </w:r>
      <w:r w:rsidR="00B91C0C" w:rsidRPr="002D5046">
        <w:t>nekustāmā īpašuma vērtētāju un citus ekspertus vai speciālistus, kas noteikuši zaudējumu apmēru.</w:t>
      </w:r>
    </w:p>
    <w:p w:rsidR="00B91C0C" w:rsidRPr="002D5046" w:rsidRDefault="00B91C0C" w:rsidP="00B91C0C">
      <w:pPr>
        <w:ind w:left="1260"/>
      </w:pPr>
    </w:p>
    <w:p w:rsidR="00966C4F" w:rsidRPr="002D5046" w:rsidRDefault="00966C4F" w:rsidP="002D5046">
      <w:pPr>
        <w:numPr>
          <w:ilvl w:val="0"/>
          <w:numId w:val="2"/>
        </w:numPr>
        <w:jc w:val="center"/>
        <w:rPr>
          <w:b/>
        </w:rPr>
      </w:pPr>
      <w:r w:rsidRPr="002D5046">
        <w:rPr>
          <w:b/>
        </w:rPr>
        <w:t>KOMISIJAS STRUKTŪRA UN DARBA ORGANIZĒŠANA</w:t>
      </w:r>
    </w:p>
    <w:p w:rsidR="00966C4F" w:rsidRPr="002D5046" w:rsidRDefault="00966C4F" w:rsidP="00966C4F">
      <w:pPr>
        <w:rPr>
          <w:i/>
        </w:rPr>
      </w:pPr>
      <w:r w:rsidRPr="002D5046">
        <w:rPr>
          <w:b/>
        </w:rPr>
        <w:t xml:space="preserve"> </w:t>
      </w:r>
    </w:p>
    <w:p w:rsidR="00966C4F" w:rsidRPr="002D5046" w:rsidRDefault="004064C4" w:rsidP="002D5046">
      <w:pPr>
        <w:numPr>
          <w:ilvl w:val="0"/>
          <w:numId w:val="1"/>
        </w:numPr>
        <w:tabs>
          <w:tab w:val="num" w:pos="1134"/>
        </w:tabs>
        <w:ind w:left="284" w:hanging="284"/>
        <w:jc w:val="both"/>
      </w:pPr>
      <w:r w:rsidRPr="002D5046">
        <w:t xml:space="preserve">Komisiju </w:t>
      </w:r>
      <w:r w:rsidR="006D60BE" w:rsidRPr="002D5046">
        <w:t>5 (</w:t>
      </w:r>
      <w:r w:rsidRPr="002D5046">
        <w:t>piec</w:t>
      </w:r>
      <w:r w:rsidR="00966C4F" w:rsidRPr="002D5046">
        <w:t>u</w:t>
      </w:r>
      <w:r w:rsidR="006D60BE" w:rsidRPr="002D5046">
        <w:t>)</w:t>
      </w:r>
      <w:r w:rsidR="00966C4F" w:rsidRPr="002D5046">
        <w:t xml:space="preserve"> </w:t>
      </w:r>
      <w:r w:rsidR="006D60BE" w:rsidRPr="002D5046">
        <w:t>locekļu sastāvā, tajā skaitā Komisijas</w:t>
      </w:r>
      <w:r w:rsidR="00966C4F" w:rsidRPr="002D5046">
        <w:t xml:space="preserve"> priekšsēdētāju</w:t>
      </w:r>
      <w:r w:rsidRPr="002D5046">
        <w:t xml:space="preserve"> un</w:t>
      </w:r>
      <w:r w:rsidR="002D5046">
        <w:t xml:space="preserve"> </w:t>
      </w:r>
      <w:r w:rsidR="006D60BE" w:rsidRPr="002D5046">
        <w:t>K</w:t>
      </w:r>
      <w:r w:rsidRPr="002D5046">
        <w:t>omisijas</w:t>
      </w:r>
      <w:r w:rsidR="006D60BE" w:rsidRPr="002D5046">
        <w:t xml:space="preserve"> </w:t>
      </w:r>
      <w:r w:rsidRPr="002D5046">
        <w:t>priekšsēdētāja vietnieku ieceļ</w:t>
      </w:r>
      <w:r w:rsidR="00966C4F" w:rsidRPr="002D5046">
        <w:t xml:space="preserve"> Dome.</w:t>
      </w:r>
    </w:p>
    <w:p w:rsidR="00F36296" w:rsidRPr="002D5046" w:rsidRDefault="00F36296" w:rsidP="002D5046">
      <w:pPr>
        <w:numPr>
          <w:ilvl w:val="0"/>
          <w:numId w:val="1"/>
        </w:numPr>
        <w:tabs>
          <w:tab w:val="num" w:pos="1276"/>
        </w:tabs>
        <w:ind w:left="284" w:hanging="284"/>
        <w:jc w:val="both"/>
      </w:pPr>
      <w:r w:rsidRPr="002D5046">
        <w:t>Komisijas priekšsēdētājs:</w:t>
      </w:r>
    </w:p>
    <w:p w:rsidR="00F36296" w:rsidRPr="002D5046" w:rsidRDefault="00F36296" w:rsidP="002D5046">
      <w:pPr>
        <w:numPr>
          <w:ilvl w:val="1"/>
          <w:numId w:val="1"/>
        </w:numPr>
        <w:ind w:left="709" w:hanging="425"/>
        <w:jc w:val="both"/>
      </w:pPr>
      <w:r w:rsidRPr="002D5046">
        <w:t>organizē un vada Komisijas darbu;</w:t>
      </w:r>
    </w:p>
    <w:p w:rsidR="00F36296" w:rsidRPr="002D5046" w:rsidRDefault="00F36296" w:rsidP="002D5046">
      <w:pPr>
        <w:numPr>
          <w:ilvl w:val="1"/>
          <w:numId w:val="1"/>
        </w:numPr>
        <w:ind w:left="709" w:hanging="425"/>
        <w:jc w:val="both"/>
      </w:pPr>
      <w:r w:rsidRPr="002D5046">
        <w:t>sasauc un vada Komisijas sēdes;</w:t>
      </w:r>
    </w:p>
    <w:p w:rsidR="00F36296" w:rsidRPr="002D5046" w:rsidRDefault="00F36296" w:rsidP="002D5046">
      <w:pPr>
        <w:numPr>
          <w:ilvl w:val="1"/>
          <w:numId w:val="1"/>
        </w:numPr>
        <w:ind w:left="709" w:hanging="425"/>
        <w:jc w:val="both"/>
      </w:pPr>
      <w:r w:rsidRPr="002D5046">
        <w:t>paraksta Komisijas lēmumu;</w:t>
      </w:r>
    </w:p>
    <w:p w:rsidR="00F36296" w:rsidRPr="002D5046" w:rsidRDefault="00F36296" w:rsidP="002D5046">
      <w:pPr>
        <w:numPr>
          <w:ilvl w:val="1"/>
          <w:numId w:val="1"/>
        </w:numPr>
        <w:ind w:left="709" w:hanging="425"/>
        <w:jc w:val="both"/>
      </w:pPr>
      <w:r w:rsidRPr="002D5046">
        <w:t xml:space="preserve">kontrolē pieņemto lēmumu izpildi; </w:t>
      </w:r>
    </w:p>
    <w:p w:rsidR="00F36296" w:rsidRPr="002D5046" w:rsidRDefault="00F36296" w:rsidP="002D5046">
      <w:pPr>
        <w:numPr>
          <w:ilvl w:val="1"/>
          <w:numId w:val="1"/>
        </w:numPr>
        <w:ind w:left="709" w:hanging="425"/>
        <w:jc w:val="both"/>
      </w:pPr>
      <w:r w:rsidRPr="002D5046">
        <w:t>pārstāv Komisiju attiecībās ar valsts un pašvaldības institūcijām un privātpersonām.</w:t>
      </w:r>
    </w:p>
    <w:p w:rsidR="00966C4F" w:rsidRPr="002D5046" w:rsidRDefault="00966C4F" w:rsidP="002D5046">
      <w:pPr>
        <w:numPr>
          <w:ilvl w:val="0"/>
          <w:numId w:val="1"/>
        </w:numPr>
        <w:tabs>
          <w:tab w:val="num" w:pos="1134"/>
        </w:tabs>
        <w:ind w:left="284" w:hanging="284"/>
        <w:jc w:val="both"/>
      </w:pPr>
      <w:r w:rsidRPr="002D5046">
        <w:t>Komisijas organizatorisko un tehnisko apkalpošanu nodrošina Jelgavas</w:t>
      </w:r>
      <w:r w:rsidR="002D5046">
        <w:t xml:space="preserve"> </w:t>
      </w:r>
      <w:proofErr w:type="spellStart"/>
      <w:r w:rsidRPr="002D5046">
        <w:t>valstspilsētas</w:t>
      </w:r>
      <w:proofErr w:type="spellEnd"/>
      <w:r w:rsidRPr="002D5046">
        <w:t xml:space="preserve"> pašvaldības </w:t>
      </w:r>
      <w:r w:rsidR="004064C4" w:rsidRPr="002D5046">
        <w:t>iestāde “Centrālā pārvalde”</w:t>
      </w:r>
      <w:r w:rsidRPr="002D5046">
        <w:t>. Komisij</w:t>
      </w:r>
      <w:r w:rsidR="002D5046">
        <w:t xml:space="preserve">as sekretāru norīko ar Jelgavas </w:t>
      </w:r>
      <w:proofErr w:type="spellStart"/>
      <w:r w:rsidRPr="002D5046">
        <w:t>valstspilsētas</w:t>
      </w:r>
      <w:proofErr w:type="spellEnd"/>
      <w:r w:rsidRPr="002D5046">
        <w:t xml:space="preserve"> pašvaldības izpilddirektora rīkojumu.</w:t>
      </w:r>
    </w:p>
    <w:p w:rsidR="004064C4" w:rsidRPr="002D5046" w:rsidRDefault="00966C4F" w:rsidP="002D5046">
      <w:pPr>
        <w:numPr>
          <w:ilvl w:val="0"/>
          <w:numId w:val="1"/>
        </w:numPr>
        <w:tabs>
          <w:tab w:val="num" w:pos="1134"/>
        </w:tabs>
        <w:ind w:left="284" w:hanging="284"/>
        <w:jc w:val="both"/>
      </w:pPr>
      <w:r w:rsidRPr="002D5046">
        <w:t>Komisijas sēdes</w:t>
      </w:r>
      <w:r w:rsidR="005D12B9" w:rsidRPr="002D5046">
        <w:t xml:space="preserve"> vada Komisijas priekšsēdētājs. Komisijas </w:t>
      </w:r>
      <w:r w:rsidR="00B514F9" w:rsidRPr="002D5046">
        <w:t>priekšsēdētāja</w:t>
      </w:r>
      <w:r w:rsidR="002D5046">
        <w:t xml:space="preserve"> </w:t>
      </w:r>
      <w:r w:rsidR="005D12B9" w:rsidRPr="002D5046">
        <w:t xml:space="preserve">prombūtnes laikā Komisijas darbu vada </w:t>
      </w:r>
      <w:r w:rsidR="006D60BE" w:rsidRPr="002D5046">
        <w:t>K</w:t>
      </w:r>
      <w:r w:rsidR="00EA0DEA" w:rsidRPr="002D5046">
        <w:t>omisijas</w:t>
      </w:r>
      <w:r w:rsidR="000B2EAE" w:rsidRPr="002D5046">
        <w:t xml:space="preserve"> priekšsēdētāja vietnieks</w:t>
      </w:r>
      <w:r w:rsidR="003D255C" w:rsidRPr="002D5046">
        <w:t>.</w:t>
      </w:r>
      <w:r w:rsidRPr="002D5046">
        <w:t xml:space="preserve"> </w:t>
      </w:r>
    </w:p>
    <w:p w:rsidR="007A2D95" w:rsidRPr="002D5046" w:rsidRDefault="007A2D95" w:rsidP="002D5046">
      <w:pPr>
        <w:numPr>
          <w:ilvl w:val="0"/>
          <w:numId w:val="1"/>
        </w:numPr>
        <w:tabs>
          <w:tab w:val="num" w:pos="1134"/>
        </w:tabs>
        <w:ind w:left="284" w:hanging="284"/>
        <w:jc w:val="both"/>
      </w:pPr>
      <w:r w:rsidRPr="002D5046">
        <w:t>Komisijas sēdes sasauc pēc vajadzības un tās ir atklātas, izņemot Komisijas sēdi,</w:t>
      </w:r>
      <w:r w:rsidR="002D5046">
        <w:t xml:space="preserve"> </w:t>
      </w:r>
      <w:r w:rsidRPr="002D5046">
        <w:t>kurā tiek pieņemts lēmums par atsavināšanas atlīdzības noteikšanu.</w:t>
      </w:r>
    </w:p>
    <w:p w:rsidR="00966C4F" w:rsidRPr="002D5046" w:rsidRDefault="00966C4F" w:rsidP="002D5046">
      <w:pPr>
        <w:numPr>
          <w:ilvl w:val="0"/>
          <w:numId w:val="1"/>
        </w:numPr>
        <w:tabs>
          <w:tab w:val="num" w:pos="1134"/>
        </w:tabs>
        <w:ind w:left="426" w:hanging="426"/>
        <w:jc w:val="both"/>
      </w:pPr>
      <w:r w:rsidRPr="002D5046">
        <w:t>Komisija ir tiesīga pieņemt lēmumu, ja Komisijas sēdē piedalās vairāk</w:t>
      </w:r>
      <w:r w:rsidR="002D5046">
        <w:t xml:space="preserve"> </w:t>
      </w:r>
      <w:r w:rsidRPr="002D5046">
        <w:t>nekā puse</w:t>
      </w:r>
      <w:r w:rsidR="00EE26CA" w:rsidRPr="002D5046">
        <w:t xml:space="preserve"> </w:t>
      </w:r>
      <w:r w:rsidRPr="002D5046">
        <w:t>no Komisijas locekļiem</w:t>
      </w:r>
      <w:r w:rsidR="00EA0DEA" w:rsidRPr="002D5046">
        <w:t xml:space="preserve">, tai skaitā Komisijas sastāvā iekļautie komisijas locekļi ar augstāko juridisko izglītību un </w:t>
      </w:r>
      <w:r w:rsidR="00437F93" w:rsidRPr="002D5046">
        <w:t>augstāko izglītību</w:t>
      </w:r>
      <w:r w:rsidR="00EA0DEA" w:rsidRPr="002D5046">
        <w:t xml:space="preserve"> </w:t>
      </w:r>
      <w:r w:rsidR="00437F93" w:rsidRPr="002D5046">
        <w:t>finanšu vai grāmatvedības jomā.</w:t>
      </w:r>
    </w:p>
    <w:p w:rsidR="00966C4F" w:rsidRPr="002D5046" w:rsidRDefault="00966C4F" w:rsidP="002D5046">
      <w:pPr>
        <w:numPr>
          <w:ilvl w:val="0"/>
          <w:numId w:val="1"/>
        </w:numPr>
        <w:tabs>
          <w:tab w:val="num" w:pos="1134"/>
        </w:tabs>
        <w:ind w:left="426" w:hanging="426"/>
        <w:jc w:val="both"/>
      </w:pPr>
      <w:r w:rsidRPr="002D5046">
        <w:t>Komisija lēmumu pieņem, atklāti balsojot ar klātesošo Komisijas locekļu</w:t>
      </w:r>
      <w:r w:rsidR="002D5046">
        <w:t xml:space="preserve"> </w:t>
      </w:r>
      <w:r w:rsidRPr="002D5046">
        <w:t xml:space="preserve">balsu vairākumu. Balsīm sadaloties līdzīgi, izšķirošā ir </w:t>
      </w:r>
      <w:r w:rsidR="006D60BE" w:rsidRPr="002D5046">
        <w:t>K</w:t>
      </w:r>
      <w:r w:rsidR="007A39B4" w:rsidRPr="002D5046">
        <w:t>omisijas priekšsēdētāja</w:t>
      </w:r>
      <w:r w:rsidRPr="002D5046">
        <w:t xml:space="preserve"> balss</w:t>
      </w:r>
      <w:r w:rsidR="006D60BE" w:rsidRPr="002D5046">
        <w:t xml:space="preserve"> vai K</w:t>
      </w:r>
      <w:r w:rsidR="00B514F9" w:rsidRPr="002D5046">
        <w:t>omisijas pr</w:t>
      </w:r>
      <w:r w:rsidR="006D60BE" w:rsidRPr="002D5046">
        <w:t>iekšsēdētāja prombūtnes laikā- K</w:t>
      </w:r>
      <w:r w:rsidR="00B514F9" w:rsidRPr="002D5046">
        <w:t>omisijas priekšsēdētāja vietnieka balss</w:t>
      </w:r>
      <w:r w:rsidRPr="002D5046">
        <w:t>.</w:t>
      </w:r>
    </w:p>
    <w:p w:rsidR="00966C4F" w:rsidRPr="002D5046" w:rsidRDefault="00966C4F" w:rsidP="002D5046">
      <w:pPr>
        <w:numPr>
          <w:ilvl w:val="0"/>
          <w:numId w:val="1"/>
        </w:numPr>
        <w:tabs>
          <w:tab w:val="num" w:pos="1276"/>
        </w:tabs>
        <w:ind w:left="426" w:hanging="426"/>
        <w:jc w:val="both"/>
      </w:pPr>
      <w:r w:rsidRPr="002D5046">
        <w:t>Komisijas sēdē ir tiesības piedalīties</w:t>
      </w:r>
      <w:r w:rsidR="007A2D95" w:rsidRPr="002D5046">
        <w:t xml:space="preserve"> bez balss</w:t>
      </w:r>
      <w:r w:rsidR="001E18B6" w:rsidRPr="002D5046">
        <w:t>tiesībām</w:t>
      </w:r>
      <w:r w:rsidR="00F53795" w:rsidRPr="002D5046">
        <w:t xml:space="preserve"> </w:t>
      </w:r>
      <w:r w:rsidR="00762CBE" w:rsidRPr="002D5046">
        <w:t>sertificētam nekustamā</w:t>
      </w:r>
      <w:r w:rsidR="002D5046">
        <w:t xml:space="preserve"> </w:t>
      </w:r>
      <w:r w:rsidR="00762CBE" w:rsidRPr="002D5046">
        <w:t>īpašuma vērtētājam</w:t>
      </w:r>
      <w:r w:rsidR="00210D46" w:rsidRPr="002D5046">
        <w:t>,</w:t>
      </w:r>
      <w:r w:rsidR="007A39B4" w:rsidRPr="002D5046">
        <w:t xml:space="preserve"> konsultanti</w:t>
      </w:r>
      <w:r w:rsidR="00B514F9" w:rsidRPr="002D5046">
        <w:t>em</w:t>
      </w:r>
      <w:r w:rsidR="007A39B4" w:rsidRPr="002D5046">
        <w:t>, eksperti</w:t>
      </w:r>
      <w:r w:rsidR="001E18B6" w:rsidRPr="002D5046">
        <w:t>em</w:t>
      </w:r>
      <w:r w:rsidR="00312656" w:rsidRPr="002D5046">
        <w:t xml:space="preserve">. Pieaicinātajiem speciālistiem ir  tiesības izteikt neatkarīgu profesionālu viedokli un Komisijas lēmuma pieņemšanā </w:t>
      </w:r>
      <w:r w:rsidR="006D60BE" w:rsidRPr="002D5046">
        <w:t xml:space="preserve">viedoklim </w:t>
      </w:r>
      <w:r w:rsidR="00312656" w:rsidRPr="002D5046">
        <w:t>ir rekomendējošs raksturs.</w:t>
      </w:r>
    </w:p>
    <w:p w:rsidR="00966C4F" w:rsidRPr="002D5046" w:rsidRDefault="00966C4F" w:rsidP="002D5046">
      <w:pPr>
        <w:numPr>
          <w:ilvl w:val="0"/>
          <w:numId w:val="1"/>
        </w:numPr>
        <w:tabs>
          <w:tab w:val="num" w:pos="1276"/>
        </w:tabs>
        <w:ind w:left="426" w:hanging="426"/>
        <w:jc w:val="both"/>
      </w:pPr>
      <w:r w:rsidRPr="002D5046">
        <w:t>Kom</w:t>
      </w:r>
      <w:r w:rsidR="00A92960" w:rsidRPr="002D5046">
        <w:t xml:space="preserve">isijas sēdes tiek protokolētas. </w:t>
      </w:r>
      <w:r w:rsidR="003E4CE5" w:rsidRPr="002D5046">
        <w:t>Protokolu</w:t>
      </w:r>
      <w:r w:rsidR="00A92960" w:rsidRPr="002D5046">
        <w:t xml:space="preserve"> </w:t>
      </w:r>
      <w:r w:rsidR="003E4CE5" w:rsidRPr="002D5046">
        <w:t>paraksta Komisijas priekšsēdētājs un Komisijas sekretārs.</w:t>
      </w:r>
    </w:p>
    <w:p w:rsidR="00966C4F" w:rsidRDefault="00966C4F" w:rsidP="005D12B9">
      <w:pPr>
        <w:jc w:val="both"/>
      </w:pPr>
    </w:p>
    <w:p w:rsidR="002D5046" w:rsidRPr="002D5046" w:rsidRDefault="002D5046" w:rsidP="005D12B9">
      <w:pPr>
        <w:jc w:val="both"/>
      </w:pPr>
    </w:p>
    <w:p w:rsidR="00966C4F" w:rsidRPr="002D5046" w:rsidRDefault="00966C4F" w:rsidP="002D5046">
      <w:r w:rsidRPr="002D5046">
        <w:t>Domes priekšsēdētājs</w:t>
      </w:r>
      <w:r w:rsidRPr="002D5046">
        <w:tab/>
      </w:r>
      <w:r w:rsidRPr="002D5046">
        <w:tab/>
      </w:r>
      <w:r w:rsidRPr="002D5046">
        <w:tab/>
      </w:r>
      <w:r w:rsidRPr="002D5046">
        <w:tab/>
      </w:r>
      <w:r w:rsidRPr="002D5046">
        <w:tab/>
      </w:r>
      <w:r w:rsidRPr="002D5046">
        <w:tab/>
      </w:r>
      <w:r w:rsidRPr="002D5046">
        <w:tab/>
      </w:r>
      <w:r w:rsidR="00BC657E" w:rsidRPr="002D5046">
        <w:t xml:space="preserve">               </w:t>
      </w:r>
      <w:proofErr w:type="spellStart"/>
      <w:r w:rsidR="00BC657E" w:rsidRPr="002D5046">
        <w:t>A.Rāviņ</w:t>
      </w:r>
      <w:r w:rsidR="0025656C" w:rsidRPr="002D5046">
        <w:t>š</w:t>
      </w:r>
      <w:proofErr w:type="spellEnd"/>
    </w:p>
    <w:sectPr w:rsidR="00966C4F" w:rsidRPr="002D5046" w:rsidSect="00303196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34B" w:rsidRDefault="000C434B">
      <w:r>
        <w:separator/>
      </w:r>
    </w:p>
  </w:endnote>
  <w:endnote w:type="continuationSeparator" w:id="0">
    <w:p w:rsidR="000C434B" w:rsidRDefault="000C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29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07BC" w:rsidRPr="00303196" w:rsidRDefault="002D5046" w:rsidP="003031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31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34B" w:rsidRDefault="000C434B">
      <w:r>
        <w:separator/>
      </w:r>
    </w:p>
  </w:footnote>
  <w:footnote w:type="continuationSeparator" w:id="0">
    <w:p w:rsidR="000C434B" w:rsidRDefault="000C4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3" name="Picture 3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1B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6461C63"/>
    <w:multiLevelType w:val="hybridMultilevel"/>
    <w:tmpl w:val="34CA9186"/>
    <w:lvl w:ilvl="0" w:tplc="291213D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C86653"/>
    <w:multiLevelType w:val="multilevel"/>
    <w:tmpl w:val="0344A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7ED5126B"/>
    <w:multiLevelType w:val="multilevel"/>
    <w:tmpl w:val="62EEBEBE"/>
    <w:lvl w:ilvl="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C4F"/>
    <w:rsid w:val="00021DDE"/>
    <w:rsid w:val="00030783"/>
    <w:rsid w:val="00054B4E"/>
    <w:rsid w:val="000910FB"/>
    <w:rsid w:val="000A68F5"/>
    <w:rsid w:val="000B2EAE"/>
    <w:rsid w:val="000C434B"/>
    <w:rsid w:val="00112129"/>
    <w:rsid w:val="001577CC"/>
    <w:rsid w:val="00167F75"/>
    <w:rsid w:val="00182448"/>
    <w:rsid w:val="001A7689"/>
    <w:rsid w:val="001B767A"/>
    <w:rsid w:val="001E18B6"/>
    <w:rsid w:val="001F407E"/>
    <w:rsid w:val="00210D46"/>
    <w:rsid w:val="00234525"/>
    <w:rsid w:val="00254453"/>
    <w:rsid w:val="0025656C"/>
    <w:rsid w:val="00284121"/>
    <w:rsid w:val="002C07FD"/>
    <w:rsid w:val="002C6A1F"/>
    <w:rsid w:val="002D5046"/>
    <w:rsid w:val="002F6DE0"/>
    <w:rsid w:val="00303196"/>
    <w:rsid w:val="00312656"/>
    <w:rsid w:val="00315676"/>
    <w:rsid w:val="00321F8B"/>
    <w:rsid w:val="00342241"/>
    <w:rsid w:val="003636D8"/>
    <w:rsid w:val="003A55B2"/>
    <w:rsid w:val="003B049D"/>
    <w:rsid w:val="003D255C"/>
    <w:rsid w:val="003E4CE5"/>
    <w:rsid w:val="00401137"/>
    <w:rsid w:val="004063D5"/>
    <w:rsid w:val="004064C4"/>
    <w:rsid w:val="0043121C"/>
    <w:rsid w:val="00437F93"/>
    <w:rsid w:val="00441951"/>
    <w:rsid w:val="00483639"/>
    <w:rsid w:val="004B1E5D"/>
    <w:rsid w:val="004B5683"/>
    <w:rsid w:val="004D6122"/>
    <w:rsid w:val="004F547D"/>
    <w:rsid w:val="005B0C3D"/>
    <w:rsid w:val="005B4363"/>
    <w:rsid w:val="005C293A"/>
    <w:rsid w:val="005D12B9"/>
    <w:rsid w:val="005F450A"/>
    <w:rsid w:val="00607FF6"/>
    <w:rsid w:val="0061335E"/>
    <w:rsid w:val="006139B3"/>
    <w:rsid w:val="00615C22"/>
    <w:rsid w:val="00644AA6"/>
    <w:rsid w:val="0066660E"/>
    <w:rsid w:val="00685BD5"/>
    <w:rsid w:val="00696DB4"/>
    <w:rsid w:val="00697F28"/>
    <w:rsid w:val="006A3EA8"/>
    <w:rsid w:val="006D60BE"/>
    <w:rsid w:val="0074223E"/>
    <w:rsid w:val="00762CBE"/>
    <w:rsid w:val="007634BC"/>
    <w:rsid w:val="00771964"/>
    <w:rsid w:val="007A2D95"/>
    <w:rsid w:val="007A39B4"/>
    <w:rsid w:val="007C11D3"/>
    <w:rsid w:val="007C23B1"/>
    <w:rsid w:val="007D6584"/>
    <w:rsid w:val="00816BF1"/>
    <w:rsid w:val="008504BB"/>
    <w:rsid w:val="008550AE"/>
    <w:rsid w:val="00860E5E"/>
    <w:rsid w:val="00865C4C"/>
    <w:rsid w:val="008A46C1"/>
    <w:rsid w:val="008E16E2"/>
    <w:rsid w:val="009269C7"/>
    <w:rsid w:val="00957584"/>
    <w:rsid w:val="00966C4F"/>
    <w:rsid w:val="00973E2E"/>
    <w:rsid w:val="00981C9C"/>
    <w:rsid w:val="009C251E"/>
    <w:rsid w:val="009E5AD0"/>
    <w:rsid w:val="00A3129C"/>
    <w:rsid w:val="00A73FD5"/>
    <w:rsid w:val="00A92960"/>
    <w:rsid w:val="00AB7C67"/>
    <w:rsid w:val="00AC3379"/>
    <w:rsid w:val="00AD5B6E"/>
    <w:rsid w:val="00AD74C7"/>
    <w:rsid w:val="00AE0902"/>
    <w:rsid w:val="00AE0FFD"/>
    <w:rsid w:val="00B514F9"/>
    <w:rsid w:val="00B7291C"/>
    <w:rsid w:val="00B908CC"/>
    <w:rsid w:val="00B91C0C"/>
    <w:rsid w:val="00BB1DFB"/>
    <w:rsid w:val="00BC035F"/>
    <w:rsid w:val="00BC657E"/>
    <w:rsid w:val="00BD5700"/>
    <w:rsid w:val="00C62609"/>
    <w:rsid w:val="00CB262E"/>
    <w:rsid w:val="00CC249D"/>
    <w:rsid w:val="00CD07BC"/>
    <w:rsid w:val="00CE1C8D"/>
    <w:rsid w:val="00CE249E"/>
    <w:rsid w:val="00CF2532"/>
    <w:rsid w:val="00CF3CEC"/>
    <w:rsid w:val="00D3108D"/>
    <w:rsid w:val="00D62CEA"/>
    <w:rsid w:val="00D65D69"/>
    <w:rsid w:val="00DB28C6"/>
    <w:rsid w:val="00DC009C"/>
    <w:rsid w:val="00E51265"/>
    <w:rsid w:val="00E54A37"/>
    <w:rsid w:val="00EA0DEA"/>
    <w:rsid w:val="00EC06E0"/>
    <w:rsid w:val="00EE26CA"/>
    <w:rsid w:val="00F24A9C"/>
    <w:rsid w:val="00F36296"/>
    <w:rsid w:val="00F47D49"/>
    <w:rsid w:val="00F53795"/>
    <w:rsid w:val="00F53A61"/>
    <w:rsid w:val="00F55243"/>
    <w:rsid w:val="00F60AD7"/>
    <w:rsid w:val="00F73BF7"/>
    <w:rsid w:val="00FC3AD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A52D441-C4F7-4543-803A-B89BE2606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E16E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semiHidden/>
    <w:rsid w:val="008E16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21F8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C65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C657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D50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1</TotalTime>
  <Pages>2</Pages>
  <Words>3164</Words>
  <Characters>1805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2023-11-16T09:22:00Z</cp:lastPrinted>
  <dcterms:created xsi:type="dcterms:W3CDTF">2023-11-22T09:17:00Z</dcterms:created>
  <dcterms:modified xsi:type="dcterms:W3CDTF">2023-11-22T09:18:00Z</dcterms:modified>
</cp:coreProperties>
</file>