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9CE9E" w14:textId="77777777" w:rsidR="008946BF" w:rsidRDefault="008946BF" w:rsidP="008946BF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 w:rsidRPr="006E2D42">
        <w:rPr>
          <w:b/>
          <w:color w:val="000000"/>
        </w:rPr>
        <w:t>PASKAIDROJUMA RAKSTS</w:t>
      </w:r>
    </w:p>
    <w:p w14:paraId="42E854FF" w14:textId="77777777" w:rsidR="008946BF" w:rsidRPr="006E2D42" w:rsidRDefault="008946BF" w:rsidP="008946BF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PAR </w:t>
      </w:r>
      <w:r w:rsidRPr="006E2D42">
        <w:rPr>
          <w:b/>
          <w:color w:val="000000"/>
        </w:rPr>
        <w:t>JELGAVAS VALSTSPILSĒTAS PAŠVALDĪBAS 2023. GADA 21. DECEMBRA</w:t>
      </w:r>
    </w:p>
    <w:p w14:paraId="66118D0E" w14:textId="77777777" w:rsidR="008946BF" w:rsidRPr="006E2D42" w:rsidRDefault="008946BF" w:rsidP="008946BF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 w:rsidRPr="006E2D42">
        <w:rPr>
          <w:b/>
          <w:color w:val="000000"/>
        </w:rPr>
        <w:t>SAISTOŠO NOTEIKUMU NR.23-22</w:t>
      </w:r>
    </w:p>
    <w:p w14:paraId="6410528F" w14:textId="4A5D4ACC" w:rsidR="009D6FAF" w:rsidRPr="009D6FAF" w:rsidRDefault="008946BF" w:rsidP="008946BF">
      <w:pPr>
        <w:keepNext/>
        <w:keepLines/>
        <w:jc w:val="center"/>
        <w:rPr>
          <w:b/>
          <w:bCs/>
        </w:rPr>
      </w:pPr>
      <w:r w:rsidRPr="006E2D42">
        <w:rPr>
          <w:b/>
          <w:color w:val="000000"/>
        </w:rPr>
        <w:t>“JELGAVAS VALSTSPILSĒTAS PAŠVALDĪBAS SADZĪVES ATKRITUMU APSAIMNIEKOŠANAS NOTEIKUMI”</w:t>
      </w:r>
      <w:r>
        <w:rPr>
          <w:b/>
          <w:color w:val="000000"/>
        </w:rPr>
        <w:t xml:space="preserve"> PRECIZĒŠANU</w:t>
      </w:r>
    </w:p>
    <w:p w14:paraId="39230D66" w14:textId="77777777" w:rsidR="005D0590" w:rsidRDefault="005D0590" w:rsidP="005D0590">
      <w:pPr>
        <w:jc w:val="center"/>
        <w:rPr>
          <w:b/>
        </w:rPr>
      </w:pPr>
    </w:p>
    <w:tbl>
      <w:tblPr>
        <w:tblW w:w="93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783"/>
      </w:tblGrid>
      <w:tr w:rsidR="005D0590" w14:paraId="12362682" w14:textId="77777777" w:rsidTr="00BA476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5C1F9" w14:textId="77777777" w:rsidR="005D0590" w:rsidRDefault="005D0590">
            <w:pPr>
              <w:jc w:val="center"/>
              <w:rPr>
                <w:b/>
              </w:rPr>
            </w:pPr>
            <w:r>
              <w:rPr>
                <w:b/>
              </w:rPr>
              <w:t>Paskaidrojuma raksta sadaļas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1E9D" w14:textId="77777777" w:rsidR="005D0590" w:rsidRDefault="005D0590">
            <w:pPr>
              <w:jc w:val="center"/>
              <w:rPr>
                <w:b/>
              </w:rPr>
            </w:pPr>
            <w:r>
              <w:rPr>
                <w:b/>
              </w:rPr>
              <w:t>Norādāmā informācija</w:t>
            </w:r>
          </w:p>
        </w:tc>
      </w:tr>
      <w:tr w:rsidR="005D0590" w14:paraId="2C149158" w14:textId="77777777" w:rsidTr="00BA476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08EA" w14:textId="373C10AC" w:rsidR="005D0590" w:rsidRPr="00DF3D5F" w:rsidRDefault="005D0590" w:rsidP="00DF3D5F">
            <w:pPr>
              <w:pStyle w:val="ListParagraph"/>
              <w:numPr>
                <w:ilvl w:val="0"/>
                <w:numId w:val="3"/>
              </w:numPr>
              <w:ind w:left="318" w:hanging="318"/>
              <w:rPr>
                <w:b/>
              </w:rPr>
            </w:pPr>
            <w:r w:rsidRPr="00DF3D5F">
              <w:rPr>
                <w:b/>
              </w:rPr>
              <w:t>Īss projekta satura izklāsts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7135" w14:textId="2AE7C54E" w:rsidR="009D6FAF" w:rsidRPr="008946BF" w:rsidRDefault="009D6FAF">
            <w:pPr>
              <w:shd w:val="clear" w:color="auto" w:fill="FFFFFF"/>
              <w:jc w:val="both"/>
            </w:pPr>
            <w:r>
              <w:t xml:space="preserve">Precizējumi saistošajos </w:t>
            </w:r>
            <w:r w:rsidRPr="008946BF">
              <w:t>noteikumos izstrādāti</w:t>
            </w:r>
            <w:r w:rsidR="00DD4906" w:rsidRPr="008946BF">
              <w:t>,</w:t>
            </w:r>
            <w:r w:rsidRPr="008946BF">
              <w:t xml:space="preserve"> ievērojot Vides aizsardzības un reģi</w:t>
            </w:r>
            <w:bookmarkStart w:id="0" w:name="_GoBack"/>
            <w:bookmarkEnd w:id="0"/>
            <w:r w:rsidRPr="008946BF">
              <w:t>onālās attīstības ministrijas  13.01.2024. atzinumu Nr.1-18/226 “Par precizētu saistošo noteikumu nosūtīšanu atzinuma sniegšanai”</w:t>
            </w:r>
            <w:r w:rsidR="00890A24" w:rsidRPr="008946BF">
              <w:t>.</w:t>
            </w:r>
            <w:r w:rsidRPr="008946BF">
              <w:t xml:space="preserve"> </w:t>
            </w:r>
            <w:r w:rsidR="00890A24" w:rsidRPr="008946BF">
              <w:t>R</w:t>
            </w:r>
            <w:r w:rsidRPr="008946BF">
              <w:t xml:space="preserve">edakcionāli </w:t>
            </w:r>
            <w:r w:rsidR="00890A24" w:rsidRPr="008946BF">
              <w:t xml:space="preserve">tiek </w:t>
            </w:r>
            <w:r w:rsidRPr="008946BF">
              <w:t>precizē</w:t>
            </w:r>
            <w:r w:rsidR="00890A24" w:rsidRPr="008946BF">
              <w:t>ti</w:t>
            </w:r>
            <w:r w:rsidR="00DD4906" w:rsidRPr="008946BF">
              <w:t>,</w:t>
            </w:r>
            <w:r w:rsidRPr="008946BF">
              <w:t xml:space="preserve"> saistošo noteikumu 31., 32. un 42.punkt</w:t>
            </w:r>
            <w:r w:rsidR="00890A24" w:rsidRPr="008946BF">
              <w:t>i</w:t>
            </w:r>
            <w:r w:rsidRPr="008946BF">
              <w:t>.</w:t>
            </w:r>
          </w:p>
          <w:p w14:paraId="71BCDC2A" w14:textId="1FF4A0EB" w:rsidR="005D0590" w:rsidRPr="008946BF" w:rsidRDefault="009D6FAF">
            <w:pPr>
              <w:shd w:val="clear" w:color="auto" w:fill="FFFFFF"/>
              <w:jc w:val="both"/>
            </w:pPr>
            <w:r w:rsidRPr="008946BF">
              <w:t>Saistošo noteikumu 31. un 32.punkts tiek redakcionāli precizēt</w:t>
            </w:r>
            <w:r w:rsidR="00890A24" w:rsidRPr="008946BF">
              <w:t>i</w:t>
            </w:r>
            <w:r w:rsidRPr="008946BF">
              <w:t xml:space="preserve">  nosakot, ka atkritumu radītājam vai valdītāja</w:t>
            </w:r>
            <w:r w:rsidR="00DD4906" w:rsidRPr="008946BF">
              <w:t>m</w:t>
            </w:r>
            <w:r w:rsidRPr="008946BF">
              <w:t xml:space="preserve"> dalītu atkritumu savākšana un šķirošana veicama atbilstoši </w:t>
            </w:r>
            <w:r w:rsidR="00C021DE" w:rsidRPr="008946BF">
              <w:t>noslēgtā līguma nosacījumiem, kā arī jāievēro Pašvaldības izstrādātās atkritumu dalītas savākšanas sistēmas noteikum</w:t>
            </w:r>
            <w:r w:rsidR="002C55AA" w:rsidRPr="008946BF">
              <w:t>us</w:t>
            </w:r>
            <w:r w:rsidR="00C021DE" w:rsidRPr="008946BF">
              <w:t>. No 32.punkta tika svītroti vārdi “un atkritumu apsaimniekotāja</w:t>
            </w:r>
            <w:r w:rsidR="002C55AA" w:rsidRPr="008946BF">
              <w:t>”</w:t>
            </w:r>
            <w:r w:rsidR="00C021DE" w:rsidRPr="008946BF">
              <w:t>, lai iedzīvotājiem nerastos maldinošs iespaids, ka atkritumu apsaimniekotājs izstrādā dalītas atkritumu savākšanas sistēm</w:t>
            </w:r>
            <w:r w:rsidR="002C55AA" w:rsidRPr="008946BF">
              <w:t>u</w:t>
            </w:r>
            <w:r w:rsidR="00C021DE" w:rsidRPr="008946BF">
              <w:t>, jo atbilstoši Pašvaldības noslēgtajam līgumam par atkritumu apsaim</w:t>
            </w:r>
            <w:r w:rsidR="00BA4762" w:rsidRPr="008946BF">
              <w:t>n</w:t>
            </w:r>
            <w:r w:rsidR="00C021DE" w:rsidRPr="008946BF">
              <w:t xml:space="preserve">iekošanu tās administratīvajā teritorijā, atkritumu apsaimniekotājam jāsniedz </w:t>
            </w:r>
            <w:r w:rsidR="002C55AA" w:rsidRPr="008946BF">
              <w:t>P</w:t>
            </w:r>
            <w:r w:rsidR="00C021DE" w:rsidRPr="008946BF">
              <w:t>ašvaldībai priekšlikumi par atkritumu dalītās savākšanas sistēmas izveidi</w:t>
            </w:r>
            <w:r w:rsidR="00DD4906" w:rsidRPr="008946BF">
              <w:t>,</w:t>
            </w:r>
            <w:r w:rsidR="002C55AA" w:rsidRPr="008946BF">
              <w:t xml:space="preserve"> nevis </w:t>
            </w:r>
            <w:r w:rsidR="00890A24" w:rsidRPr="008946BF">
              <w:t>šīs sistēma</w:t>
            </w:r>
            <w:r w:rsidR="00DD4906" w:rsidRPr="008946BF">
              <w:t>s</w:t>
            </w:r>
            <w:r w:rsidR="00890A24" w:rsidRPr="008946BF">
              <w:t xml:space="preserve"> izstrādi</w:t>
            </w:r>
            <w:r w:rsidR="00C021DE" w:rsidRPr="008946BF">
              <w:t>.</w:t>
            </w:r>
          </w:p>
          <w:p w14:paraId="75572ADF" w14:textId="6EA5EC12" w:rsidR="005D0590" w:rsidRDefault="00C021DE" w:rsidP="00BA4762">
            <w:pPr>
              <w:shd w:val="clear" w:color="auto" w:fill="FFFFFF"/>
              <w:jc w:val="both"/>
            </w:pPr>
            <w:r w:rsidRPr="008946BF">
              <w:t xml:space="preserve">Saistošo noteikumu 42.punktā svītrots pēdējais teikums, </w:t>
            </w:r>
            <w:r w:rsidR="002C55AA" w:rsidRPr="008946BF">
              <w:t>jo iespējamo pārkāpumu veidi mājkompostēšanā</w:t>
            </w:r>
            <w:r w:rsidR="002C55AA">
              <w:t xml:space="preserve"> var būt dažādi, līdz ar ko kompetentā iestāde </w:t>
            </w:r>
            <w:r w:rsidR="00890A24">
              <w:t xml:space="preserve">par </w:t>
            </w:r>
            <w:r w:rsidR="002C55AA">
              <w:t>attiecīg</w:t>
            </w:r>
            <w:r w:rsidR="00890A24">
              <w:t>o</w:t>
            </w:r>
            <w:r w:rsidR="002C55AA">
              <w:t xml:space="preserve"> pārkāpum</w:t>
            </w:r>
            <w:r w:rsidR="00890A24">
              <w:t>u</w:t>
            </w:r>
            <w:r w:rsidR="002C55AA">
              <w:t xml:space="preserve"> var būt  cita un saistošos noteikumos uzskaitīt katru pārkāpumu, norādot attiecīgo iestādi, kuras kompete</w:t>
            </w:r>
            <w:r w:rsidR="00BA4762">
              <w:t>n</w:t>
            </w:r>
            <w:r w:rsidR="002C55AA">
              <w:t>cē ir kontrolēt normatīvo aktu prasības, nav lietderīgi.</w:t>
            </w:r>
          </w:p>
        </w:tc>
      </w:tr>
      <w:tr w:rsidR="005D0590" w14:paraId="0666AC12" w14:textId="77777777" w:rsidTr="00BA4762">
        <w:trPr>
          <w:trHeight w:val="11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7423" w14:textId="413E765C" w:rsidR="0033315E" w:rsidRPr="008946BF" w:rsidRDefault="005D0590" w:rsidP="0033315E">
            <w:pPr>
              <w:rPr>
                <w:b/>
              </w:rPr>
            </w:pPr>
            <w:r w:rsidRPr="008946BF">
              <w:rPr>
                <w:b/>
              </w:rPr>
              <w:t>2.</w:t>
            </w:r>
            <w:r w:rsidR="00DF3D5F">
              <w:rPr>
                <w:b/>
              </w:rPr>
              <w:t xml:space="preserve"> </w:t>
            </w:r>
            <w:r w:rsidRPr="008946BF">
              <w:rPr>
                <w:b/>
              </w:rPr>
              <w:t>Projekta nepieciešamības pamatojums</w:t>
            </w:r>
          </w:p>
          <w:p w14:paraId="3ADA348A" w14:textId="77777777" w:rsidR="005D0590" w:rsidRPr="008946BF" w:rsidRDefault="005D0590" w:rsidP="0033315E">
            <w:pPr>
              <w:rPr>
                <w:b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5318" w14:textId="6B444F69" w:rsidR="005D0590" w:rsidRPr="0033315E" w:rsidRDefault="002C55AA" w:rsidP="00BA4762">
            <w:pPr>
              <w:jc w:val="both"/>
            </w:pPr>
            <w:r>
              <w:rPr>
                <w:bCs/>
              </w:rPr>
              <w:t xml:space="preserve">Saistošie noteikumi precizēti saskaņā ar </w:t>
            </w:r>
            <w:r>
              <w:t>Vides aizsardzības un reģionālās attīstības ministrijas 13.01.2024. atzinumu Nr.1-18/226 “Par precizētu saistošo noteikumu nosūtīšanu atzinuma sniegšanai”.</w:t>
            </w:r>
          </w:p>
        </w:tc>
      </w:tr>
      <w:tr w:rsidR="005D0590" w14:paraId="2BF9B049" w14:textId="77777777" w:rsidTr="00BA4762">
        <w:trPr>
          <w:trHeight w:val="8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557B" w14:textId="144F6D42" w:rsidR="005D0590" w:rsidRPr="008946BF" w:rsidRDefault="005D0590" w:rsidP="00BA4762">
            <w:pPr>
              <w:rPr>
                <w:b/>
              </w:rPr>
            </w:pPr>
            <w:r w:rsidRPr="008946BF">
              <w:rPr>
                <w:b/>
              </w:rPr>
              <w:t>3.</w:t>
            </w:r>
            <w:r w:rsidR="00DF3D5F">
              <w:rPr>
                <w:b/>
              </w:rPr>
              <w:t xml:space="preserve"> </w:t>
            </w:r>
            <w:r w:rsidRPr="008946BF">
              <w:rPr>
                <w:b/>
              </w:rPr>
              <w:t>Informācija par plānoto projekta ietekmi uz pašvaldības budžetu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0195" w14:textId="77777777" w:rsidR="005D0590" w:rsidRDefault="0033315E">
            <w:pPr>
              <w:jc w:val="both"/>
            </w:pPr>
            <w:r>
              <w:t>Nav.</w:t>
            </w:r>
          </w:p>
        </w:tc>
      </w:tr>
      <w:tr w:rsidR="005D0590" w14:paraId="3B7AB76C" w14:textId="77777777" w:rsidTr="00BA4762">
        <w:trPr>
          <w:trHeight w:val="5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9D5D" w14:textId="348E6F7C" w:rsidR="005D0590" w:rsidRPr="008946BF" w:rsidRDefault="005D0590">
            <w:pPr>
              <w:rPr>
                <w:b/>
              </w:rPr>
            </w:pPr>
            <w:r w:rsidRPr="008946BF">
              <w:rPr>
                <w:b/>
              </w:rPr>
              <w:t>4.</w:t>
            </w:r>
            <w:r w:rsidR="00DF3D5F">
              <w:rPr>
                <w:b/>
              </w:rPr>
              <w:t xml:space="preserve"> </w:t>
            </w:r>
            <w:r w:rsidRPr="008946BF">
              <w:rPr>
                <w:b/>
              </w:rPr>
              <w:t>Informācija par plānoto projekta ietekmi uz uzņēmējdarbības vidi pašvaldības teritorijā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BF25" w14:textId="77777777" w:rsidR="005D0590" w:rsidRDefault="005D0590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Nav.</w:t>
            </w:r>
          </w:p>
        </w:tc>
      </w:tr>
      <w:tr w:rsidR="005D0590" w14:paraId="7950E761" w14:textId="77777777" w:rsidTr="00BA476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80ED" w14:textId="5757C7E1" w:rsidR="005D0590" w:rsidRPr="008946BF" w:rsidRDefault="005D0590">
            <w:pPr>
              <w:rPr>
                <w:b/>
              </w:rPr>
            </w:pPr>
            <w:r w:rsidRPr="008946BF">
              <w:rPr>
                <w:b/>
              </w:rPr>
              <w:t>5.</w:t>
            </w:r>
            <w:r w:rsidR="00DF3D5F">
              <w:rPr>
                <w:b/>
              </w:rPr>
              <w:t xml:space="preserve"> </w:t>
            </w:r>
            <w:r w:rsidRPr="008946BF">
              <w:rPr>
                <w:b/>
              </w:rPr>
              <w:t>Informācija par plānoto projekta ietekmi uz administratīvajām procedūrām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E402" w14:textId="5E09CA3E" w:rsidR="005D0590" w:rsidRDefault="002C55AA" w:rsidP="0033315E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</w:pPr>
            <w:r>
              <w:t>Nav</w:t>
            </w:r>
          </w:p>
        </w:tc>
      </w:tr>
      <w:tr w:rsidR="005D0590" w14:paraId="7DBBF443" w14:textId="77777777" w:rsidTr="00BA4762">
        <w:trPr>
          <w:trHeight w:val="7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7F75" w14:textId="5D9BE8CA" w:rsidR="005D0590" w:rsidRPr="008946BF" w:rsidRDefault="005D0590">
            <w:pPr>
              <w:rPr>
                <w:b/>
              </w:rPr>
            </w:pPr>
            <w:r w:rsidRPr="008946BF">
              <w:rPr>
                <w:b/>
              </w:rPr>
              <w:t>6.</w:t>
            </w:r>
            <w:r w:rsidR="00DF3D5F">
              <w:rPr>
                <w:b/>
              </w:rPr>
              <w:t xml:space="preserve"> </w:t>
            </w:r>
            <w:r w:rsidRPr="008946BF">
              <w:rPr>
                <w:b/>
              </w:rPr>
              <w:t>Informācija par konsultācijām ar privātpersonām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71DC" w14:textId="77777777" w:rsidR="005D0590" w:rsidRDefault="005D0590">
            <w:pPr>
              <w:jc w:val="both"/>
            </w:pPr>
            <w:r>
              <w:t>Nav notikušas.</w:t>
            </w:r>
          </w:p>
        </w:tc>
      </w:tr>
    </w:tbl>
    <w:p w14:paraId="2E96AB66" w14:textId="77777777" w:rsidR="005D0590" w:rsidRDefault="005D0590" w:rsidP="005D0590"/>
    <w:p w14:paraId="653A21AC" w14:textId="77777777" w:rsidR="005D0590" w:rsidRDefault="005D0590" w:rsidP="005D0590"/>
    <w:p w14:paraId="3BCD7DB1" w14:textId="1A72536D" w:rsidR="008603BA" w:rsidRDefault="005D0590" w:rsidP="00BA4762">
      <w:pPr>
        <w:ind w:right="-52"/>
      </w:pPr>
      <w:r>
        <w:t xml:space="preserve">Jelgavas </w:t>
      </w:r>
      <w:proofErr w:type="spellStart"/>
      <w:r w:rsidR="0033315E">
        <w:t>valsts</w:t>
      </w:r>
      <w:r>
        <w:t>pilsētas</w:t>
      </w:r>
      <w:proofErr w:type="spellEnd"/>
      <w:r>
        <w:t xml:space="preserve"> </w:t>
      </w:r>
      <w:r w:rsidR="008946BF">
        <w:t xml:space="preserve">pašvaldības </w:t>
      </w:r>
      <w:r>
        <w:t xml:space="preserve">domes priekšsēdētājs </w:t>
      </w:r>
      <w:r>
        <w:tab/>
      </w:r>
      <w:r>
        <w:tab/>
      </w:r>
      <w:r w:rsidR="008946BF">
        <w:tab/>
      </w:r>
      <w:r>
        <w:tab/>
        <w:t xml:space="preserve">  A. Rāviņš</w:t>
      </w:r>
    </w:p>
    <w:sectPr w:rsidR="008603BA" w:rsidSect="008946BF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16585A5D"/>
    <w:multiLevelType w:val="hybridMultilevel"/>
    <w:tmpl w:val="40FEDB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90"/>
    <w:rsid w:val="00160CFB"/>
    <w:rsid w:val="0024350C"/>
    <w:rsid w:val="002C55AA"/>
    <w:rsid w:val="0033315E"/>
    <w:rsid w:val="005511C4"/>
    <w:rsid w:val="005D0590"/>
    <w:rsid w:val="008603BA"/>
    <w:rsid w:val="00890A24"/>
    <w:rsid w:val="008946BF"/>
    <w:rsid w:val="009D6FAF"/>
    <w:rsid w:val="00BA4762"/>
    <w:rsid w:val="00C021DE"/>
    <w:rsid w:val="00C710FA"/>
    <w:rsid w:val="00DD4906"/>
    <w:rsid w:val="00DF3D5F"/>
    <w:rsid w:val="00F2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033889"/>
  <w15:chartTrackingRefBased/>
  <w15:docId w15:val="{6B4A99BB-85A7-40EF-BD9B-8BBE1479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0590"/>
    <w:pPr>
      <w:keepNext/>
      <w:numPr>
        <w:numId w:val="1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5D0590"/>
    <w:pPr>
      <w:keepNext/>
      <w:numPr>
        <w:ilvl w:val="1"/>
        <w:numId w:val="1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5D0590"/>
    <w:pPr>
      <w:keepNext/>
      <w:numPr>
        <w:ilvl w:val="2"/>
        <w:numId w:val="1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5D0590"/>
    <w:pPr>
      <w:keepNext/>
      <w:numPr>
        <w:ilvl w:val="3"/>
        <w:numId w:val="1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5D0590"/>
    <w:pPr>
      <w:numPr>
        <w:ilvl w:val="4"/>
        <w:numId w:val="1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5D0590"/>
    <w:pPr>
      <w:numPr>
        <w:ilvl w:val="5"/>
        <w:numId w:val="1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5D0590"/>
    <w:pPr>
      <w:numPr>
        <w:ilvl w:val="6"/>
        <w:numId w:val="1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5D0590"/>
    <w:pPr>
      <w:numPr>
        <w:ilvl w:val="7"/>
        <w:numId w:val="1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5D0590"/>
    <w:pPr>
      <w:numPr>
        <w:ilvl w:val="8"/>
        <w:numId w:val="1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D0590"/>
    <w:rPr>
      <w:rFonts w:ascii="Times New Roman" w:eastAsia="Times New Roman" w:hAnsi="Times New Roman" w:cs="Times New Roman"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5D0590"/>
    <w:rPr>
      <w:rFonts w:ascii="Times New Roman" w:eastAsia="Times New Roman" w:hAnsi="Times New Roman" w:cs="Times New Roman"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5D0590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D0590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D05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D059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D05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D05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D0590"/>
    <w:rPr>
      <w:rFonts w:ascii="Cambria" w:eastAsia="Times New Roman" w:hAnsi="Cambria" w:cs="Times New Roman"/>
    </w:rPr>
  </w:style>
  <w:style w:type="character" w:customStyle="1" w:styleId="apple-converted-space">
    <w:name w:val="apple-converted-space"/>
    <w:basedOn w:val="DefaultParagraphFont"/>
    <w:rsid w:val="005D0590"/>
  </w:style>
  <w:style w:type="character" w:styleId="Hyperlink">
    <w:name w:val="Hyperlink"/>
    <w:basedOn w:val="DefaultParagraphFont"/>
    <w:uiPriority w:val="99"/>
    <w:semiHidden/>
    <w:unhideWhenUsed/>
    <w:rsid w:val="005D05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1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5E"/>
    <w:rPr>
      <w:rFonts w:ascii="Segoe UI" w:eastAsia="Times New Roman" w:hAnsi="Segoe UI" w:cs="Segoe UI"/>
      <w:sz w:val="18"/>
      <w:szCs w:val="18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8946B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F3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1445</Words>
  <Characters>825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2024-01-19T07:37:00Z</cp:lastPrinted>
  <dcterms:created xsi:type="dcterms:W3CDTF">2024-01-24T08:30:00Z</dcterms:created>
  <dcterms:modified xsi:type="dcterms:W3CDTF">2024-01-24T08:35:00Z</dcterms:modified>
</cp:coreProperties>
</file>