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68" w:rsidRDefault="004D7C6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042" w:type="dxa"/>
        <w:tblLayout w:type="fixed"/>
        <w:tblLook w:val="0000" w:firstRow="0" w:lastRow="0" w:firstColumn="0" w:lastColumn="0" w:noHBand="0" w:noVBand="0"/>
      </w:tblPr>
      <w:tblGrid>
        <w:gridCol w:w="7905"/>
        <w:gridCol w:w="1137"/>
      </w:tblGrid>
      <w:tr w:rsidR="004D7C68">
        <w:tc>
          <w:tcPr>
            <w:tcW w:w="7905" w:type="dxa"/>
          </w:tcPr>
          <w:p w:rsidR="004D7C68" w:rsidRDefault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29.02.2024.</w:t>
            </w:r>
          </w:p>
        </w:tc>
        <w:tc>
          <w:tcPr>
            <w:tcW w:w="1137" w:type="dxa"/>
          </w:tcPr>
          <w:p w:rsidR="004D7C68" w:rsidRDefault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Nr.</w:t>
            </w:r>
            <w:r w:rsidR="00925893">
              <w:rPr>
                <w:color w:val="000000"/>
              </w:rPr>
              <w:t>3/9</w:t>
            </w:r>
          </w:p>
        </w:tc>
      </w:tr>
    </w:tbl>
    <w:p w:rsidR="004D7C68" w:rsidRDefault="004D7C6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4D7C68" w:rsidRDefault="00843B79" w:rsidP="00A76F46">
      <w:pPr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PROJEKTA “ATBALSTS JAUNATNES POLITIKAS ĪSTENOŠANAI VIETĒJĀ LĪMENĪ” IESNIEGUMA IESNIEGŠANA</w:t>
      </w:r>
    </w:p>
    <w:p w:rsidR="004D7C68" w:rsidRDefault="004D7C68"/>
    <w:p w:rsidR="00925893" w:rsidRPr="008F4FB3" w:rsidRDefault="008F4FB3" w:rsidP="00925893">
      <w:pPr>
        <w:jc w:val="both"/>
      </w:pPr>
      <w:bookmarkStart w:id="0" w:name="_heading=h.gjdgxs" w:colFirst="0" w:colLast="0"/>
      <w:bookmarkEnd w:id="0"/>
      <w:r>
        <w:rPr>
          <w:b/>
          <w:bCs/>
        </w:rPr>
        <w:t>Atklāti balsojot: PAR – 14</w:t>
      </w:r>
      <w:r w:rsidR="00925893" w:rsidRPr="00DE726A">
        <w:rPr>
          <w:b/>
          <w:bCs/>
        </w:rPr>
        <w:t xml:space="preserve"> </w:t>
      </w:r>
      <w:r w:rsidR="00925893" w:rsidRPr="00DE726A">
        <w:rPr>
          <w:bCs/>
        </w:rPr>
        <w:t>(</w:t>
      </w:r>
      <w:proofErr w:type="spellStart"/>
      <w:r w:rsidR="00925893" w:rsidRPr="00DE726A">
        <w:rPr>
          <w:bCs/>
        </w:rPr>
        <w:t>A.Rāviņš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R.Vectirāne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V.Ļevčenoks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M.Buškevics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I.Bandeniece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I.Priževoite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J.Strods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R.Šlegelmilhs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U.Dūmiņš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M.Daģis</w:t>
      </w:r>
      <w:proofErr w:type="spellEnd"/>
      <w:r w:rsidR="00925893" w:rsidRPr="00DE726A">
        <w:rPr>
          <w:bCs/>
        </w:rPr>
        <w:t xml:space="preserve">, </w:t>
      </w:r>
      <w:proofErr w:type="spellStart"/>
      <w:r w:rsidR="00925893" w:rsidRPr="00DE726A">
        <w:rPr>
          <w:bCs/>
        </w:rPr>
        <w:t>A.Eihvalds</w:t>
      </w:r>
      <w:proofErr w:type="spellEnd"/>
      <w:r w:rsidR="00925893" w:rsidRPr="00DE726A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="00925893" w:rsidRPr="00DE726A">
        <w:rPr>
          <w:bCs/>
        </w:rPr>
        <w:t>),</w:t>
      </w:r>
      <w:r w:rsidR="00925893" w:rsidRPr="00DE726A">
        <w:rPr>
          <w:b/>
          <w:bCs/>
        </w:rPr>
        <w:t xml:space="preserve"> PRET – nav</w:t>
      </w:r>
      <w:r w:rsidR="00925893" w:rsidRPr="00DE726A">
        <w:rPr>
          <w:bCs/>
        </w:rPr>
        <w:t>,</w:t>
      </w:r>
      <w:r w:rsidR="00925893" w:rsidRPr="00DE726A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8F4FB3">
        <w:rPr>
          <w:bCs/>
        </w:rPr>
        <w:t>(</w:t>
      </w:r>
      <w:proofErr w:type="spellStart"/>
      <w:r w:rsidRPr="008F4FB3">
        <w:rPr>
          <w:bCs/>
        </w:rPr>
        <w:t>A.Tomašūns</w:t>
      </w:r>
      <w:proofErr w:type="spellEnd"/>
      <w:r w:rsidRPr="008F4FB3">
        <w:rPr>
          <w:bCs/>
        </w:rPr>
        <w:t>)</w:t>
      </w:r>
      <w:r w:rsidR="00925893" w:rsidRPr="008F4FB3">
        <w:rPr>
          <w:color w:val="000000"/>
        </w:rPr>
        <w:t>,</w:t>
      </w:r>
    </w:p>
    <w:p w:rsidR="004D7C68" w:rsidRDefault="00843B79" w:rsidP="00A76F46">
      <w:pPr>
        <w:ind w:firstLine="720"/>
        <w:jc w:val="both"/>
      </w:pPr>
      <w:r>
        <w:t xml:space="preserve">Saskaņā ar Pašvaldību likuma 4. panta pirmās daļas 8. punktu, Jaunatnes likuma 12. panta trešo daļu, Jaunatnes politikas pamatnostādnēm 2021. - 2027. gadam, Jaunatnes politikas valsts programmas 2024. - 2026. gadam </w:t>
      </w:r>
      <w:r>
        <w:rPr>
          <w:color w:val="000000"/>
        </w:rPr>
        <w:t>pasākumu Nr. 1.1.1. </w:t>
      </w:r>
      <w:r>
        <w:t>“</w:t>
      </w:r>
      <w:r>
        <w:rPr>
          <w:color w:val="000000"/>
        </w:rPr>
        <w:t>Atbalstīta jaunatnes politikas attīstība vietējā līmenī, veicinot kvalitatīvas un ilgtspējīgas darba ar jaunatni sistēmas izveidi/pilnveidi pašvaldībās, jauniešu ar iero</w:t>
      </w:r>
      <w:bookmarkStart w:id="1" w:name="_GoBack"/>
      <w:bookmarkEnd w:id="1"/>
      <w:r>
        <w:rPr>
          <w:color w:val="000000"/>
        </w:rPr>
        <w:t>bežotām iespējām iekļaušanu, izglītojamo pašpārvalžu un jauniešu domes attīstību savā pašvaldībā un sadarbību ar jaunatnes organizācijām</w:t>
      </w:r>
      <w:r>
        <w:t>”</w:t>
      </w:r>
      <w:r>
        <w:rPr>
          <w:color w:val="000000"/>
        </w:rPr>
        <w:t>,</w:t>
      </w:r>
      <w:r>
        <w:t xml:space="preserve"> Nr. 1.6.1. “</w:t>
      </w:r>
      <w:r>
        <w:rPr>
          <w:color w:val="000000"/>
        </w:rPr>
        <w:t>Nodrošināts atbalsts pašvaldībām jauniešu digitālo prasmju un digitālā darba ar jaunatni attīstībai</w:t>
      </w:r>
      <w:r>
        <w:t>”, Nr. 2.3.2. “</w:t>
      </w:r>
      <w:r>
        <w:rPr>
          <w:color w:val="000000"/>
        </w:rPr>
        <w:t>Nodrošināts atbalsts pašvaldībām izglītojamo pašpārvalžu stiprināšanai</w:t>
      </w:r>
      <w:r>
        <w:t xml:space="preserve">”, Jelgavas </w:t>
      </w:r>
      <w:proofErr w:type="spellStart"/>
      <w:r>
        <w:t>valstspilsētas</w:t>
      </w:r>
      <w:proofErr w:type="spellEnd"/>
      <w:r>
        <w:t xml:space="preserve"> jaunatnes politikas rīcības plānu 2022. - 2027. gadam (apstiprināts ar Jelgavas </w:t>
      </w:r>
      <w:proofErr w:type="spellStart"/>
      <w:r>
        <w:t>valstspilsētas</w:t>
      </w:r>
      <w:proofErr w:type="spellEnd"/>
      <w:r>
        <w:t xml:space="preserve"> domes 20</w:t>
      </w:r>
      <w:r w:rsidR="00A76F46">
        <w:t>22. gada 27. janvāra lēmumu Nr.</w:t>
      </w:r>
      <w:r>
        <w:t xml:space="preserve">1/4 “Jelgavas </w:t>
      </w:r>
      <w:proofErr w:type="spellStart"/>
      <w:r>
        <w:t>valstspilsētas</w:t>
      </w:r>
      <w:proofErr w:type="spellEnd"/>
      <w:r>
        <w:t xml:space="preserve"> jaunatnes politikas rīcības plāna 2022. - 2027. gadam apstiprināšana”) un Jaunatnes starptautisko programmu aģentūras izsludināto atklāto projektu konkursu “Atbalsts jaunatnes politikas īstenošanai vietējā līmenī”, </w:t>
      </w:r>
      <w:r>
        <w:rPr>
          <w:b/>
        </w:rPr>
        <w:t xml:space="preserve"> </w:t>
      </w:r>
    </w:p>
    <w:p w:rsidR="004D7C68" w:rsidRDefault="004D7C68" w:rsidP="00A76F4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color w:val="000000"/>
        </w:rPr>
      </w:pPr>
    </w:p>
    <w:p w:rsidR="004D7C68" w:rsidRDefault="00843B79" w:rsidP="00A76F4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  <w:r>
        <w:rPr>
          <w:b/>
          <w:color w:val="000000"/>
        </w:rPr>
        <w:t>JELGAVAS VALSTSPILSĒTAS PAŠVALDĪBAS DOME NOLEMJ:</w:t>
      </w:r>
    </w:p>
    <w:p w:rsidR="004D7C68" w:rsidRDefault="00843B79" w:rsidP="00A76F4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84" w:hanging="284"/>
        <w:jc w:val="both"/>
        <w:rPr>
          <w:color w:val="000000"/>
        </w:rPr>
      </w:pPr>
      <w:r>
        <w:rPr>
          <w:color w:val="000000"/>
        </w:rPr>
        <w:t xml:space="preserve">1. Iesniegt projekta </w:t>
      </w:r>
      <w:r>
        <w:rPr>
          <w:color w:val="000000"/>
          <w:highlight w:val="white"/>
        </w:rPr>
        <w:t>“</w:t>
      </w:r>
      <w:r>
        <w:rPr>
          <w:color w:val="000000"/>
        </w:rPr>
        <w:t>Atbalsts jaunatnes politikas īstenošanai vietējā līmenī</w:t>
      </w:r>
      <w:r>
        <w:rPr>
          <w:color w:val="000000"/>
          <w:highlight w:val="white"/>
        </w:rPr>
        <w:t>”</w:t>
      </w:r>
      <w:r>
        <w:rPr>
          <w:color w:val="000000"/>
        </w:rPr>
        <w:t xml:space="preserve"> (turpmāk - Projekts) iesniegumu Jaunatnes starptautisko programmu aģentūras izsludinātajā atklātajā projektu konkursā “Atbalsts jaunatnes politikas īstenošanai vietējā līmenī”. Projekta kopējās izmaksas ir 8500,00 </w:t>
      </w:r>
      <w:proofErr w:type="spellStart"/>
      <w:r>
        <w:rPr>
          <w:i/>
          <w:color w:val="000000"/>
        </w:rPr>
        <w:t>euro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(astoņi tūkstoši pieci simti </w:t>
      </w:r>
      <w:proofErr w:type="spellStart"/>
      <w:r>
        <w:rPr>
          <w:i/>
          <w:color w:val="000000"/>
        </w:rPr>
        <w:t>euro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un 00</w:t>
      </w:r>
      <w:r>
        <w:rPr>
          <w:i/>
          <w:color w:val="000000"/>
        </w:rPr>
        <w:t xml:space="preserve"> centi</w:t>
      </w:r>
      <w:r>
        <w:rPr>
          <w:color w:val="000000"/>
        </w:rPr>
        <w:t xml:space="preserve">), kas ir 100% valsts budžeta finansējums un neparedz pašvaldības </w:t>
      </w:r>
      <w:proofErr w:type="spellStart"/>
      <w:r>
        <w:rPr>
          <w:color w:val="000000"/>
        </w:rPr>
        <w:t>priekšfinansējumu</w:t>
      </w:r>
      <w:proofErr w:type="spellEnd"/>
      <w:r>
        <w:rPr>
          <w:color w:val="000000"/>
        </w:rPr>
        <w:t xml:space="preserve">.   </w:t>
      </w:r>
    </w:p>
    <w:p w:rsidR="004D7C68" w:rsidRDefault="00843B79" w:rsidP="00A76F4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84" w:hanging="284"/>
        <w:jc w:val="both"/>
        <w:rPr>
          <w:color w:val="000000"/>
        </w:rPr>
      </w:pPr>
      <w:r>
        <w:rPr>
          <w:color w:val="000000"/>
        </w:rPr>
        <w:t xml:space="preserve">2. Pilnvarot Jelgavas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iestādes “Sabiedriskais centrs” vadītāju veikt visas nepieciešamās darbības Projekta iesnieguma iesniegšanai un Projekta īstenošanai tā apstiprināšanas gadījumā, t.sk. parakstīt ar Projekta iesnieguma iesniegšanu un Projekta īstenošanu saistītos dokumentus. </w:t>
      </w:r>
    </w:p>
    <w:p w:rsidR="004D7C68" w:rsidRDefault="004D7C68" w:rsidP="00A76F4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A76F46" w:rsidRDefault="00A76F46" w:rsidP="00A76F4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925893" w:rsidRPr="00DE726A" w:rsidRDefault="00925893" w:rsidP="0092589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925893" w:rsidRPr="00DE726A" w:rsidRDefault="00925893" w:rsidP="00925893">
      <w:pPr>
        <w:rPr>
          <w:color w:val="000000"/>
          <w:lang w:eastAsia="lv-LV"/>
        </w:rPr>
      </w:pPr>
    </w:p>
    <w:p w:rsidR="00925893" w:rsidRPr="00DE726A" w:rsidRDefault="00925893" w:rsidP="00925893">
      <w:pPr>
        <w:rPr>
          <w:color w:val="000000"/>
          <w:lang w:eastAsia="lv-LV"/>
        </w:rPr>
      </w:pPr>
    </w:p>
    <w:p w:rsidR="00925893" w:rsidRPr="00DE726A" w:rsidRDefault="00925893" w:rsidP="0092589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925893" w:rsidRPr="00DE726A" w:rsidRDefault="00925893" w:rsidP="0092589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925893" w:rsidRPr="00DE726A" w:rsidRDefault="00925893" w:rsidP="0092589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925893" w:rsidRPr="00DE726A" w:rsidRDefault="00925893" w:rsidP="0092589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925893" w:rsidRPr="00DE726A" w:rsidRDefault="00925893" w:rsidP="00925893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4D7C68" w:rsidRDefault="00925893" w:rsidP="00925893">
      <w:r w:rsidRPr="00DE726A">
        <w:t>2024. gada 29. februārī</w:t>
      </w:r>
    </w:p>
    <w:sectPr w:rsidR="004D7C68">
      <w:footerReference w:type="default" r:id="rId7"/>
      <w:headerReference w:type="first" r:id="rId8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6A" w:rsidRDefault="006D756A">
      <w:r>
        <w:separator/>
      </w:r>
    </w:p>
  </w:endnote>
  <w:endnote w:type="continuationSeparator" w:id="0">
    <w:p w:rsidR="006D756A" w:rsidRDefault="006D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2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F46" w:rsidRPr="00925893" w:rsidRDefault="00A76F46" w:rsidP="009258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6A" w:rsidRDefault="006D756A">
      <w:r>
        <w:separator/>
      </w:r>
    </w:p>
  </w:footnote>
  <w:footnote w:type="continuationSeparator" w:id="0">
    <w:p w:rsidR="006D756A" w:rsidRDefault="006D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68" w:rsidRDefault="00A76F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286E49B" wp14:editId="5BFCD1BE">
              <wp:simplePos x="0" y="0"/>
              <wp:positionH relativeFrom="column">
                <wp:posOffset>4642834</wp:posOffset>
              </wp:positionH>
              <wp:positionV relativeFrom="paragraph">
                <wp:posOffset>6144</wp:posOffset>
              </wp:positionV>
              <wp:extent cx="1050925" cy="314325"/>
              <wp:effectExtent l="0" t="0" r="0" b="0"/>
              <wp:wrapSquare wrapText="bothSides" distT="45720" distB="4572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09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6F46" w:rsidRDefault="00925893" w:rsidP="00A76F46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NORAKSTS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86E49B" id="Rectangle 3" o:spid="_x0000_s1026" style="position:absolute;left:0;text-align:left;margin-left:365.6pt;margin-top:.5pt;width:82.75pt;height:2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" stroked="f">
              <v:textbox inset="2.53958mm,1.2694mm,2.53958mm,1.2694mm">
                <w:txbxContent>
                  <w:p w:rsidR="00A76F46" w:rsidRDefault="00925893" w:rsidP="00A76F46">
                    <w:pPr>
                      <w:textDirection w:val="btLr"/>
                    </w:pPr>
                    <w:r>
                      <w:rPr>
                        <w:color w:val="000000"/>
                      </w:rPr>
                      <w:t>NORAKSTS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eastAsia="Arial" w:hAnsi="Arial" w:cs="Arial"/>
        <w:b/>
        <w:color w:val="000000"/>
        <w:sz w:val="28"/>
        <w:szCs w:val="28"/>
      </w:rPr>
      <w:t xml:space="preserve">                         </w:t>
    </w:r>
    <w:r w:rsidR="00843B79">
      <w:rPr>
        <w:rFonts w:ascii="Arial" w:eastAsia="Arial" w:hAnsi="Arial" w:cs="Arial"/>
        <w:b/>
        <w:noProof/>
        <w:color w:val="000000"/>
        <w:sz w:val="28"/>
        <w:szCs w:val="28"/>
        <w:lang w:eastAsia="lv-LV"/>
      </w:rPr>
      <w:drawing>
        <wp:inline distT="0" distB="0" distL="0" distR="0">
          <wp:extent cx="638175" cy="752475"/>
          <wp:effectExtent l="0" t="0" r="0" b="0"/>
          <wp:docPr id="4" name="image1.jpg" descr="gerbs_bw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erbs_bw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7C68" w:rsidRDefault="00843B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36"/>
        <w:szCs w:val="36"/>
        <w:vertAlign w:val="subscript"/>
      </w:rPr>
    </w:pPr>
    <w:r>
      <w:rPr>
        <w:rFonts w:ascii="Arial" w:eastAsia="Arial" w:hAnsi="Arial" w:cs="Arial"/>
        <w:b/>
        <w:color w:val="000000"/>
        <w:sz w:val="36"/>
        <w:szCs w:val="36"/>
        <w:vertAlign w:val="subscript"/>
      </w:rPr>
      <w:t>Latvijas Republika</w:t>
    </w:r>
  </w:p>
  <w:p w:rsidR="004D7C68" w:rsidRDefault="00843B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44"/>
        <w:szCs w:val="44"/>
      </w:rPr>
    </w:pPr>
    <w:r>
      <w:rPr>
        <w:rFonts w:ascii="Arial" w:eastAsia="Arial" w:hAnsi="Arial" w:cs="Arial"/>
        <w:b/>
        <w:color w:val="000000"/>
        <w:sz w:val="44"/>
        <w:szCs w:val="44"/>
      </w:rPr>
      <w:t xml:space="preserve">Jelgavas </w:t>
    </w:r>
    <w:proofErr w:type="spellStart"/>
    <w:r>
      <w:rPr>
        <w:rFonts w:ascii="Arial" w:eastAsia="Arial" w:hAnsi="Arial" w:cs="Arial"/>
        <w:b/>
        <w:color w:val="000000"/>
        <w:sz w:val="44"/>
        <w:szCs w:val="44"/>
      </w:rPr>
      <w:t>valstspilsētas</w:t>
    </w:r>
    <w:proofErr w:type="spellEnd"/>
    <w:r>
      <w:rPr>
        <w:rFonts w:ascii="Arial" w:eastAsia="Arial" w:hAnsi="Arial" w:cs="Arial"/>
        <w:b/>
        <w:color w:val="000000"/>
        <w:sz w:val="44"/>
        <w:szCs w:val="44"/>
      </w:rPr>
      <w:t xml:space="preserve"> pašvaldības dome</w:t>
    </w:r>
  </w:p>
  <w:p w:rsidR="004D7C68" w:rsidRDefault="00843B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7"/>
        <w:szCs w:val="17"/>
      </w:rPr>
      <w:t>Lielā iela 11, Jelgava, LV-3001, tālrunis: 63005531, 63005538, e-pasts: pasts@jelgava.lv</w:t>
    </w:r>
  </w:p>
  <w:tbl>
    <w:tblPr>
      <w:tblStyle w:val="a0"/>
      <w:tblW w:w="8528" w:type="dxa"/>
      <w:jc w:val="center"/>
      <w:tblBorders>
        <w:top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528"/>
    </w:tblGrid>
    <w:tr w:rsidR="004D7C68">
      <w:trPr>
        <w:jc w:val="center"/>
      </w:trPr>
      <w:tc>
        <w:tcPr>
          <w:tcW w:w="8528" w:type="dxa"/>
        </w:tcPr>
        <w:p w:rsidR="004D7C68" w:rsidRDefault="004D7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</w:tbl>
  <w:p w:rsidR="004D7C68" w:rsidRDefault="00843B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40"/>
        <w:szCs w:val="40"/>
      </w:rPr>
    </w:pPr>
    <w:r>
      <w:rPr>
        <w:rFonts w:ascii="Arial" w:eastAsia="Arial" w:hAnsi="Arial" w:cs="Arial"/>
        <w:b/>
        <w:color w:val="000000"/>
        <w:sz w:val="40"/>
        <w:szCs w:val="40"/>
      </w:rPr>
      <w:t>LĒMUMS</w:t>
    </w:r>
  </w:p>
  <w:p w:rsidR="004D7C68" w:rsidRDefault="00843B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68"/>
    <w:rsid w:val="0014267B"/>
    <w:rsid w:val="00347A8C"/>
    <w:rsid w:val="004D7C68"/>
    <w:rsid w:val="006B7035"/>
    <w:rsid w:val="006D756A"/>
    <w:rsid w:val="00843B79"/>
    <w:rsid w:val="008F4FB3"/>
    <w:rsid w:val="00925893"/>
    <w:rsid w:val="00A76F46"/>
    <w:rsid w:val="00D9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F938FC-79D6-4A4D-A5FE-87573C9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697C39"/>
    <w:pPr>
      <w:autoSpaceDE w:val="0"/>
      <w:autoSpaceDN w:val="0"/>
      <w:adjustRightInd w:val="0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697C39"/>
    <w:rPr>
      <w:b/>
      <w:bCs/>
    </w:rPr>
  </w:style>
  <w:style w:type="character" w:customStyle="1" w:styleId="HeaderChar">
    <w:name w:val="Header Char"/>
    <w:basedOn w:val="DefaultParagraphFont"/>
    <w:link w:val="Header"/>
    <w:rsid w:val="00697C39"/>
    <w:rPr>
      <w:sz w:val="24"/>
      <w:lang w:val="en-US"/>
    </w:rPr>
  </w:style>
  <w:style w:type="character" w:styleId="Hyperlink">
    <w:name w:val="Hyperlink"/>
    <w:rsid w:val="00ED3275"/>
    <w:rPr>
      <w:color w:val="0000FF"/>
      <w:u w:val="single"/>
    </w:rPr>
  </w:style>
  <w:style w:type="paragraph" w:styleId="FootnoteText">
    <w:name w:val="footnote text"/>
    <w:aliases w:val="Footnote,Fußnote"/>
    <w:basedOn w:val="Normal"/>
    <w:link w:val="FootnoteTextChar"/>
    <w:rsid w:val="00ED3275"/>
    <w:rPr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ED3275"/>
    <w:rPr>
      <w:lang w:val="x-none"/>
    </w:rPr>
  </w:style>
  <w:style w:type="character" w:styleId="FootnoteReference">
    <w:name w:val="footnote reference"/>
    <w:aliases w:val="BVI fnr,EN Footnote Reference,Footnote Reference Number,Footnote Reference Superscript,Footnote Reference text,Footnote reference number,Footnote sign,Footnote symboFußnotenzeichen,Footnote symbol,SUPERS,Times 10 Poin,ftref,note TESI"/>
    <w:link w:val="CharCharCharChar"/>
    <w:uiPriority w:val="99"/>
    <w:unhideWhenUsed/>
    <w:qFormat/>
    <w:rsid w:val="00ED327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D3275"/>
    <w:pPr>
      <w:spacing w:after="160" w:line="240" w:lineRule="exact"/>
      <w:jc w:val="both"/>
    </w:pPr>
    <w:rPr>
      <w:sz w:val="20"/>
      <w:szCs w:val="20"/>
      <w:vertAlign w:val="superscript"/>
      <w:lang w:eastAsia="lv-LV"/>
    </w:rPr>
  </w:style>
  <w:style w:type="character" w:styleId="CommentReference">
    <w:name w:val="annotation reference"/>
    <w:basedOn w:val="DefaultParagraphFont"/>
    <w:semiHidden/>
    <w:unhideWhenUsed/>
    <w:rsid w:val="00930D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0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0D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DB7"/>
    <w:rPr>
      <w:b/>
      <w:bCs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6F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o/br/yL5w52USVO05TICzP7Xg==">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2024-02-29T09:44:00Z</cp:lastPrinted>
  <dcterms:created xsi:type="dcterms:W3CDTF">2024-02-28T13:44:00Z</dcterms:created>
  <dcterms:modified xsi:type="dcterms:W3CDTF">2024-02-29T09:45:00Z</dcterms:modified>
</cp:coreProperties>
</file>