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6CF56D" w14:textId="46E88FE7" w:rsidR="00B86BE7" w:rsidRPr="00537FBC" w:rsidRDefault="00B86BE7" w:rsidP="00B86BE7">
      <w:pPr>
        <w:jc w:val="center"/>
        <w:rPr>
          <w:b/>
          <w:bCs/>
        </w:rPr>
      </w:pPr>
      <w:bookmarkStart w:id="0" w:name="632898"/>
      <w:bookmarkEnd w:id="0"/>
      <w:r w:rsidRPr="00DE55BD">
        <w:rPr>
          <w:b/>
          <w:bCs/>
        </w:rPr>
        <w:t>JELGAV</w:t>
      </w:r>
      <w:r w:rsidRPr="00537FBC">
        <w:rPr>
          <w:b/>
          <w:bCs/>
        </w:rPr>
        <w:t>AS VALSTSPILSĒTAS PAŠVALDĪBAS 2024</w:t>
      </w:r>
      <w:r>
        <w:rPr>
          <w:b/>
          <w:bCs/>
        </w:rPr>
        <w:t>.</w:t>
      </w:r>
      <w:r w:rsidRPr="00537FBC">
        <w:rPr>
          <w:b/>
          <w:bCs/>
        </w:rPr>
        <w:t xml:space="preserve"> GADA </w:t>
      </w:r>
      <w:r>
        <w:rPr>
          <w:b/>
          <w:bCs/>
        </w:rPr>
        <w:t>21</w:t>
      </w:r>
      <w:r w:rsidRPr="00537FBC">
        <w:rPr>
          <w:b/>
          <w:bCs/>
        </w:rPr>
        <w:t>. </w:t>
      </w:r>
      <w:r>
        <w:rPr>
          <w:b/>
          <w:bCs/>
        </w:rPr>
        <w:t>MARTA</w:t>
      </w:r>
    </w:p>
    <w:p w14:paraId="3D2BC68D" w14:textId="6698F598" w:rsidR="00B86BE7" w:rsidRDefault="00B86BE7" w:rsidP="00B86BE7">
      <w:pPr>
        <w:keepNext/>
        <w:keepLines/>
        <w:jc w:val="center"/>
        <w:rPr>
          <w:b/>
        </w:rPr>
      </w:pPr>
      <w:r w:rsidRPr="00537FBC">
        <w:rPr>
          <w:b/>
          <w:bCs/>
        </w:rPr>
        <w:t>SAISTOŠO NOTEIKUMU N</w:t>
      </w:r>
      <w:r>
        <w:rPr>
          <w:b/>
          <w:bCs/>
        </w:rPr>
        <w:t>r</w:t>
      </w:r>
      <w:r w:rsidRPr="00537FBC">
        <w:rPr>
          <w:b/>
          <w:bCs/>
        </w:rPr>
        <w:t>.</w:t>
      </w:r>
      <w:r w:rsidR="00F8221E" w:rsidRPr="00F8221E">
        <w:rPr>
          <w:b/>
          <w:bCs/>
        </w:rPr>
        <w:t>24-3</w:t>
      </w:r>
    </w:p>
    <w:p w14:paraId="7C38C7D7" w14:textId="77777777" w:rsidR="00B86BE7" w:rsidRDefault="00B86BE7" w:rsidP="00B86BE7">
      <w:pPr>
        <w:keepNext/>
        <w:keepLines/>
        <w:jc w:val="center"/>
        <w:rPr>
          <w:b/>
        </w:rPr>
      </w:pPr>
      <w:r>
        <w:rPr>
          <w:b/>
        </w:rPr>
        <w:t xml:space="preserve">“GROZĪJUMS </w:t>
      </w:r>
      <w:r w:rsidRPr="009D6FAF">
        <w:rPr>
          <w:b/>
        </w:rPr>
        <w:t>JELGAVAS VALSTSPILSĒTAS PAŠVALDĪBAS 2023. GADA 21. DECEMBRA SAISTOŠ</w:t>
      </w:r>
      <w:r>
        <w:rPr>
          <w:b/>
        </w:rPr>
        <w:t>AJOS</w:t>
      </w:r>
      <w:r w:rsidRPr="009D6FAF">
        <w:rPr>
          <w:b/>
        </w:rPr>
        <w:t xml:space="preserve"> NOTEIKUM</w:t>
      </w:r>
      <w:r>
        <w:rPr>
          <w:b/>
        </w:rPr>
        <w:t>OS NR.</w:t>
      </w:r>
      <w:r w:rsidRPr="009D6FAF">
        <w:rPr>
          <w:b/>
        </w:rPr>
        <w:t xml:space="preserve">23-22 </w:t>
      </w:r>
      <w:r>
        <w:rPr>
          <w:b/>
        </w:rPr>
        <w:t>“</w:t>
      </w:r>
      <w:r w:rsidRPr="009D6FAF">
        <w:rPr>
          <w:b/>
        </w:rPr>
        <w:t>JELGAVAS VALSTSPILSĒTAS PAŠVALDĪBAS SADZĪVES ATKRITUMU APSAIMNIEKOŠANAS SAISTOŠIE NOTEIKUMI</w:t>
      </w:r>
      <w:r>
        <w:rPr>
          <w:b/>
        </w:rPr>
        <w:t>””</w:t>
      </w:r>
    </w:p>
    <w:p w14:paraId="1F4B2F6E" w14:textId="2957712D" w:rsidR="00B86BE7" w:rsidRDefault="00B86BE7" w:rsidP="00B86BE7">
      <w:pPr>
        <w:keepNext/>
        <w:keepLines/>
        <w:jc w:val="center"/>
        <w:rPr>
          <w:b/>
        </w:rPr>
      </w:pPr>
      <w:r>
        <w:rPr>
          <w:b/>
        </w:rPr>
        <w:t>PASKAIDROJUMA RAKSTS</w:t>
      </w:r>
    </w:p>
    <w:p w14:paraId="39230D66" w14:textId="77777777" w:rsidR="005D0590" w:rsidRPr="006323BC" w:rsidRDefault="005D0590" w:rsidP="005D0590">
      <w:pPr>
        <w:jc w:val="center"/>
        <w:rPr>
          <w:b/>
          <w:sz w:val="20"/>
        </w:rPr>
      </w:pPr>
    </w:p>
    <w:tbl>
      <w:tblPr>
        <w:tblW w:w="861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5783"/>
      </w:tblGrid>
      <w:tr w:rsidR="005D0590" w:rsidRPr="00B86BE7" w14:paraId="12362682" w14:textId="77777777" w:rsidTr="00B86BE7">
        <w:tc>
          <w:tcPr>
            <w:tcW w:w="2836" w:type="dxa"/>
            <w:tcBorders>
              <w:top w:val="single" w:sz="4" w:space="0" w:color="auto"/>
              <w:left w:val="single" w:sz="4" w:space="0" w:color="auto"/>
              <w:bottom w:val="single" w:sz="4" w:space="0" w:color="auto"/>
              <w:right w:val="single" w:sz="4" w:space="0" w:color="auto"/>
            </w:tcBorders>
            <w:vAlign w:val="center"/>
            <w:hideMark/>
          </w:tcPr>
          <w:p w14:paraId="10C5C1F9" w14:textId="77777777" w:rsidR="005D0590" w:rsidRPr="00B86BE7" w:rsidRDefault="005D0590">
            <w:pPr>
              <w:jc w:val="center"/>
              <w:rPr>
                <w:b/>
              </w:rPr>
            </w:pPr>
            <w:r w:rsidRPr="00B86BE7">
              <w:rPr>
                <w:b/>
              </w:rPr>
              <w:t>Paskaidrojuma raksta sadaļas</w:t>
            </w:r>
          </w:p>
        </w:tc>
        <w:tc>
          <w:tcPr>
            <w:tcW w:w="5783" w:type="dxa"/>
            <w:tcBorders>
              <w:top w:val="single" w:sz="4" w:space="0" w:color="auto"/>
              <w:left w:val="single" w:sz="4" w:space="0" w:color="auto"/>
              <w:bottom w:val="single" w:sz="4" w:space="0" w:color="auto"/>
              <w:right w:val="single" w:sz="4" w:space="0" w:color="auto"/>
            </w:tcBorders>
            <w:vAlign w:val="center"/>
            <w:hideMark/>
          </w:tcPr>
          <w:p w14:paraId="0DAF1E9D" w14:textId="77777777" w:rsidR="005D0590" w:rsidRPr="00B86BE7" w:rsidRDefault="005D0590">
            <w:pPr>
              <w:jc w:val="center"/>
              <w:rPr>
                <w:b/>
              </w:rPr>
            </w:pPr>
            <w:r w:rsidRPr="00B86BE7">
              <w:rPr>
                <w:b/>
              </w:rPr>
              <w:t>Norādāmā informācija</w:t>
            </w:r>
          </w:p>
        </w:tc>
      </w:tr>
      <w:tr w:rsidR="005D0590" w:rsidRPr="00B86BE7" w14:paraId="2C149158" w14:textId="77777777" w:rsidTr="00B86BE7">
        <w:tc>
          <w:tcPr>
            <w:tcW w:w="2836" w:type="dxa"/>
            <w:tcBorders>
              <w:top w:val="single" w:sz="4" w:space="0" w:color="auto"/>
              <w:left w:val="single" w:sz="4" w:space="0" w:color="auto"/>
              <w:bottom w:val="single" w:sz="4" w:space="0" w:color="auto"/>
              <w:right w:val="single" w:sz="4" w:space="0" w:color="auto"/>
            </w:tcBorders>
            <w:hideMark/>
          </w:tcPr>
          <w:p w14:paraId="427008EA" w14:textId="49770CC4" w:rsidR="005D0590" w:rsidRPr="00B86BE7" w:rsidRDefault="005D0590">
            <w:pPr>
              <w:rPr>
                <w:b/>
              </w:rPr>
            </w:pPr>
            <w:r w:rsidRPr="00B86BE7">
              <w:rPr>
                <w:b/>
              </w:rPr>
              <w:t>1.</w:t>
            </w:r>
            <w:r w:rsidR="007567A8" w:rsidRPr="00B86BE7">
              <w:rPr>
                <w:b/>
              </w:rPr>
              <w:t xml:space="preserve">Mērķis </w:t>
            </w:r>
            <w:r w:rsidR="00B86BE7" w:rsidRPr="00B86BE7">
              <w:rPr>
                <w:b/>
              </w:rPr>
              <w:t xml:space="preserve">un </w:t>
            </w:r>
            <w:r w:rsidR="007567A8" w:rsidRPr="00B86BE7">
              <w:rPr>
                <w:b/>
              </w:rPr>
              <w:t>nepieciešamības pamatojums</w:t>
            </w:r>
          </w:p>
        </w:tc>
        <w:tc>
          <w:tcPr>
            <w:tcW w:w="5783" w:type="dxa"/>
            <w:tcBorders>
              <w:top w:val="single" w:sz="4" w:space="0" w:color="auto"/>
              <w:left w:val="single" w:sz="4" w:space="0" w:color="auto"/>
              <w:bottom w:val="single" w:sz="4" w:space="0" w:color="auto"/>
              <w:right w:val="single" w:sz="4" w:space="0" w:color="auto"/>
            </w:tcBorders>
          </w:tcPr>
          <w:p w14:paraId="4F506DAD" w14:textId="77777777" w:rsidR="00542F4C" w:rsidRPr="00542F4C" w:rsidRDefault="00542F4C" w:rsidP="00542F4C">
            <w:pPr>
              <w:widowControl w:val="0"/>
              <w:autoSpaceDE w:val="0"/>
              <w:autoSpaceDN w:val="0"/>
              <w:ind w:right="111"/>
              <w:jc w:val="both"/>
            </w:pPr>
            <w:r w:rsidRPr="00542F4C">
              <w:t>Jelgavas valstspilsētas pašvaldības 2023. gada 21. decembra saistošo noteikumu Nr. 23-22 "Jelgavas valstspilsētas pašvaldības sadzīves atkritumu apsaimniekošanas saistošie noteikumi"</w:t>
            </w:r>
            <w:r w:rsidRPr="00542F4C">
              <w:rPr>
                <w:b/>
              </w:rPr>
              <w:t xml:space="preserve"> </w:t>
            </w:r>
            <w:r w:rsidRPr="00542F4C">
              <w:rPr>
                <w:bCs/>
              </w:rPr>
              <w:t>grozījumu</w:t>
            </w:r>
            <w:r w:rsidRPr="00542F4C">
              <w:t xml:space="preserve"> projekts izstrādāts, lai precizētu saistošo noteikumu 10.1.4.apakšpunktu. Šobrīd spēkā esošo saistošo noteikumu 10.1.4. apakšpunkts nosaka, ka minimālais nešķiroto sadzīves atkritumu izvešanas biežums sezonāli izmantojamajos īpašumos  ir  vienu reizi četrās nedēļās. Ar grozījumiem saistošajos noteikumos tiek samazināts nešķiroto sadzīves atkritumu izvešanas biežums, paredzot, ka sezonāli izmantojamiem īpašumiem tiks noteikts minimālais izvešanas biežums - divas reizes attiecīgajā īpašuma izmantošanas sezonā. </w:t>
            </w:r>
          </w:p>
          <w:p w14:paraId="75572ADF" w14:textId="5B8C6F92" w:rsidR="005D0590" w:rsidRPr="00B86BE7" w:rsidRDefault="00542F4C" w:rsidP="00542F4C">
            <w:pPr>
              <w:widowControl w:val="0"/>
              <w:autoSpaceDE w:val="0"/>
              <w:autoSpaceDN w:val="0"/>
              <w:ind w:right="111"/>
              <w:jc w:val="both"/>
            </w:pPr>
            <w:r w:rsidRPr="00542F4C">
              <w:rPr>
                <w:noProof/>
                <w:color w:val="000000" w:themeColor="text1"/>
              </w:rPr>
              <w:t xml:space="preserve">Nešķiroto sadzīves atkritumu minimālais izvešanas biežums </w:t>
            </w:r>
            <w:r w:rsidRPr="00542F4C">
              <w:t>sezonāli izmantojamiem īpašumiem tiek samazināts, jo šāda rakstura īpašumos personas uzturas neregulāri, līdz ar ko šobrīd noteiktais nešķiroto sadzīves atkritumu izvešanas biežums ir noteikts par lielu.</w:t>
            </w:r>
          </w:p>
        </w:tc>
      </w:tr>
      <w:tr w:rsidR="005D0590" w:rsidRPr="00B86BE7" w14:paraId="0666AC12" w14:textId="77777777" w:rsidTr="00B86BE7">
        <w:trPr>
          <w:trHeight w:val="447"/>
        </w:trPr>
        <w:tc>
          <w:tcPr>
            <w:tcW w:w="2836" w:type="dxa"/>
            <w:tcBorders>
              <w:top w:val="single" w:sz="4" w:space="0" w:color="auto"/>
              <w:left w:val="single" w:sz="4" w:space="0" w:color="auto"/>
              <w:bottom w:val="single" w:sz="4" w:space="0" w:color="auto"/>
              <w:right w:val="single" w:sz="4" w:space="0" w:color="auto"/>
            </w:tcBorders>
            <w:hideMark/>
          </w:tcPr>
          <w:p w14:paraId="3ADA348A" w14:textId="1D542329" w:rsidR="005D0590" w:rsidRPr="00B86BE7" w:rsidRDefault="005D0590" w:rsidP="006450B1">
            <w:pPr>
              <w:rPr>
                <w:b/>
              </w:rPr>
            </w:pPr>
            <w:r w:rsidRPr="00B86BE7">
              <w:rPr>
                <w:b/>
              </w:rPr>
              <w:t>2.</w:t>
            </w:r>
            <w:r w:rsidR="007567A8" w:rsidRPr="00B86BE7">
              <w:rPr>
                <w:b/>
              </w:rPr>
              <w:t>Fiskālā ietekme uz pašvaldības budžetu</w:t>
            </w:r>
          </w:p>
        </w:tc>
        <w:tc>
          <w:tcPr>
            <w:tcW w:w="5783" w:type="dxa"/>
            <w:tcBorders>
              <w:top w:val="single" w:sz="4" w:space="0" w:color="auto"/>
              <w:left w:val="single" w:sz="4" w:space="0" w:color="auto"/>
              <w:bottom w:val="single" w:sz="4" w:space="0" w:color="auto"/>
              <w:right w:val="single" w:sz="4" w:space="0" w:color="auto"/>
            </w:tcBorders>
            <w:hideMark/>
          </w:tcPr>
          <w:p w14:paraId="601E5318" w14:textId="30EA8B2B" w:rsidR="008007EE" w:rsidRPr="00B86BE7" w:rsidRDefault="003E11CC" w:rsidP="008D61AC">
            <w:pPr>
              <w:widowControl w:val="0"/>
              <w:autoSpaceDE w:val="0"/>
              <w:autoSpaceDN w:val="0"/>
              <w:ind w:right="111"/>
              <w:jc w:val="both"/>
            </w:pPr>
            <w:r w:rsidRPr="00B86BE7">
              <w:rPr>
                <w:noProof/>
                <w:color w:val="000000" w:themeColor="text1"/>
              </w:rPr>
              <w:t>Nav.</w:t>
            </w:r>
          </w:p>
        </w:tc>
      </w:tr>
      <w:tr w:rsidR="005D0590" w:rsidRPr="00B86BE7" w14:paraId="2BF9B049" w14:textId="77777777" w:rsidTr="00B86BE7">
        <w:trPr>
          <w:trHeight w:val="802"/>
        </w:trPr>
        <w:tc>
          <w:tcPr>
            <w:tcW w:w="2836" w:type="dxa"/>
            <w:tcBorders>
              <w:top w:val="single" w:sz="4" w:space="0" w:color="auto"/>
              <w:left w:val="single" w:sz="4" w:space="0" w:color="auto"/>
              <w:bottom w:val="single" w:sz="4" w:space="0" w:color="auto"/>
              <w:right w:val="single" w:sz="4" w:space="0" w:color="auto"/>
            </w:tcBorders>
          </w:tcPr>
          <w:p w14:paraId="11A4557B" w14:textId="03843DE5" w:rsidR="005D0590" w:rsidRPr="00B86BE7" w:rsidRDefault="005D0590" w:rsidP="00BA4762">
            <w:pPr>
              <w:rPr>
                <w:b/>
              </w:rPr>
            </w:pPr>
            <w:r w:rsidRPr="00B86BE7">
              <w:rPr>
                <w:b/>
              </w:rPr>
              <w:t>3.</w:t>
            </w:r>
            <w:r w:rsidR="007567A8" w:rsidRPr="00B86BE7">
              <w:rPr>
                <w:b/>
                <w:bCs/>
              </w:rPr>
              <w:t xml:space="preserve"> </w:t>
            </w:r>
            <w:r w:rsidR="007567A8" w:rsidRPr="00B86BE7">
              <w:rPr>
                <w:b/>
              </w:rPr>
              <w:t>Sociālā ietekme, ietekme uz vidi, iedzīvotāju veselību, uzņēmējdarbības vidi pašvaldības teritorijā, kā arī plānotā regulējuma ietekme uz konkurenci</w:t>
            </w:r>
          </w:p>
        </w:tc>
        <w:tc>
          <w:tcPr>
            <w:tcW w:w="5783" w:type="dxa"/>
            <w:tcBorders>
              <w:top w:val="single" w:sz="4" w:space="0" w:color="auto"/>
              <w:left w:val="single" w:sz="4" w:space="0" w:color="auto"/>
              <w:bottom w:val="single" w:sz="4" w:space="0" w:color="auto"/>
              <w:right w:val="single" w:sz="4" w:space="0" w:color="auto"/>
            </w:tcBorders>
            <w:hideMark/>
          </w:tcPr>
          <w:p w14:paraId="68700195" w14:textId="77777777" w:rsidR="005D0590" w:rsidRPr="00B86BE7" w:rsidRDefault="0033315E">
            <w:pPr>
              <w:jc w:val="both"/>
            </w:pPr>
            <w:r w:rsidRPr="00B86BE7">
              <w:t>Nav.</w:t>
            </w:r>
          </w:p>
        </w:tc>
      </w:tr>
      <w:tr w:rsidR="005D0590" w:rsidRPr="00B86BE7" w14:paraId="3B7AB76C" w14:textId="77777777" w:rsidTr="00B86BE7">
        <w:trPr>
          <w:trHeight w:val="577"/>
        </w:trPr>
        <w:tc>
          <w:tcPr>
            <w:tcW w:w="2836" w:type="dxa"/>
            <w:tcBorders>
              <w:top w:val="single" w:sz="4" w:space="0" w:color="auto"/>
              <w:left w:val="single" w:sz="4" w:space="0" w:color="auto"/>
              <w:bottom w:val="single" w:sz="4" w:space="0" w:color="auto"/>
              <w:right w:val="single" w:sz="4" w:space="0" w:color="auto"/>
            </w:tcBorders>
            <w:hideMark/>
          </w:tcPr>
          <w:p w14:paraId="24EC9D5D" w14:textId="03473CE2" w:rsidR="005D0590" w:rsidRPr="00B86BE7" w:rsidRDefault="005D0590">
            <w:pPr>
              <w:rPr>
                <w:b/>
              </w:rPr>
            </w:pPr>
            <w:r w:rsidRPr="00B86BE7">
              <w:rPr>
                <w:b/>
              </w:rPr>
              <w:t>4.</w:t>
            </w:r>
            <w:r w:rsidR="007567A8" w:rsidRPr="00B86BE7">
              <w:rPr>
                <w:b/>
                <w:bCs/>
                <w:i/>
                <w:iCs/>
              </w:rPr>
              <w:t xml:space="preserve"> </w:t>
            </w:r>
            <w:r w:rsidR="007567A8" w:rsidRPr="00B86BE7">
              <w:rPr>
                <w:b/>
              </w:rPr>
              <w:t>Ietekme uz administratīvajām procedūrām un to izmaksām</w:t>
            </w:r>
          </w:p>
        </w:tc>
        <w:tc>
          <w:tcPr>
            <w:tcW w:w="5783" w:type="dxa"/>
            <w:tcBorders>
              <w:top w:val="single" w:sz="4" w:space="0" w:color="auto"/>
              <w:left w:val="single" w:sz="4" w:space="0" w:color="auto"/>
              <w:bottom w:val="single" w:sz="4" w:space="0" w:color="auto"/>
              <w:right w:val="single" w:sz="4" w:space="0" w:color="auto"/>
            </w:tcBorders>
            <w:hideMark/>
          </w:tcPr>
          <w:p w14:paraId="245DBF25" w14:textId="77777777" w:rsidR="005D0590" w:rsidRPr="00B86BE7" w:rsidRDefault="005D0590">
            <w:pPr>
              <w:jc w:val="both"/>
              <w:rPr>
                <w:iCs/>
                <w:lang w:eastAsia="en-US"/>
              </w:rPr>
            </w:pPr>
            <w:r w:rsidRPr="00B86BE7">
              <w:rPr>
                <w:iCs/>
                <w:lang w:eastAsia="en-US"/>
              </w:rPr>
              <w:t>Nav.</w:t>
            </w:r>
          </w:p>
        </w:tc>
      </w:tr>
      <w:tr w:rsidR="005D0590" w:rsidRPr="00B86BE7" w14:paraId="7950E761" w14:textId="77777777" w:rsidTr="00B86BE7">
        <w:tc>
          <w:tcPr>
            <w:tcW w:w="2836" w:type="dxa"/>
            <w:tcBorders>
              <w:top w:val="single" w:sz="4" w:space="0" w:color="auto"/>
              <w:left w:val="single" w:sz="4" w:space="0" w:color="auto"/>
              <w:bottom w:val="single" w:sz="4" w:space="0" w:color="auto"/>
              <w:right w:val="single" w:sz="4" w:space="0" w:color="auto"/>
            </w:tcBorders>
            <w:hideMark/>
          </w:tcPr>
          <w:p w14:paraId="6DDB80ED" w14:textId="50D99EF1" w:rsidR="005D0590" w:rsidRPr="00B86BE7" w:rsidRDefault="005D0590">
            <w:pPr>
              <w:rPr>
                <w:b/>
              </w:rPr>
            </w:pPr>
            <w:r w:rsidRPr="00B86BE7">
              <w:rPr>
                <w:b/>
              </w:rPr>
              <w:t>5.</w:t>
            </w:r>
            <w:r w:rsidR="007567A8" w:rsidRPr="00B86BE7">
              <w:rPr>
                <w:b/>
              </w:rPr>
              <w:t xml:space="preserve"> Ietekme uz pašvaldības funkcijām un cilvēkresursiem</w:t>
            </w:r>
          </w:p>
        </w:tc>
        <w:tc>
          <w:tcPr>
            <w:tcW w:w="5783" w:type="dxa"/>
            <w:tcBorders>
              <w:top w:val="single" w:sz="4" w:space="0" w:color="auto"/>
              <w:left w:val="single" w:sz="4" w:space="0" w:color="auto"/>
              <w:bottom w:val="single" w:sz="4" w:space="0" w:color="auto"/>
              <w:right w:val="single" w:sz="4" w:space="0" w:color="auto"/>
            </w:tcBorders>
          </w:tcPr>
          <w:p w14:paraId="18EDE402" w14:textId="5E09CA3E" w:rsidR="005D0590" w:rsidRPr="00B86BE7" w:rsidRDefault="002C55AA" w:rsidP="0033315E">
            <w:pPr>
              <w:pStyle w:val="Heading2"/>
              <w:numPr>
                <w:ilvl w:val="0"/>
                <w:numId w:val="0"/>
              </w:numPr>
              <w:spacing w:before="0" w:after="0" w:line="240" w:lineRule="auto"/>
              <w:jc w:val="both"/>
              <w:rPr>
                <w:szCs w:val="24"/>
              </w:rPr>
            </w:pPr>
            <w:r w:rsidRPr="00B86BE7">
              <w:rPr>
                <w:szCs w:val="24"/>
              </w:rPr>
              <w:t>Nav</w:t>
            </w:r>
          </w:p>
        </w:tc>
      </w:tr>
      <w:tr w:rsidR="005D0590" w:rsidRPr="00B86BE7" w14:paraId="7DBBF443" w14:textId="77777777" w:rsidTr="00B86BE7">
        <w:trPr>
          <w:trHeight w:val="462"/>
        </w:trPr>
        <w:tc>
          <w:tcPr>
            <w:tcW w:w="2836" w:type="dxa"/>
            <w:tcBorders>
              <w:top w:val="single" w:sz="4" w:space="0" w:color="auto"/>
              <w:left w:val="single" w:sz="4" w:space="0" w:color="auto"/>
              <w:bottom w:val="single" w:sz="4" w:space="0" w:color="auto"/>
              <w:right w:val="single" w:sz="4" w:space="0" w:color="auto"/>
            </w:tcBorders>
            <w:hideMark/>
          </w:tcPr>
          <w:p w14:paraId="2FC97F75" w14:textId="47B3681B" w:rsidR="005D0590" w:rsidRPr="00B86BE7" w:rsidRDefault="005D0590">
            <w:pPr>
              <w:rPr>
                <w:b/>
              </w:rPr>
            </w:pPr>
            <w:r w:rsidRPr="00B86BE7">
              <w:rPr>
                <w:b/>
              </w:rPr>
              <w:t>6.</w:t>
            </w:r>
            <w:r w:rsidR="007567A8" w:rsidRPr="00B86BE7">
              <w:rPr>
                <w:b/>
              </w:rPr>
              <w:t xml:space="preserve"> Informācija par izpildes nodrošināšanu</w:t>
            </w:r>
          </w:p>
        </w:tc>
        <w:tc>
          <w:tcPr>
            <w:tcW w:w="5783" w:type="dxa"/>
            <w:tcBorders>
              <w:top w:val="single" w:sz="4" w:space="0" w:color="auto"/>
              <w:left w:val="single" w:sz="4" w:space="0" w:color="auto"/>
              <w:bottom w:val="single" w:sz="4" w:space="0" w:color="auto"/>
              <w:right w:val="single" w:sz="4" w:space="0" w:color="auto"/>
            </w:tcBorders>
            <w:hideMark/>
          </w:tcPr>
          <w:p w14:paraId="602B71DC" w14:textId="77777777" w:rsidR="005D0590" w:rsidRPr="00B86BE7" w:rsidRDefault="005D0590">
            <w:pPr>
              <w:jc w:val="both"/>
            </w:pPr>
            <w:r w:rsidRPr="00B86BE7">
              <w:t>Nav notikušas.</w:t>
            </w:r>
          </w:p>
        </w:tc>
      </w:tr>
      <w:tr w:rsidR="0080266D" w:rsidRPr="00B86BE7" w14:paraId="2571F2BB" w14:textId="77777777" w:rsidTr="00B86BE7">
        <w:trPr>
          <w:trHeight w:val="788"/>
        </w:trPr>
        <w:tc>
          <w:tcPr>
            <w:tcW w:w="2836" w:type="dxa"/>
            <w:tcBorders>
              <w:top w:val="single" w:sz="4" w:space="0" w:color="auto"/>
              <w:left w:val="single" w:sz="4" w:space="0" w:color="auto"/>
              <w:bottom w:val="single" w:sz="4" w:space="0" w:color="auto"/>
              <w:right w:val="single" w:sz="4" w:space="0" w:color="auto"/>
            </w:tcBorders>
          </w:tcPr>
          <w:p w14:paraId="7A98BC43" w14:textId="2A5F9D69" w:rsidR="0080266D" w:rsidRPr="00B86BE7" w:rsidRDefault="0080266D" w:rsidP="0080266D">
            <w:pPr>
              <w:rPr>
                <w:b/>
              </w:rPr>
            </w:pPr>
            <w:r w:rsidRPr="00B86BE7">
              <w:rPr>
                <w:b/>
              </w:rPr>
              <w:t>7. Prasību un izmaksu samērīgums pret ieguvumiem, ko sniedz mērķa sasniegšana </w:t>
            </w:r>
          </w:p>
        </w:tc>
        <w:tc>
          <w:tcPr>
            <w:tcW w:w="5783" w:type="dxa"/>
            <w:tcBorders>
              <w:top w:val="single" w:sz="4" w:space="0" w:color="auto"/>
              <w:left w:val="single" w:sz="4" w:space="0" w:color="auto"/>
              <w:bottom w:val="single" w:sz="4" w:space="0" w:color="auto"/>
              <w:right w:val="single" w:sz="4" w:space="0" w:color="auto"/>
            </w:tcBorders>
          </w:tcPr>
          <w:p w14:paraId="507B4E26" w14:textId="22553D1D" w:rsidR="0080266D" w:rsidRPr="00B86BE7" w:rsidRDefault="000D0036" w:rsidP="0080266D">
            <w:pPr>
              <w:jc w:val="both"/>
            </w:pPr>
            <w:r w:rsidRPr="00B86BE7">
              <w:t xml:space="preserve">Ar grozījumu veikšanu saistošajos noteikumos tiks sasniegts samērīgs </w:t>
            </w:r>
            <w:r w:rsidR="00D17FE5" w:rsidRPr="00B86BE7">
              <w:t xml:space="preserve">nešķiroto </w:t>
            </w:r>
            <w:r w:rsidRPr="00B86BE7">
              <w:t>sadzīves atkritumu izvešanas biežums sezonāli izmantojamos īpašumos.</w:t>
            </w:r>
          </w:p>
        </w:tc>
      </w:tr>
      <w:tr w:rsidR="0080266D" w:rsidRPr="00B86BE7" w14:paraId="19B1E641" w14:textId="77777777" w:rsidTr="00B86BE7">
        <w:trPr>
          <w:trHeight w:val="788"/>
        </w:trPr>
        <w:tc>
          <w:tcPr>
            <w:tcW w:w="2836" w:type="dxa"/>
            <w:tcBorders>
              <w:top w:val="single" w:sz="4" w:space="0" w:color="auto"/>
              <w:left w:val="single" w:sz="4" w:space="0" w:color="auto"/>
              <w:bottom w:val="single" w:sz="4" w:space="0" w:color="auto"/>
              <w:right w:val="single" w:sz="4" w:space="0" w:color="auto"/>
            </w:tcBorders>
          </w:tcPr>
          <w:p w14:paraId="6509B309" w14:textId="55822E1C" w:rsidR="0080266D" w:rsidRPr="00B86BE7" w:rsidRDefault="0080266D">
            <w:pPr>
              <w:rPr>
                <w:b/>
              </w:rPr>
            </w:pPr>
            <w:r w:rsidRPr="00B86BE7">
              <w:rPr>
                <w:b/>
              </w:rPr>
              <w:lastRenderedPageBreak/>
              <w:t>8. Izstrādes gaitā veiktās konsultācijas ar privātpersonām un institūcijām </w:t>
            </w:r>
          </w:p>
        </w:tc>
        <w:tc>
          <w:tcPr>
            <w:tcW w:w="5783" w:type="dxa"/>
            <w:tcBorders>
              <w:top w:val="single" w:sz="4" w:space="0" w:color="auto"/>
              <w:left w:val="single" w:sz="4" w:space="0" w:color="auto"/>
              <w:bottom w:val="single" w:sz="4" w:space="0" w:color="auto"/>
              <w:right w:val="single" w:sz="4" w:space="0" w:color="auto"/>
            </w:tcBorders>
          </w:tcPr>
          <w:p w14:paraId="30FCC7F8" w14:textId="77777777" w:rsidR="0080266D" w:rsidRDefault="0080266D" w:rsidP="008D61AC">
            <w:pPr>
              <w:widowControl w:val="0"/>
              <w:ind w:right="102"/>
              <w:jc w:val="both"/>
              <w:textAlignment w:val="baseline"/>
            </w:pPr>
            <w:r w:rsidRPr="00B86BE7">
              <w:t xml:space="preserve">Saistošo noteikumu </w:t>
            </w:r>
            <w:r w:rsidR="003E11CC" w:rsidRPr="00B86BE7">
              <w:t xml:space="preserve">grozījuma </w:t>
            </w:r>
            <w:r w:rsidRPr="00B86BE7">
              <w:t xml:space="preserve">projekts un tam pievienotais paskaidrojuma raksts 06.03.2024. tika publicēts pašvaldības oficiālajā tīmekļvietnē </w:t>
            </w:r>
            <w:hyperlink r:id="rId7" w:history="1">
              <w:r w:rsidRPr="00B86BE7">
                <w:rPr>
                  <w:rStyle w:val="Hyperlink"/>
                </w:rPr>
                <w:t>www.jelgava.lv</w:t>
              </w:r>
            </w:hyperlink>
            <w:r w:rsidRPr="00B86BE7">
              <w:t xml:space="preserve"> </w:t>
            </w:r>
            <w:r w:rsidR="00AE7393" w:rsidRPr="00B86BE7">
              <w:t xml:space="preserve">sadaļā </w:t>
            </w:r>
            <w:r w:rsidR="00AE7393" w:rsidRPr="00B86BE7">
              <w:rPr>
                <w:i/>
              </w:rPr>
              <w:t>Līdzdalība</w:t>
            </w:r>
            <w:r w:rsidR="00AE7393" w:rsidRPr="00B86BE7">
              <w:t xml:space="preserve"> </w:t>
            </w:r>
            <w:r w:rsidRPr="00B86BE7">
              <w:t>sabiedrības viedokļa noskaidrošanai, paredzot termiņu viedokļu sniegšanai līdz 20.03.2024.</w:t>
            </w:r>
          </w:p>
          <w:p w14:paraId="402655AF" w14:textId="402997EC" w:rsidR="00872137" w:rsidRPr="00B86BE7" w:rsidRDefault="00872137" w:rsidP="008D61AC">
            <w:pPr>
              <w:widowControl w:val="0"/>
              <w:ind w:right="102"/>
              <w:jc w:val="both"/>
              <w:textAlignment w:val="baseline"/>
            </w:pPr>
            <w:r>
              <w:t>Sabiedrības viedokļi nav saņemti.</w:t>
            </w:r>
            <w:bookmarkStart w:id="1" w:name="_GoBack"/>
            <w:bookmarkEnd w:id="1"/>
          </w:p>
        </w:tc>
      </w:tr>
    </w:tbl>
    <w:p w14:paraId="653A21AC" w14:textId="77777777" w:rsidR="005D0590" w:rsidRDefault="005D0590" w:rsidP="005D0590"/>
    <w:p w14:paraId="042274CD" w14:textId="77777777" w:rsidR="00B86BE7" w:rsidRDefault="00B86BE7" w:rsidP="005D0590"/>
    <w:p w14:paraId="3BCD7DB1" w14:textId="085370FE" w:rsidR="008603BA" w:rsidRDefault="005D0590" w:rsidP="006323BC">
      <w:pPr>
        <w:tabs>
          <w:tab w:val="left" w:pos="7371"/>
        </w:tabs>
        <w:ind w:right="-52"/>
      </w:pPr>
      <w:r>
        <w:t xml:space="preserve">Jelgavas </w:t>
      </w:r>
      <w:r w:rsidR="0033315E">
        <w:t>valsts</w:t>
      </w:r>
      <w:r>
        <w:t xml:space="preserve">pilsētas </w:t>
      </w:r>
      <w:r w:rsidR="00B86BE7">
        <w:t xml:space="preserve">pašvaldības </w:t>
      </w:r>
      <w:r>
        <w:t xml:space="preserve">domes priekšsēdētājs </w:t>
      </w:r>
      <w:r>
        <w:tab/>
        <w:t>A. Rāviņš</w:t>
      </w:r>
    </w:p>
    <w:sectPr w:rsidR="008603BA" w:rsidSect="00B86BE7">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A59254" w14:textId="77777777" w:rsidR="006D1941" w:rsidRDefault="006D1941" w:rsidP="008054EA">
      <w:r>
        <w:separator/>
      </w:r>
    </w:p>
  </w:endnote>
  <w:endnote w:type="continuationSeparator" w:id="0">
    <w:p w14:paraId="3EAB4A4C" w14:textId="77777777" w:rsidR="006D1941" w:rsidRDefault="006D1941" w:rsidP="00805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3199700"/>
      <w:docPartObj>
        <w:docPartGallery w:val="Page Numbers (Bottom of Page)"/>
        <w:docPartUnique/>
      </w:docPartObj>
    </w:sdtPr>
    <w:sdtEndPr>
      <w:rPr>
        <w:noProof/>
      </w:rPr>
    </w:sdtEndPr>
    <w:sdtContent>
      <w:p w14:paraId="6B571651" w14:textId="1116DC82" w:rsidR="008054EA" w:rsidRPr="000D1C7F" w:rsidRDefault="00B86BE7" w:rsidP="00F8221E">
        <w:pPr>
          <w:pStyle w:val="Footer"/>
          <w:jc w:val="center"/>
        </w:pPr>
        <w:r>
          <w:fldChar w:fldCharType="begin"/>
        </w:r>
        <w:r>
          <w:instrText xml:space="preserve"> PAGE   \* MERGEFORMAT </w:instrText>
        </w:r>
        <w:r>
          <w:fldChar w:fldCharType="separate"/>
        </w:r>
        <w:r w:rsidR="00872137">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A94D8A" w14:textId="77777777" w:rsidR="006D1941" w:rsidRDefault="006D1941" w:rsidP="008054EA">
      <w:r>
        <w:separator/>
      </w:r>
    </w:p>
  </w:footnote>
  <w:footnote w:type="continuationSeparator" w:id="0">
    <w:p w14:paraId="23F03468" w14:textId="77777777" w:rsidR="006D1941" w:rsidRDefault="006D1941" w:rsidP="008054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15145"/>
    <w:multiLevelType w:val="multilevel"/>
    <w:tmpl w:val="03EE0314"/>
    <w:lvl w:ilvl="0">
      <w:start w:val="1"/>
      <w:numFmt w:val="decimal"/>
      <w:pStyle w:val="Heading1"/>
      <w:lvlText w:val="%1."/>
      <w:lvlJc w:val="left"/>
      <w:pPr>
        <w:ind w:left="1140" w:hanging="432"/>
      </w:pPr>
      <w:rPr>
        <w:rFonts w:cs="Times New Roman"/>
        <w:b w:val="0"/>
        <w:color w:val="auto"/>
      </w:rPr>
    </w:lvl>
    <w:lvl w:ilvl="1">
      <w:start w:val="1"/>
      <w:numFmt w:val="decimal"/>
      <w:pStyle w:val="Heading2"/>
      <w:lvlText w:val="%1.%2"/>
      <w:lvlJc w:val="left"/>
      <w:pPr>
        <w:ind w:left="1002" w:hanging="576"/>
      </w:pPr>
      <w:rPr>
        <w:rFonts w:cs="Times New Roman"/>
        <w:b w:val="0"/>
        <w:color w:val="auto"/>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 w15:restartNumberingAfterBreak="0">
    <w:nsid w:val="1F3A3741"/>
    <w:multiLevelType w:val="hybridMultilevel"/>
    <w:tmpl w:val="4F1AEA48"/>
    <w:lvl w:ilvl="0" w:tplc="0809000F">
      <w:start w:val="1"/>
      <w:numFmt w:val="decimal"/>
      <w:lvlText w:val="%1."/>
      <w:lvlJc w:val="left"/>
      <w:pPr>
        <w:ind w:left="2203" w:hanging="36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2" w15:restartNumberingAfterBreak="0">
    <w:nsid w:val="1FE53FBE"/>
    <w:multiLevelType w:val="hybridMultilevel"/>
    <w:tmpl w:val="3BCA279C"/>
    <w:lvl w:ilvl="0" w:tplc="F864AFD4">
      <w:start w:val="1"/>
      <w:numFmt w:val="decimal"/>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F4C38BE"/>
    <w:multiLevelType w:val="multilevel"/>
    <w:tmpl w:val="5DDACA9E"/>
    <w:lvl w:ilvl="0">
      <w:start w:val="1"/>
      <w:numFmt w:val="decimal"/>
      <w:lvlText w:val="%1."/>
      <w:lvlJc w:val="left"/>
      <w:pPr>
        <w:ind w:left="360" w:hanging="360"/>
      </w:pPr>
      <w:rPr>
        <w:rFonts w:ascii="Times New Roman" w:hAnsi="Times New Roman" w:cs="Times New Roman" w:hint="default"/>
        <w:b w:val="0"/>
        <w:bCs w:val="0"/>
        <w:i w:val="0"/>
        <w:iCs w:val="0"/>
        <w:spacing w:val="-4"/>
        <w:w w:val="101"/>
        <w:sz w:val="24"/>
        <w:szCs w:val="24"/>
        <w:lang w:val="lv-LV" w:eastAsia="en-US" w:bidi="ar-SA"/>
      </w:rPr>
    </w:lvl>
    <w:lvl w:ilvl="1">
      <w:start w:val="1"/>
      <w:numFmt w:val="decimal"/>
      <w:lvlText w:val="%1.%2."/>
      <w:lvlJc w:val="left"/>
      <w:pPr>
        <w:ind w:left="1425" w:hanging="432"/>
      </w:pPr>
      <w:rPr>
        <w:rFonts w:hint="default"/>
        <w:b w:val="0"/>
        <w:bCs w:val="0"/>
        <w:i w:val="0"/>
        <w:iCs w:val="0"/>
        <w:spacing w:val="-4"/>
        <w:w w:val="101"/>
        <w:sz w:val="24"/>
        <w:szCs w:val="24"/>
        <w:lang w:val="lv-LV" w:eastAsia="en-US" w:bidi="ar-SA"/>
      </w:rPr>
    </w:lvl>
    <w:lvl w:ilvl="2">
      <w:start w:val="1"/>
      <w:numFmt w:val="decimal"/>
      <w:lvlText w:val="%1.%2.%3."/>
      <w:lvlJc w:val="left"/>
      <w:pPr>
        <w:ind w:left="6317" w:hanging="504"/>
      </w:pPr>
      <w:rPr>
        <w:rFonts w:hint="default"/>
        <w:b w:val="0"/>
        <w:bCs w:val="0"/>
        <w:i w:val="0"/>
        <w:iCs w:val="0"/>
        <w:spacing w:val="-4"/>
        <w:w w:val="101"/>
        <w:sz w:val="24"/>
        <w:szCs w:val="24"/>
        <w:lang w:val="lv-LV" w:eastAsia="en-US" w:bidi="ar-SA"/>
      </w:rPr>
    </w:lvl>
    <w:lvl w:ilvl="3">
      <w:start w:val="1"/>
      <w:numFmt w:val="decimal"/>
      <w:lvlText w:val="%1.%2.%3.%4."/>
      <w:lvlJc w:val="left"/>
      <w:pPr>
        <w:ind w:left="1728" w:hanging="648"/>
      </w:pPr>
      <w:rPr>
        <w:rFonts w:hint="default"/>
        <w:lang w:val="lv-LV" w:eastAsia="en-US" w:bidi="ar-SA"/>
      </w:rPr>
    </w:lvl>
    <w:lvl w:ilvl="4">
      <w:start w:val="1"/>
      <w:numFmt w:val="decimal"/>
      <w:lvlText w:val="%1.%2.%3.%4.%5."/>
      <w:lvlJc w:val="left"/>
      <w:pPr>
        <w:ind w:left="2232" w:hanging="792"/>
      </w:pPr>
      <w:rPr>
        <w:rFonts w:hint="default"/>
        <w:lang w:val="lv-LV" w:eastAsia="en-US" w:bidi="ar-SA"/>
      </w:rPr>
    </w:lvl>
    <w:lvl w:ilvl="5">
      <w:start w:val="1"/>
      <w:numFmt w:val="decimal"/>
      <w:lvlText w:val="%1.%2.%3.%4.%5.%6."/>
      <w:lvlJc w:val="left"/>
      <w:pPr>
        <w:ind w:left="2736" w:hanging="936"/>
      </w:pPr>
      <w:rPr>
        <w:rFonts w:hint="default"/>
        <w:lang w:val="lv-LV" w:eastAsia="en-US" w:bidi="ar-SA"/>
      </w:rPr>
    </w:lvl>
    <w:lvl w:ilvl="6">
      <w:start w:val="1"/>
      <w:numFmt w:val="decimal"/>
      <w:lvlText w:val="%1.%2.%3.%4.%5.%6.%7."/>
      <w:lvlJc w:val="left"/>
      <w:pPr>
        <w:ind w:left="3240" w:hanging="1080"/>
      </w:pPr>
      <w:rPr>
        <w:rFonts w:hint="default"/>
        <w:lang w:val="lv-LV" w:eastAsia="en-US" w:bidi="ar-SA"/>
      </w:rPr>
    </w:lvl>
    <w:lvl w:ilvl="7">
      <w:start w:val="1"/>
      <w:numFmt w:val="decimal"/>
      <w:lvlText w:val="%1.%2.%3.%4.%5.%6.%7.%8."/>
      <w:lvlJc w:val="left"/>
      <w:pPr>
        <w:ind w:left="3744" w:hanging="1224"/>
      </w:pPr>
      <w:rPr>
        <w:rFonts w:hint="default"/>
        <w:lang w:val="lv-LV" w:eastAsia="en-US" w:bidi="ar-SA"/>
      </w:rPr>
    </w:lvl>
    <w:lvl w:ilvl="8">
      <w:start w:val="1"/>
      <w:numFmt w:val="decimal"/>
      <w:lvlText w:val="%1.%2.%3.%4.%5.%6.%7.%8.%9."/>
      <w:lvlJc w:val="left"/>
      <w:pPr>
        <w:ind w:left="4320" w:hanging="1440"/>
      </w:pPr>
      <w:rPr>
        <w:rFonts w:hint="default"/>
        <w:lang w:val="lv-LV" w:eastAsia="en-US" w:bidi="ar-SA"/>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590"/>
    <w:rsid w:val="000216CA"/>
    <w:rsid w:val="000839DE"/>
    <w:rsid w:val="000D0036"/>
    <w:rsid w:val="000D1C7F"/>
    <w:rsid w:val="00160CFB"/>
    <w:rsid w:val="00223991"/>
    <w:rsid w:val="002628CD"/>
    <w:rsid w:val="002C55AA"/>
    <w:rsid w:val="00332EB2"/>
    <w:rsid w:val="0033315E"/>
    <w:rsid w:val="003E11CC"/>
    <w:rsid w:val="004B24C3"/>
    <w:rsid w:val="004F01D2"/>
    <w:rsid w:val="00542F4C"/>
    <w:rsid w:val="005511C4"/>
    <w:rsid w:val="00594C7A"/>
    <w:rsid w:val="005D0590"/>
    <w:rsid w:val="006323BC"/>
    <w:rsid w:val="006450B1"/>
    <w:rsid w:val="00682227"/>
    <w:rsid w:val="006D1941"/>
    <w:rsid w:val="007439D5"/>
    <w:rsid w:val="007567A8"/>
    <w:rsid w:val="007B0305"/>
    <w:rsid w:val="008007EE"/>
    <w:rsid w:val="0080266D"/>
    <w:rsid w:val="008054EA"/>
    <w:rsid w:val="008603BA"/>
    <w:rsid w:val="00872137"/>
    <w:rsid w:val="00890A24"/>
    <w:rsid w:val="008D61AC"/>
    <w:rsid w:val="009D6FAF"/>
    <w:rsid w:val="00A27034"/>
    <w:rsid w:val="00AC1AD8"/>
    <w:rsid w:val="00AE7393"/>
    <w:rsid w:val="00B86BE7"/>
    <w:rsid w:val="00B9265D"/>
    <w:rsid w:val="00BA4762"/>
    <w:rsid w:val="00C021DE"/>
    <w:rsid w:val="00C6002C"/>
    <w:rsid w:val="00C710FA"/>
    <w:rsid w:val="00D17FE5"/>
    <w:rsid w:val="00D86BE3"/>
    <w:rsid w:val="00DD4906"/>
    <w:rsid w:val="00ED6912"/>
    <w:rsid w:val="00F1613C"/>
    <w:rsid w:val="00F23D22"/>
    <w:rsid w:val="00F8221E"/>
    <w:rsid w:val="00FC0E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033889"/>
  <w15:chartTrackingRefBased/>
  <w15:docId w15:val="{6B4A99BB-85A7-40EF-BD9B-8BBE14792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590"/>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5D0590"/>
    <w:pPr>
      <w:keepNext/>
      <w:numPr>
        <w:numId w:val="1"/>
      </w:numPr>
      <w:spacing w:before="240" w:after="60" w:line="276" w:lineRule="auto"/>
      <w:outlineLvl w:val="0"/>
    </w:pPr>
    <w:rPr>
      <w:bCs/>
      <w:kern w:val="32"/>
      <w:szCs w:val="32"/>
      <w:lang w:eastAsia="en-US"/>
    </w:rPr>
  </w:style>
  <w:style w:type="paragraph" w:styleId="Heading2">
    <w:name w:val="heading 2"/>
    <w:basedOn w:val="Normal"/>
    <w:next w:val="Normal"/>
    <w:link w:val="Heading2Char"/>
    <w:uiPriority w:val="99"/>
    <w:unhideWhenUsed/>
    <w:qFormat/>
    <w:rsid w:val="005D0590"/>
    <w:pPr>
      <w:keepNext/>
      <w:numPr>
        <w:ilvl w:val="1"/>
        <w:numId w:val="1"/>
      </w:numPr>
      <w:spacing w:before="240" w:after="60" w:line="276" w:lineRule="auto"/>
      <w:outlineLvl w:val="1"/>
    </w:pPr>
    <w:rPr>
      <w:bCs/>
      <w:iCs/>
      <w:szCs w:val="28"/>
      <w:lang w:eastAsia="en-US"/>
    </w:rPr>
  </w:style>
  <w:style w:type="paragraph" w:styleId="Heading3">
    <w:name w:val="heading 3"/>
    <w:basedOn w:val="Normal"/>
    <w:next w:val="Normal"/>
    <w:link w:val="Heading3Char"/>
    <w:uiPriority w:val="99"/>
    <w:semiHidden/>
    <w:unhideWhenUsed/>
    <w:qFormat/>
    <w:rsid w:val="005D0590"/>
    <w:pPr>
      <w:keepNext/>
      <w:numPr>
        <w:ilvl w:val="2"/>
        <w:numId w:val="1"/>
      </w:numPr>
      <w:spacing w:before="240" w:after="60" w:line="276" w:lineRule="auto"/>
      <w:outlineLvl w:val="2"/>
    </w:pPr>
    <w:rPr>
      <w:bCs/>
      <w:szCs w:val="26"/>
      <w:lang w:eastAsia="en-US"/>
    </w:rPr>
  </w:style>
  <w:style w:type="paragraph" w:styleId="Heading4">
    <w:name w:val="heading 4"/>
    <w:basedOn w:val="Normal"/>
    <w:next w:val="Normal"/>
    <w:link w:val="Heading4Char"/>
    <w:uiPriority w:val="99"/>
    <w:semiHidden/>
    <w:unhideWhenUsed/>
    <w:qFormat/>
    <w:rsid w:val="005D0590"/>
    <w:pPr>
      <w:keepNext/>
      <w:numPr>
        <w:ilvl w:val="3"/>
        <w:numId w:val="1"/>
      </w:numPr>
      <w:spacing w:before="240" w:after="60" w:line="276" w:lineRule="auto"/>
      <w:outlineLvl w:val="3"/>
    </w:pPr>
    <w:rPr>
      <w:bCs/>
      <w:szCs w:val="28"/>
      <w:lang w:eastAsia="en-US"/>
    </w:rPr>
  </w:style>
  <w:style w:type="paragraph" w:styleId="Heading5">
    <w:name w:val="heading 5"/>
    <w:basedOn w:val="Normal"/>
    <w:next w:val="Normal"/>
    <w:link w:val="Heading5Char"/>
    <w:uiPriority w:val="99"/>
    <w:semiHidden/>
    <w:unhideWhenUsed/>
    <w:qFormat/>
    <w:rsid w:val="005D0590"/>
    <w:pPr>
      <w:numPr>
        <w:ilvl w:val="4"/>
        <w:numId w:val="1"/>
      </w:numPr>
      <w:spacing w:before="240" w:after="60" w:line="276" w:lineRule="auto"/>
      <w:outlineLvl w:val="4"/>
    </w:pPr>
    <w:rPr>
      <w:rFonts w:ascii="Calibri" w:hAnsi="Calibri"/>
      <w:b/>
      <w:bCs/>
      <w:i/>
      <w:iCs/>
      <w:sz w:val="26"/>
      <w:szCs w:val="26"/>
      <w:lang w:eastAsia="en-US"/>
    </w:rPr>
  </w:style>
  <w:style w:type="paragraph" w:styleId="Heading6">
    <w:name w:val="heading 6"/>
    <w:basedOn w:val="Normal"/>
    <w:next w:val="Normal"/>
    <w:link w:val="Heading6Char"/>
    <w:uiPriority w:val="99"/>
    <w:semiHidden/>
    <w:unhideWhenUsed/>
    <w:qFormat/>
    <w:rsid w:val="005D0590"/>
    <w:pPr>
      <w:numPr>
        <w:ilvl w:val="5"/>
        <w:numId w:val="1"/>
      </w:numPr>
      <w:spacing w:before="240" w:after="60" w:line="276" w:lineRule="auto"/>
      <w:outlineLvl w:val="5"/>
    </w:pPr>
    <w:rPr>
      <w:rFonts w:ascii="Calibri" w:hAnsi="Calibri"/>
      <w:b/>
      <w:bCs/>
      <w:sz w:val="22"/>
      <w:szCs w:val="22"/>
      <w:lang w:eastAsia="en-US"/>
    </w:rPr>
  </w:style>
  <w:style w:type="paragraph" w:styleId="Heading7">
    <w:name w:val="heading 7"/>
    <w:basedOn w:val="Normal"/>
    <w:next w:val="Normal"/>
    <w:link w:val="Heading7Char"/>
    <w:uiPriority w:val="99"/>
    <w:semiHidden/>
    <w:unhideWhenUsed/>
    <w:qFormat/>
    <w:rsid w:val="005D0590"/>
    <w:pPr>
      <w:numPr>
        <w:ilvl w:val="6"/>
        <w:numId w:val="1"/>
      </w:numPr>
      <w:spacing w:before="240" w:after="60" w:line="276" w:lineRule="auto"/>
      <w:outlineLvl w:val="6"/>
    </w:pPr>
    <w:rPr>
      <w:rFonts w:ascii="Calibri" w:hAnsi="Calibri"/>
      <w:lang w:eastAsia="en-US"/>
    </w:rPr>
  </w:style>
  <w:style w:type="paragraph" w:styleId="Heading8">
    <w:name w:val="heading 8"/>
    <w:basedOn w:val="Normal"/>
    <w:next w:val="Normal"/>
    <w:link w:val="Heading8Char"/>
    <w:uiPriority w:val="99"/>
    <w:semiHidden/>
    <w:unhideWhenUsed/>
    <w:qFormat/>
    <w:rsid w:val="005D0590"/>
    <w:pPr>
      <w:numPr>
        <w:ilvl w:val="7"/>
        <w:numId w:val="1"/>
      </w:numPr>
      <w:spacing w:before="240" w:after="60" w:line="276" w:lineRule="auto"/>
      <w:outlineLvl w:val="7"/>
    </w:pPr>
    <w:rPr>
      <w:rFonts w:ascii="Calibri" w:hAnsi="Calibri"/>
      <w:i/>
      <w:iCs/>
      <w:lang w:eastAsia="en-US"/>
    </w:rPr>
  </w:style>
  <w:style w:type="paragraph" w:styleId="Heading9">
    <w:name w:val="heading 9"/>
    <w:basedOn w:val="Normal"/>
    <w:next w:val="Normal"/>
    <w:link w:val="Heading9Char"/>
    <w:uiPriority w:val="99"/>
    <w:semiHidden/>
    <w:unhideWhenUsed/>
    <w:qFormat/>
    <w:rsid w:val="005D0590"/>
    <w:pPr>
      <w:numPr>
        <w:ilvl w:val="8"/>
        <w:numId w:val="1"/>
      </w:numPr>
      <w:spacing w:before="240" w:after="60" w:line="276" w:lineRule="auto"/>
      <w:outlineLvl w:val="8"/>
    </w:pPr>
    <w:rPr>
      <w:rFonts w:ascii="Cambria" w:hAnsi="Cambr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D0590"/>
    <w:rPr>
      <w:rFonts w:ascii="Times New Roman" w:eastAsia="Times New Roman" w:hAnsi="Times New Roman" w:cs="Times New Roman"/>
      <w:bCs/>
      <w:kern w:val="32"/>
      <w:sz w:val="24"/>
      <w:szCs w:val="32"/>
    </w:rPr>
  </w:style>
  <w:style w:type="character" w:customStyle="1" w:styleId="Heading2Char">
    <w:name w:val="Heading 2 Char"/>
    <w:basedOn w:val="DefaultParagraphFont"/>
    <w:link w:val="Heading2"/>
    <w:uiPriority w:val="99"/>
    <w:rsid w:val="005D0590"/>
    <w:rPr>
      <w:rFonts w:ascii="Times New Roman" w:eastAsia="Times New Roman" w:hAnsi="Times New Roman" w:cs="Times New Roman"/>
      <w:bCs/>
      <w:iCs/>
      <w:sz w:val="24"/>
      <w:szCs w:val="28"/>
    </w:rPr>
  </w:style>
  <w:style w:type="character" w:customStyle="1" w:styleId="Heading3Char">
    <w:name w:val="Heading 3 Char"/>
    <w:basedOn w:val="DefaultParagraphFont"/>
    <w:link w:val="Heading3"/>
    <w:uiPriority w:val="99"/>
    <w:semiHidden/>
    <w:rsid w:val="005D0590"/>
    <w:rPr>
      <w:rFonts w:ascii="Times New Roman" w:eastAsia="Times New Roman" w:hAnsi="Times New Roman" w:cs="Times New Roman"/>
      <w:bCs/>
      <w:sz w:val="24"/>
      <w:szCs w:val="26"/>
    </w:rPr>
  </w:style>
  <w:style w:type="character" w:customStyle="1" w:styleId="Heading4Char">
    <w:name w:val="Heading 4 Char"/>
    <w:basedOn w:val="DefaultParagraphFont"/>
    <w:link w:val="Heading4"/>
    <w:uiPriority w:val="99"/>
    <w:semiHidden/>
    <w:rsid w:val="005D0590"/>
    <w:rPr>
      <w:rFonts w:ascii="Times New Roman" w:eastAsia="Times New Roman" w:hAnsi="Times New Roman" w:cs="Times New Roman"/>
      <w:bCs/>
      <w:sz w:val="24"/>
      <w:szCs w:val="28"/>
    </w:rPr>
  </w:style>
  <w:style w:type="character" w:customStyle="1" w:styleId="Heading5Char">
    <w:name w:val="Heading 5 Char"/>
    <w:basedOn w:val="DefaultParagraphFont"/>
    <w:link w:val="Heading5"/>
    <w:uiPriority w:val="99"/>
    <w:semiHidden/>
    <w:rsid w:val="005D0590"/>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9"/>
    <w:semiHidden/>
    <w:rsid w:val="005D0590"/>
    <w:rPr>
      <w:rFonts w:ascii="Calibri" w:eastAsia="Times New Roman" w:hAnsi="Calibri" w:cs="Times New Roman"/>
      <w:b/>
      <w:bCs/>
    </w:rPr>
  </w:style>
  <w:style w:type="character" w:customStyle="1" w:styleId="Heading7Char">
    <w:name w:val="Heading 7 Char"/>
    <w:basedOn w:val="DefaultParagraphFont"/>
    <w:link w:val="Heading7"/>
    <w:uiPriority w:val="99"/>
    <w:semiHidden/>
    <w:rsid w:val="005D0590"/>
    <w:rPr>
      <w:rFonts w:ascii="Calibri" w:eastAsia="Times New Roman" w:hAnsi="Calibri" w:cs="Times New Roman"/>
      <w:sz w:val="24"/>
      <w:szCs w:val="24"/>
    </w:rPr>
  </w:style>
  <w:style w:type="character" w:customStyle="1" w:styleId="Heading8Char">
    <w:name w:val="Heading 8 Char"/>
    <w:basedOn w:val="DefaultParagraphFont"/>
    <w:link w:val="Heading8"/>
    <w:uiPriority w:val="99"/>
    <w:semiHidden/>
    <w:rsid w:val="005D0590"/>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9"/>
    <w:semiHidden/>
    <w:rsid w:val="005D0590"/>
    <w:rPr>
      <w:rFonts w:ascii="Cambria" w:eastAsia="Times New Roman" w:hAnsi="Cambria" w:cs="Times New Roman"/>
    </w:rPr>
  </w:style>
  <w:style w:type="character" w:customStyle="1" w:styleId="apple-converted-space">
    <w:name w:val="apple-converted-space"/>
    <w:basedOn w:val="DefaultParagraphFont"/>
    <w:rsid w:val="005D0590"/>
  </w:style>
  <w:style w:type="character" w:styleId="Hyperlink">
    <w:name w:val="Hyperlink"/>
    <w:basedOn w:val="DefaultParagraphFont"/>
    <w:uiPriority w:val="99"/>
    <w:semiHidden/>
    <w:unhideWhenUsed/>
    <w:rsid w:val="005D0590"/>
    <w:rPr>
      <w:color w:val="0000FF"/>
      <w:u w:val="single"/>
    </w:rPr>
  </w:style>
  <w:style w:type="paragraph" w:styleId="BalloonText">
    <w:name w:val="Balloon Text"/>
    <w:basedOn w:val="Normal"/>
    <w:link w:val="BalloonTextChar"/>
    <w:uiPriority w:val="99"/>
    <w:semiHidden/>
    <w:unhideWhenUsed/>
    <w:rsid w:val="003331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15E"/>
    <w:rPr>
      <w:rFonts w:ascii="Segoe UI" w:eastAsia="Times New Roman" w:hAnsi="Segoe UI" w:cs="Segoe UI"/>
      <w:sz w:val="18"/>
      <w:szCs w:val="18"/>
      <w:lang w:eastAsia="lv-LV"/>
    </w:rPr>
  </w:style>
  <w:style w:type="paragraph" w:styleId="ListParagraph">
    <w:name w:val="List Paragraph"/>
    <w:aliases w:val="Strip,Normal bullet 2,Bullet list,Syle 1,Virsraksti,Saistīto dokumentu saraksts,PPS_Bullet,H&amp;P List Paragraph,2,Numurets,Colorful List - Accent 12,Numbered Para 1,Dot pt,No Spacing1,List Paragraph Char Char Char,Indicator Text,Bullet 1"/>
    <w:basedOn w:val="Normal"/>
    <w:link w:val="ListParagraphChar"/>
    <w:qFormat/>
    <w:rsid w:val="0080266D"/>
    <w:pPr>
      <w:spacing w:after="160" w:line="256"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aliases w:val="Strip Char,Normal bullet 2 Char,Bullet list Char,Syle 1 Char,Virsraksti Char,Saistīto dokumentu saraksts Char,PPS_Bullet Char,H&amp;P List Paragraph Char,2 Char,Numurets Char,Colorful List - Accent 12 Char,Numbered Para 1 Char"/>
    <w:link w:val="ListParagraph"/>
    <w:qFormat/>
    <w:locked/>
    <w:rsid w:val="008007EE"/>
  </w:style>
  <w:style w:type="paragraph" w:styleId="NormalWeb">
    <w:name w:val="Normal (Web)"/>
    <w:basedOn w:val="Normal"/>
    <w:uiPriority w:val="99"/>
    <w:unhideWhenUsed/>
    <w:rsid w:val="00AE7393"/>
    <w:pPr>
      <w:spacing w:before="100" w:beforeAutospacing="1" w:after="100" w:afterAutospacing="1"/>
    </w:pPr>
    <w:rPr>
      <w:lang w:val="en-GB" w:eastAsia="en-GB"/>
    </w:rPr>
  </w:style>
  <w:style w:type="paragraph" w:styleId="Revision">
    <w:name w:val="Revision"/>
    <w:hidden/>
    <w:uiPriority w:val="99"/>
    <w:semiHidden/>
    <w:rsid w:val="007439D5"/>
    <w:pPr>
      <w:spacing w:after="0"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054EA"/>
    <w:pPr>
      <w:tabs>
        <w:tab w:val="center" w:pos="4153"/>
        <w:tab w:val="right" w:pos="8306"/>
      </w:tabs>
    </w:pPr>
  </w:style>
  <w:style w:type="character" w:customStyle="1" w:styleId="HeaderChar">
    <w:name w:val="Header Char"/>
    <w:basedOn w:val="DefaultParagraphFont"/>
    <w:link w:val="Header"/>
    <w:uiPriority w:val="99"/>
    <w:rsid w:val="008054EA"/>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8054EA"/>
    <w:pPr>
      <w:tabs>
        <w:tab w:val="center" w:pos="4153"/>
        <w:tab w:val="right" w:pos="8306"/>
      </w:tabs>
    </w:pPr>
  </w:style>
  <w:style w:type="character" w:customStyle="1" w:styleId="FooterChar">
    <w:name w:val="Footer Char"/>
    <w:basedOn w:val="DefaultParagraphFont"/>
    <w:link w:val="Footer"/>
    <w:uiPriority w:val="99"/>
    <w:rsid w:val="008054EA"/>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4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jelg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1570</Words>
  <Characters>895</Characters>
  <Application>Microsoft Office Word</Application>
  <DocSecurity>0</DocSecurity>
  <Lines>7</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cp:lastPrinted>2024-03-14T06:23:00Z</cp:lastPrinted>
  <dcterms:created xsi:type="dcterms:W3CDTF">2024-03-20T12:19:00Z</dcterms:created>
  <dcterms:modified xsi:type="dcterms:W3CDTF">2024-03-21T07:42:00Z</dcterms:modified>
</cp:coreProperties>
</file>