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45A83BC1" w:rsidR="003D5C89" w:rsidRDefault="00A87A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45A83BC1" w:rsidR="003D5C89" w:rsidRDefault="00A87A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221E6262" w:rsidR="00E61AB9" w:rsidRDefault="009E562F" w:rsidP="009E56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D121E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AD121E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FB9A379" w14:textId="65A9084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87A2D">
              <w:rPr>
                <w:bCs/>
                <w:szCs w:val="44"/>
                <w:lang w:val="lv-LV"/>
              </w:rPr>
              <w:t>12/</w:t>
            </w:r>
            <w:r w:rsidR="006D2E57">
              <w:rPr>
                <w:bCs/>
                <w:szCs w:val="44"/>
                <w:lang w:val="lv-LV"/>
              </w:rPr>
              <w:t>10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00857616" w:rsidR="002438AA" w:rsidRDefault="00701549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2024. GADA 21. MARTA LĒMUMĀ NR.4/6 “JELGAVAS VALSTSPILSĒTAS PAŠVALDĪBAS IESTĀDES “JELGAVAS IZG</w:t>
      </w:r>
      <w:bookmarkStart w:id="0" w:name="_GoBack"/>
      <w:bookmarkEnd w:id="0"/>
      <w:r>
        <w:rPr>
          <w:u w:val="none"/>
        </w:rPr>
        <w:t>LĪTĪBAS PĀRVALDE” UN JELGAVAS VALSTSPILSĒTAS PAŠVALDĪBAS IZGLĪTĪBAS IESTĀŽU MAKSAS PAKALPOJUMU APSTIPRINĀŠANA”</w:t>
      </w:r>
    </w:p>
    <w:p w14:paraId="14FDB2A3" w14:textId="77777777" w:rsidR="001C104F" w:rsidRPr="001C104F" w:rsidRDefault="001C104F" w:rsidP="001C104F"/>
    <w:p w14:paraId="13AF03EE" w14:textId="6B308492" w:rsidR="00A87A2D" w:rsidRPr="006D2E57" w:rsidRDefault="006D2E57" w:rsidP="00A87A2D">
      <w:pPr>
        <w:jc w:val="both"/>
      </w:pPr>
      <w:r>
        <w:rPr>
          <w:b/>
          <w:bCs/>
        </w:rPr>
        <w:t>Atklāti balsojot: PAR – 13</w:t>
      </w:r>
      <w:r w:rsidR="00A87A2D" w:rsidRPr="006A36A0">
        <w:rPr>
          <w:b/>
          <w:bCs/>
        </w:rPr>
        <w:t xml:space="preserve"> </w:t>
      </w:r>
      <w:r w:rsidR="00A87A2D" w:rsidRPr="006A36A0">
        <w:rPr>
          <w:bCs/>
        </w:rPr>
        <w:t>(</w:t>
      </w:r>
      <w:proofErr w:type="spellStart"/>
      <w:r w:rsidR="00A87A2D" w:rsidRPr="006A36A0">
        <w:rPr>
          <w:bCs/>
        </w:rPr>
        <w:t>R.Vectirāne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V.Ļevčenoks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M.Buškevics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I.Bandeniece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I.Priževoite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J.Strods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R.Šlegelmilhs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U.Dūmiņš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M.Daģis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A.Eihvalds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G.Kurlovičs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A.Rublis</w:t>
      </w:r>
      <w:proofErr w:type="spellEnd"/>
      <w:r w:rsidR="00A87A2D" w:rsidRPr="006A36A0">
        <w:rPr>
          <w:bCs/>
        </w:rPr>
        <w:t xml:space="preserve">, </w:t>
      </w:r>
      <w:proofErr w:type="spellStart"/>
      <w:r w:rsidR="00A87A2D" w:rsidRPr="006A36A0">
        <w:rPr>
          <w:bCs/>
        </w:rPr>
        <w:t>A.Tomašūns</w:t>
      </w:r>
      <w:proofErr w:type="spellEnd"/>
      <w:r w:rsidR="00A87A2D" w:rsidRPr="006A36A0">
        <w:rPr>
          <w:bCs/>
        </w:rPr>
        <w:t>),</w:t>
      </w:r>
      <w:r w:rsidR="00A87A2D" w:rsidRPr="006A36A0">
        <w:rPr>
          <w:b/>
          <w:bCs/>
        </w:rPr>
        <w:t xml:space="preserve"> PRET – nav</w:t>
      </w:r>
      <w:r w:rsidR="00A87A2D" w:rsidRPr="006A36A0">
        <w:rPr>
          <w:bCs/>
        </w:rPr>
        <w:t>,</w:t>
      </w:r>
      <w:r w:rsidR="00A87A2D" w:rsidRPr="006A36A0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6D2E57">
        <w:rPr>
          <w:bCs/>
        </w:rPr>
        <w:t>(</w:t>
      </w:r>
      <w:proofErr w:type="spellStart"/>
      <w:r w:rsidRPr="006D2E57">
        <w:rPr>
          <w:bCs/>
        </w:rPr>
        <w:t>A.Pagors</w:t>
      </w:r>
      <w:proofErr w:type="spellEnd"/>
      <w:r w:rsidRPr="006D2E57">
        <w:rPr>
          <w:bCs/>
        </w:rPr>
        <w:t>)</w:t>
      </w:r>
      <w:r w:rsidR="00A87A2D" w:rsidRPr="006D2E57">
        <w:rPr>
          <w:color w:val="000000"/>
        </w:rPr>
        <w:t>,</w:t>
      </w:r>
    </w:p>
    <w:p w14:paraId="63BADE3F" w14:textId="09230192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9E562F">
        <w:t>4. punktu</w:t>
      </w:r>
      <w:r w:rsidR="00D70D31">
        <w:t xml:space="preserve">, </w:t>
      </w:r>
      <w:r w:rsidR="00701549">
        <w:t>10. panta pirmās daļas pirmo teikumu</w:t>
      </w:r>
      <w:r w:rsidR="009013A5">
        <w:t>,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B3CD72" w14:textId="1B0FE8A3" w:rsidR="0049128D" w:rsidRDefault="00701549" w:rsidP="00A87A2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2024. gada 21. marta lēmuma Nr.4/6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maksas pakalpojumu apstiprināšana” pielikumā </w:t>
      </w:r>
      <w:r w:rsidR="009F39E6">
        <w:rPr>
          <w:lang w:val="lv-LV"/>
        </w:rPr>
        <w:t xml:space="preserve">“Jelgavas </w:t>
      </w:r>
      <w:proofErr w:type="spellStart"/>
      <w:r w:rsidR="009F39E6">
        <w:rPr>
          <w:lang w:val="lv-LV"/>
        </w:rPr>
        <w:t>valstspilsētas</w:t>
      </w:r>
      <w:proofErr w:type="spellEnd"/>
      <w:r w:rsidR="009F39E6">
        <w:rPr>
          <w:lang w:val="lv-LV"/>
        </w:rPr>
        <w:t xml:space="preserve"> pašvaldības iestādes “Jelgavas izglītības pārvalde” un Jelgavas </w:t>
      </w:r>
      <w:proofErr w:type="spellStart"/>
      <w:r w:rsidR="009F39E6">
        <w:rPr>
          <w:lang w:val="lv-LV"/>
        </w:rPr>
        <w:t>valstspilsētas</w:t>
      </w:r>
      <w:proofErr w:type="spellEnd"/>
      <w:r w:rsidR="009F39E6">
        <w:rPr>
          <w:lang w:val="lv-LV"/>
        </w:rPr>
        <w:t xml:space="preserve"> pašvaldības izglītības iestāžu maksas pakalpojumi”(turpmāk – Pielikums) </w:t>
      </w:r>
      <w:r>
        <w:rPr>
          <w:lang w:val="lv-LV"/>
        </w:rPr>
        <w:t>šādus grozījumus:</w:t>
      </w:r>
    </w:p>
    <w:p w14:paraId="3F53632D" w14:textId="1EC9D4D9" w:rsidR="00D94727" w:rsidRDefault="00701549" w:rsidP="00E0735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60"/>
        <w:ind w:left="641" w:hanging="357"/>
        <w:jc w:val="both"/>
        <w:rPr>
          <w:lang w:val="lv-LV"/>
        </w:rPr>
      </w:pPr>
      <w:r>
        <w:rPr>
          <w:lang w:val="lv-LV"/>
        </w:rPr>
        <w:t xml:space="preserve">izteikt </w:t>
      </w:r>
      <w:r w:rsidR="009F39E6">
        <w:rPr>
          <w:lang w:val="lv-LV"/>
        </w:rPr>
        <w:t xml:space="preserve">Pielikuma </w:t>
      </w:r>
      <w:r>
        <w:rPr>
          <w:lang w:val="lv-LV"/>
        </w:rPr>
        <w:t>2.11. apakšpunktu šādā redakcijā: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262"/>
        <w:gridCol w:w="1388"/>
        <w:gridCol w:w="1408"/>
        <w:gridCol w:w="2306"/>
      </w:tblGrid>
      <w:tr w:rsidR="009A719E" w:rsidRPr="003C4FDE" w14:paraId="4DC02BD4" w14:textId="77777777" w:rsidTr="00A87A2D">
        <w:trPr>
          <w:trHeight w:val="7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DC77" w14:textId="0D3E4299" w:rsidR="009A719E" w:rsidRDefault="00F5106B" w:rsidP="00E4669E">
            <w:pPr>
              <w:jc w:val="center"/>
            </w:pPr>
            <w:r>
              <w:t>“</w:t>
            </w:r>
            <w:r w:rsidR="009A719E">
              <w:t>2.11.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58EDC" w14:textId="77777777" w:rsidR="009A719E" w:rsidRDefault="009A719E" w:rsidP="00E4669E">
            <w:pPr>
              <w:snapToGrid w:val="0"/>
            </w:pPr>
            <w:r w:rsidRPr="00CA20B8">
              <w:rPr>
                <w:b/>
              </w:rPr>
              <w:t xml:space="preserve">Aktu zāles noma </w:t>
            </w:r>
            <w:r w:rsidRPr="00CA20B8">
              <w:t xml:space="preserve">izglītības iestādē </w:t>
            </w:r>
          </w:p>
          <w:p w14:paraId="4D76484A" w14:textId="156958E3" w:rsidR="009A719E" w:rsidRPr="003C4FDE" w:rsidRDefault="009A719E" w:rsidP="00E4669E">
            <w:pPr>
              <w:snapToGrid w:val="0"/>
              <w:jc w:val="both"/>
              <w:rPr>
                <w:i/>
              </w:rPr>
            </w:pPr>
            <w:r w:rsidRPr="003C4FDE">
              <w:rPr>
                <w:i/>
              </w:rPr>
              <w:t>(</w:t>
            </w:r>
            <w:r w:rsidRPr="00931E53">
              <w:rPr>
                <w:i/>
                <w:sz w:val="22"/>
              </w:rPr>
              <w:t>izņemot pirmsskolas izglītības iestādes,</w:t>
            </w:r>
            <w:r w:rsidRPr="00931E53">
              <w:rPr>
                <w:b/>
                <w:i/>
                <w:sz w:val="22"/>
              </w:rPr>
              <w:t xml:space="preserve"> </w:t>
            </w:r>
            <w:r w:rsidRPr="00931E53">
              <w:rPr>
                <w:i/>
                <w:sz w:val="22"/>
              </w:rPr>
              <w:t xml:space="preserve">Jelgavas </w:t>
            </w:r>
            <w:proofErr w:type="spellStart"/>
            <w:r w:rsidRPr="00931E53">
              <w:rPr>
                <w:i/>
                <w:sz w:val="22"/>
              </w:rPr>
              <w:t>valstspilsētas</w:t>
            </w:r>
            <w:proofErr w:type="spellEnd"/>
            <w:r w:rsidRPr="00931E53">
              <w:rPr>
                <w:i/>
                <w:sz w:val="22"/>
              </w:rPr>
              <w:t xml:space="preserve"> pašvaldības izglītības iestādi “Jelgavas Valsts ģimnāzija”</w:t>
            </w:r>
            <w:r>
              <w:rPr>
                <w:i/>
                <w:sz w:val="22"/>
              </w:rPr>
              <w:t xml:space="preserve">, </w:t>
            </w:r>
            <w:r w:rsidRPr="00931E53">
              <w:rPr>
                <w:i/>
                <w:sz w:val="22"/>
              </w:rPr>
              <w:t xml:space="preserve">Jelgavas </w:t>
            </w:r>
            <w:proofErr w:type="spellStart"/>
            <w:r w:rsidRPr="00931E53">
              <w:rPr>
                <w:i/>
                <w:sz w:val="22"/>
              </w:rPr>
              <w:t>valstspilsētas</w:t>
            </w:r>
            <w:proofErr w:type="spellEnd"/>
            <w:r w:rsidRPr="00931E53">
              <w:rPr>
                <w:i/>
                <w:sz w:val="22"/>
              </w:rPr>
              <w:t xml:space="preserve"> pašvaldības interešu izglītības iestādi “Jaunrades nams “Junda””</w:t>
            </w:r>
            <w:r w:rsidR="0014583D">
              <w:rPr>
                <w:i/>
                <w:sz w:val="22"/>
              </w:rPr>
              <w:t xml:space="preserve">, Jelgavas </w:t>
            </w:r>
            <w:proofErr w:type="spellStart"/>
            <w:r w:rsidR="0014583D">
              <w:rPr>
                <w:i/>
                <w:sz w:val="22"/>
              </w:rPr>
              <w:t>valstspilsētas</w:t>
            </w:r>
            <w:proofErr w:type="spellEnd"/>
            <w:r w:rsidR="0014583D">
              <w:rPr>
                <w:i/>
                <w:sz w:val="22"/>
              </w:rPr>
              <w:t xml:space="preserve"> pašvaldības izglītības iestādi “Jelgavas Tehnoloģiju vidusskola”</w:t>
            </w:r>
            <w:r>
              <w:rPr>
                <w:i/>
                <w:sz w:val="22"/>
              </w:rPr>
              <w:t xml:space="preserve"> un Jelgavas </w:t>
            </w:r>
            <w:proofErr w:type="spellStart"/>
            <w:r>
              <w:rPr>
                <w:i/>
                <w:sz w:val="22"/>
              </w:rPr>
              <w:t>valstspilsētas</w:t>
            </w:r>
            <w:proofErr w:type="spellEnd"/>
            <w:r>
              <w:rPr>
                <w:i/>
                <w:sz w:val="22"/>
              </w:rPr>
              <w:t xml:space="preserve"> pašvaldības profesionālo vidusskolu “Jelgavas Amatu vidusskola”</w:t>
            </w:r>
            <w:r w:rsidRPr="00931E53">
              <w:rPr>
                <w:i/>
                <w:sz w:val="22"/>
              </w:rPr>
              <w:t>)</w:t>
            </w:r>
          </w:p>
        </w:tc>
      </w:tr>
      <w:tr w:rsidR="00F5106B" w:rsidRPr="00CA20B8" w14:paraId="09C94C45" w14:textId="77777777" w:rsidTr="00A87A2D">
        <w:trPr>
          <w:trHeight w:val="4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F76C7" w14:textId="77777777" w:rsidR="00F5106B" w:rsidRDefault="00F5106B" w:rsidP="00745001">
            <w:pPr>
              <w:jc w:val="center"/>
            </w:pPr>
            <w:r>
              <w:t>2.11.1.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C9E97" w14:textId="77777777" w:rsidR="00F5106B" w:rsidRPr="00CA20B8" w:rsidRDefault="00F5106B" w:rsidP="00745001">
            <w:r w:rsidRPr="00CA20B8">
              <w:t>Telpas platība līdz 250 m</w:t>
            </w:r>
            <w:r w:rsidRPr="00CA20B8">
              <w:rPr>
                <w:vertAlign w:val="superscript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CC8B8" w14:textId="77777777" w:rsidR="00F5106B" w:rsidRPr="00CA20B8" w:rsidRDefault="00F5106B" w:rsidP="00745001">
            <w:pPr>
              <w:jc w:val="center"/>
            </w:pPr>
            <w:r w:rsidRPr="00CA20B8">
              <w:t>1</w:t>
            </w:r>
            <w:r>
              <w:t> </w:t>
            </w:r>
            <w:r w:rsidRPr="00CA20B8">
              <w:t>stunda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07B9" w14:textId="77777777" w:rsidR="00F5106B" w:rsidRPr="00CA20B8" w:rsidRDefault="00F5106B" w:rsidP="00745001">
            <w:pPr>
              <w:jc w:val="center"/>
            </w:pPr>
            <w:r>
              <w:t>10.67</w:t>
            </w:r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E059F" w14:textId="4481C7F5" w:rsidR="00F5106B" w:rsidRPr="00CA20B8" w:rsidRDefault="00F5106B" w:rsidP="00745001">
            <w:pPr>
              <w:snapToGrid w:val="0"/>
            </w:pPr>
            <w:r>
              <w:t xml:space="preserve">100 % apmērā 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iestādēm”</w:t>
            </w:r>
          </w:p>
        </w:tc>
      </w:tr>
      <w:tr w:rsidR="00F5106B" w:rsidRPr="00CA20B8" w14:paraId="4DC12F25" w14:textId="77777777" w:rsidTr="00A87A2D">
        <w:trPr>
          <w:trHeight w:val="4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27F1" w14:textId="77777777" w:rsidR="00F5106B" w:rsidRDefault="00F5106B" w:rsidP="00745001">
            <w:pPr>
              <w:jc w:val="center"/>
            </w:pPr>
            <w:r>
              <w:t>2.11.2.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30FCE" w14:textId="77777777" w:rsidR="00F5106B" w:rsidRPr="00CA20B8" w:rsidRDefault="00F5106B" w:rsidP="00745001">
            <w:r w:rsidRPr="00CA20B8">
              <w:t>Telpas platība virs 250 m</w:t>
            </w:r>
            <w:r w:rsidRPr="00CA20B8">
              <w:rPr>
                <w:vertAlign w:val="superscript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24812" w14:textId="77777777" w:rsidR="00F5106B" w:rsidRPr="00CA20B8" w:rsidRDefault="00F5106B" w:rsidP="00745001">
            <w:pPr>
              <w:jc w:val="center"/>
            </w:pPr>
            <w:r w:rsidRPr="00CA20B8">
              <w:t>1</w:t>
            </w:r>
            <w:r>
              <w:t> </w:t>
            </w:r>
            <w:r w:rsidRPr="00CA20B8">
              <w:t>stunda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CC81" w14:textId="5B1E360B" w:rsidR="00F5106B" w:rsidRPr="00CA20B8" w:rsidRDefault="00F5106B" w:rsidP="00745001">
            <w:pPr>
              <w:jc w:val="center"/>
            </w:pPr>
            <w:r>
              <w:t>15.17</w:t>
            </w:r>
          </w:p>
        </w:tc>
        <w:tc>
          <w:tcPr>
            <w:tcW w:w="23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95557" w14:textId="77777777" w:rsidR="00F5106B" w:rsidRPr="00CA20B8" w:rsidRDefault="00F5106B" w:rsidP="00745001">
            <w:pPr>
              <w:snapToGrid w:val="0"/>
            </w:pPr>
          </w:p>
        </w:tc>
      </w:tr>
    </w:tbl>
    <w:p w14:paraId="279A06E1" w14:textId="589DD9FF" w:rsidR="0014583D" w:rsidRDefault="0027382E" w:rsidP="009A71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641" w:hanging="357"/>
        <w:jc w:val="both"/>
        <w:rPr>
          <w:lang w:val="lv-LV"/>
        </w:rPr>
      </w:pPr>
      <w:r>
        <w:rPr>
          <w:lang w:val="lv-LV"/>
        </w:rPr>
        <w:t>izteikt</w:t>
      </w:r>
      <w:r w:rsidR="0014583D">
        <w:rPr>
          <w:lang w:val="lv-LV"/>
        </w:rPr>
        <w:t xml:space="preserve"> Pielikum</w:t>
      </w:r>
      <w:r>
        <w:rPr>
          <w:lang w:val="lv-LV"/>
        </w:rPr>
        <w:t>a</w:t>
      </w:r>
      <w:r w:rsidR="0014583D">
        <w:rPr>
          <w:lang w:val="lv-LV"/>
        </w:rPr>
        <w:t xml:space="preserve"> ar 2.13. apakšpunktu šādā redakcijā: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3402"/>
        <w:gridCol w:w="1418"/>
        <w:gridCol w:w="1417"/>
        <w:gridCol w:w="2127"/>
      </w:tblGrid>
      <w:tr w:rsidR="0014583D" w:rsidRPr="00CA20B8" w14:paraId="20A9DFA9" w14:textId="77777777" w:rsidTr="00A87A2D">
        <w:trPr>
          <w:trHeight w:val="699"/>
        </w:trPr>
        <w:tc>
          <w:tcPr>
            <w:tcW w:w="1163" w:type="dxa"/>
            <w:shd w:val="clear" w:color="auto" w:fill="auto"/>
            <w:vAlign w:val="center"/>
          </w:tcPr>
          <w:p w14:paraId="40B862EF" w14:textId="6FE34EFF" w:rsidR="0014583D" w:rsidRPr="00CA20B8" w:rsidRDefault="00F5106B" w:rsidP="0050189F">
            <w:pPr>
              <w:jc w:val="center"/>
            </w:pPr>
            <w:r>
              <w:t>“</w:t>
            </w:r>
            <w:r w:rsidR="0014583D" w:rsidRPr="00CA20B8">
              <w:t>2.</w:t>
            </w:r>
            <w:r w:rsidR="0014583D">
              <w:t>13</w:t>
            </w:r>
            <w:r w:rsidR="0014583D" w:rsidRPr="00CA20B8"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B83F6A" w14:textId="77777777" w:rsidR="0014583D" w:rsidRPr="00CA20B8" w:rsidRDefault="0014583D" w:rsidP="0050189F">
            <w:r w:rsidRPr="00522370">
              <w:rPr>
                <w:b/>
              </w:rPr>
              <w:t>Aktu zāles</w:t>
            </w:r>
            <w:r>
              <w:t xml:space="preserve"> noma Jelgavas </w:t>
            </w:r>
            <w:proofErr w:type="spellStart"/>
            <w:r>
              <w:t>valstspilsētas</w:t>
            </w:r>
            <w:proofErr w:type="spellEnd"/>
            <w:r>
              <w:t xml:space="preserve"> pašvaldības izglītības iestādē “Jelgavas Tehnoloģiju vidusskola”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5C87C" w14:textId="77777777" w:rsidR="0014583D" w:rsidRPr="00CA20B8" w:rsidRDefault="0014583D" w:rsidP="0050189F">
            <w:pPr>
              <w:jc w:val="center"/>
            </w:pPr>
            <w:r w:rsidRPr="00CA20B8">
              <w:t>1</w:t>
            </w:r>
            <w:r>
              <w:t> stunda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90401" w14:textId="7470CDF9" w:rsidR="0014583D" w:rsidRPr="00CA20B8" w:rsidRDefault="006A4293" w:rsidP="0050189F">
            <w:pPr>
              <w:jc w:val="center"/>
            </w:pPr>
            <w:r>
              <w:t>36.86</w:t>
            </w:r>
          </w:p>
        </w:tc>
        <w:tc>
          <w:tcPr>
            <w:tcW w:w="2127" w:type="dxa"/>
            <w:vAlign w:val="center"/>
          </w:tcPr>
          <w:p w14:paraId="64AB74BA" w14:textId="4B7706AF" w:rsidR="0014583D" w:rsidRPr="00CA20B8" w:rsidRDefault="0014583D" w:rsidP="0050189F">
            <w:pPr>
              <w:snapToGrid w:val="0"/>
              <w:jc w:val="center"/>
            </w:pPr>
            <w:r>
              <w:t xml:space="preserve">100 % apmērā 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iestādēm</w:t>
            </w:r>
            <w:r w:rsidR="00F5106B">
              <w:t>”</w:t>
            </w:r>
          </w:p>
        </w:tc>
      </w:tr>
    </w:tbl>
    <w:p w14:paraId="58298BAD" w14:textId="0583AD3F" w:rsidR="009A719E" w:rsidRDefault="009A719E" w:rsidP="009A719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ind w:left="641" w:hanging="357"/>
        <w:jc w:val="both"/>
        <w:rPr>
          <w:lang w:val="lv-LV"/>
        </w:rPr>
      </w:pPr>
      <w:r>
        <w:rPr>
          <w:lang w:val="lv-LV"/>
        </w:rPr>
        <w:t xml:space="preserve">papildināt </w:t>
      </w:r>
      <w:r w:rsidR="009F39E6">
        <w:rPr>
          <w:lang w:val="lv-LV"/>
        </w:rPr>
        <w:t xml:space="preserve">Pielikumu </w:t>
      </w:r>
      <w:r>
        <w:rPr>
          <w:lang w:val="lv-LV"/>
        </w:rPr>
        <w:t>ar 5.5.5. apakšpunktu šādā redakcijā:</w:t>
      </w: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403"/>
        <w:gridCol w:w="1388"/>
        <w:gridCol w:w="1408"/>
        <w:gridCol w:w="2193"/>
      </w:tblGrid>
      <w:tr w:rsidR="009A719E" w:rsidRPr="00CA20B8" w14:paraId="5B5AADF4" w14:textId="77777777" w:rsidTr="00A87A2D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0B6FC" w14:textId="537F6CCD" w:rsidR="009A719E" w:rsidRPr="00CA20B8" w:rsidRDefault="00F5106B" w:rsidP="00E4669E">
            <w:pPr>
              <w:jc w:val="center"/>
            </w:pPr>
            <w:r>
              <w:lastRenderedPageBreak/>
              <w:t>“</w:t>
            </w:r>
            <w:r w:rsidR="009A719E" w:rsidRPr="00CA20B8">
              <w:t>5.5.</w:t>
            </w:r>
            <w:r w:rsidR="009A719E">
              <w:t>5</w:t>
            </w:r>
            <w:r w:rsidR="009A719E" w:rsidRPr="00CA20B8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E845" w14:textId="2F0239C7" w:rsidR="009A719E" w:rsidRPr="00CA20B8" w:rsidRDefault="009A719E" w:rsidP="00E4669E">
            <w:r>
              <w:t>Aktu</w:t>
            </w:r>
            <w:r w:rsidRPr="00CA20B8">
              <w:t xml:space="preserve"> zāles noma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36952" w14:textId="77777777" w:rsidR="009A719E" w:rsidRPr="00CA20B8" w:rsidRDefault="009A719E" w:rsidP="00E4669E">
            <w:pPr>
              <w:jc w:val="center"/>
            </w:pPr>
            <w:r w:rsidRPr="00CA20B8">
              <w:t>1</w:t>
            </w:r>
            <w:r>
              <w:t> </w:t>
            </w:r>
            <w:r w:rsidRPr="00CA20B8">
              <w:t>stunda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48DA" w14:textId="3E196D23" w:rsidR="009A719E" w:rsidRPr="00CA20B8" w:rsidRDefault="009A719E" w:rsidP="00E4669E">
            <w:pPr>
              <w:jc w:val="center"/>
            </w:pPr>
            <w:r>
              <w:t>24.78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B9C6" w14:textId="46FD2D38" w:rsidR="009A719E" w:rsidRPr="00CA20B8" w:rsidRDefault="009A719E" w:rsidP="00E4669E">
            <w:pPr>
              <w:snapToGrid w:val="0"/>
              <w:jc w:val="center"/>
            </w:pPr>
            <w:r>
              <w:t xml:space="preserve">100 % apmērā 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iestādēm</w:t>
            </w:r>
            <w:r w:rsidR="00F5106B">
              <w:t>”</w:t>
            </w:r>
          </w:p>
        </w:tc>
      </w:tr>
    </w:tbl>
    <w:p w14:paraId="3F3E0550" w14:textId="2CAA57A3" w:rsidR="0027382E" w:rsidRDefault="0027382E" w:rsidP="00934354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papildināt Pielikumu ar 6.1.5. apakšpunktu šādā redakcijā:</w:t>
      </w:r>
    </w:p>
    <w:tbl>
      <w:tblPr>
        <w:tblW w:w="952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3403"/>
        <w:gridCol w:w="1388"/>
        <w:gridCol w:w="1408"/>
        <w:gridCol w:w="2193"/>
      </w:tblGrid>
      <w:tr w:rsidR="0027382E" w:rsidRPr="00CA20B8" w14:paraId="147D0CB6" w14:textId="77777777" w:rsidTr="00A87A2D">
        <w:trPr>
          <w:trHeight w:val="41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EA9A0" w14:textId="6EF3F873" w:rsidR="0027382E" w:rsidRPr="00CA20B8" w:rsidRDefault="00D3128B" w:rsidP="0050189F">
            <w:pPr>
              <w:jc w:val="center"/>
            </w:pPr>
            <w:r>
              <w:t>“</w:t>
            </w:r>
            <w:r w:rsidR="00934354">
              <w:t>6</w:t>
            </w:r>
            <w:r w:rsidR="0027382E" w:rsidRPr="00CA20B8">
              <w:t>.</w:t>
            </w:r>
            <w:r w:rsidR="00934354">
              <w:t>1</w:t>
            </w:r>
            <w:r w:rsidR="0027382E" w:rsidRPr="00CA20B8">
              <w:t>.</w:t>
            </w:r>
            <w:r w:rsidR="0027382E">
              <w:t>5</w:t>
            </w:r>
            <w:r w:rsidR="0027382E" w:rsidRPr="00CA20B8"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E379D" w14:textId="77777777" w:rsidR="0027382E" w:rsidRPr="00CA20B8" w:rsidRDefault="0027382E" w:rsidP="0050189F">
            <w:r>
              <w:t>Aktu</w:t>
            </w:r>
            <w:r w:rsidRPr="00CA20B8">
              <w:t xml:space="preserve"> zāles noma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86FBC" w14:textId="77777777" w:rsidR="0027382E" w:rsidRPr="00CA20B8" w:rsidRDefault="0027382E" w:rsidP="0050189F">
            <w:pPr>
              <w:jc w:val="center"/>
            </w:pPr>
            <w:r w:rsidRPr="00CA20B8">
              <w:t>1</w:t>
            </w:r>
            <w:r>
              <w:t> </w:t>
            </w:r>
            <w:r w:rsidRPr="00CA20B8">
              <w:t>stunda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2FC7" w14:textId="782D16F2" w:rsidR="0027382E" w:rsidRPr="00CA20B8" w:rsidRDefault="0027382E" w:rsidP="0050189F">
            <w:pPr>
              <w:jc w:val="center"/>
            </w:pPr>
            <w:r>
              <w:t>15.44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ACC6" w14:textId="737ADBCE" w:rsidR="0027382E" w:rsidRPr="00CA20B8" w:rsidRDefault="0027382E" w:rsidP="0050189F">
            <w:pPr>
              <w:snapToGrid w:val="0"/>
              <w:jc w:val="center"/>
            </w:pPr>
            <w:r>
              <w:t xml:space="preserve">100 % apmērā 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iestādēm</w:t>
            </w:r>
            <w:r w:rsidR="00D3128B">
              <w:t>”</w:t>
            </w:r>
          </w:p>
        </w:tc>
      </w:tr>
    </w:tbl>
    <w:p w14:paraId="7386B9C6" w14:textId="77777777" w:rsidR="009A719E" w:rsidRDefault="009A719E" w:rsidP="009A719E">
      <w:pPr>
        <w:pStyle w:val="Header"/>
        <w:tabs>
          <w:tab w:val="clear" w:pos="4320"/>
          <w:tab w:val="clear" w:pos="8640"/>
        </w:tabs>
        <w:spacing w:before="120"/>
        <w:ind w:left="641"/>
        <w:jc w:val="both"/>
        <w:rPr>
          <w:lang w:val="lv-LV"/>
        </w:rPr>
      </w:pPr>
    </w:p>
    <w:p w14:paraId="038A79B0" w14:textId="77777777" w:rsidR="00A87A2D" w:rsidRDefault="00A87A2D" w:rsidP="009A719E">
      <w:pPr>
        <w:pStyle w:val="Header"/>
        <w:tabs>
          <w:tab w:val="clear" w:pos="4320"/>
          <w:tab w:val="clear" w:pos="8640"/>
        </w:tabs>
        <w:spacing w:before="120"/>
        <w:ind w:left="641"/>
        <w:jc w:val="both"/>
        <w:rPr>
          <w:lang w:val="lv-LV"/>
        </w:rPr>
      </w:pPr>
    </w:p>
    <w:p w14:paraId="271375D4" w14:textId="77777777" w:rsidR="00A87A2D" w:rsidRPr="00DE726A" w:rsidRDefault="00A87A2D" w:rsidP="00A87A2D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09C07BB" w14:textId="77777777" w:rsidR="00A87A2D" w:rsidRPr="00DE726A" w:rsidRDefault="00A87A2D" w:rsidP="00A87A2D">
      <w:pPr>
        <w:rPr>
          <w:color w:val="000000"/>
          <w:lang w:eastAsia="lv-LV"/>
        </w:rPr>
      </w:pPr>
    </w:p>
    <w:p w14:paraId="6CE14FDF" w14:textId="77777777" w:rsidR="00A87A2D" w:rsidRPr="00DE726A" w:rsidRDefault="00A87A2D" w:rsidP="00A87A2D">
      <w:pPr>
        <w:rPr>
          <w:color w:val="000000"/>
          <w:lang w:eastAsia="lv-LV"/>
        </w:rPr>
      </w:pPr>
    </w:p>
    <w:p w14:paraId="1AC20E08" w14:textId="77777777" w:rsidR="00A87A2D" w:rsidRPr="00DE726A" w:rsidRDefault="00A87A2D" w:rsidP="00A87A2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1A111AA" w14:textId="77777777" w:rsidR="00A87A2D" w:rsidRPr="00DE726A" w:rsidRDefault="00A87A2D" w:rsidP="00A87A2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3B2F688C" w14:textId="77777777" w:rsidR="00A87A2D" w:rsidRPr="00DE726A" w:rsidRDefault="00A87A2D" w:rsidP="00A87A2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4CA88C5" w14:textId="77777777" w:rsidR="00A87A2D" w:rsidRPr="00DE726A" w:rsidRDefault="00A87A2D" w:rsidP="00A87A2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8EDB31B" w14:textId="77777777" w:rsidR="00A87A2D" w:rsidRPr="00DE726A" w:rsidRDefault="00A87A2D" w:rsidP="00A87A2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79C1E979" w14:textId="76CBCD28" w:rsidR="00342504" w:rsidRDefault="00A87A2D" w:rsidP="00A87A2D">
      <w:r w:rsidRPr="00DE726A">
        <w:t xml:space="preserve">2024. gada </w:t>
      </w:r>
      <w:r>
        <w:t>26</w:t>
      </w:r>
      <w:r w:rsidRPr="00DE726A">
        <w:t xml:space="preserve">. </w:t>
      </w:r>
      <w:r>
        <w:t>septembrī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3ED06" w14:textId="77777777" w:rsidR="00670890" w:rsidRDefault="00670890">
      <w:r>
        <w:separator/>
      </w:r>
    </w:p>
  </w:endnote>
  <w:endnote w:type="continuationSeparator" w:id="0">
    <w:p w14:paraId="74777B86" w14:textId="77777777" w:rsidR="00670890" w:rsidRDefault="0067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784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FC764" w14:textId="5507E896" w:rsidR="00D47511" w:rsidRPr="00A87A2D" w:rsidRDefault="001C5BF1" w:rsidP="00A87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1FFA5" w14:textId="77777777" w:rsidR="00670890" w:rsidRDefault="00670890">
      <w:r>
        <w:separator/>
      </w:r>
    </w:p>
  </w:footnote>
  <w:footnote w:type="continuationSeparator" w:id="0">
    <w:p w14:paraId="23655175" w14:textId="77777777" w:rsidR="00670890" w:rsidRDefault="00670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8E300F3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177A"/>
    <w:rsid w:val="000246B1"/>
    <w:rsid w:val="000451D5"/>
    <w:rsid w:val="00061E81"/>
    <w:rsid w:val="00076D9D"/>
    <w:rsid w:val="000825A4"/>
    <w:rsid w:val="000C4CB0"/>
    <w:rsid w:val="000E4EB6"/>
    <w:rsid w:val="00126D62"/>
    <w:rsid w:val="001448DB"/>
    <w:rsid w:val="0014583D"/>
    <w:rsid w:val="00151C54"/>
    <w:rsid w:val="00157FB5"/>
    <w:rsid w:val="0016424D"/>
    <w:rsid w:val="00166475"/>
    <w:rsid w:val="001672EC"/>
    <w:rsid w:val="00195A9E"/>
    <w:rsid w:val="00196107"/>
    <w:rsid w:val="00197F0A"/>
    <w:rsid w:val="001B2E18"/>
    <w:rsid w:val="001C104F"/>
    <w:rsid w:val="001C4D9E"/>
    <w:rsid w:val="001C5BF1"/>
    <w:rsid w:val="001C629A"/>
    <w:rsid w:val="001C6392"/>
    <w:rsid w:val="001D59BA"/>
    <w:rsid w:val="001D6F8F"/>
    <w:rsid w:val="001F798E"/>
    <w:rsid w:val="002051D3"/>
    <w:rsid w:val="00214026"/>
    <w:rsid w:val="0023286A"/>
    <w:rsid w:val="00243592"/>
    <w:rsid w:val="002438AA"/>
    <w:rsid w:val="00252E0E"/>
    <w:rsid w:val="0027382E"/>
    <w:rsid w:val="0029227E"/>
    <w:rsid w:val="00293F16"/>
    <w:rsid w:val="00294AEE"/>
    <w:rsid w:val="002A60FF"/>
    <w:rsid w:val="002A71EA"/>
    <w:rsid w:val="002D37C9"/>
    <w:rsid w:val="002D745A"/>
    <w:rsid w:val="0031251F"/>
    <w:rsid w:val="00342504"/>
    <w:rsid w:val="003530A8"/>
    <w:rsid w:val="00361549"/>
    <w:rsid w:val="003959A1"/>
    <w:rsid w:val="003D12D3"/>
    <w:rsid w:val="003D5C89"/>
    <w:rsid w:val="003E00A7"/>
    <w:rsid w:val="00424F7D"/>
    <w:rsid w:val="004407DF"/>
    <w:rsid w:val="0044759D"/>
    <w:rsid w:val="00475A41"/>
    <w:rsid w:val="0049128D"/>
    <w:rsid w:val="004A07D3"/>
    <w:rsid w:val="004A3326"/>
    <w:rsid w:val="004D47D9"/>
    <w:rsid w:val="004D489D"/>
    <w:rsid w:val="004F7ACE"/>
    <w:rsid w:val="00503BF4"/>
    <w:rsid w:val="00515116"/>
    <w:rsid w:val="00540422"/>
    <w:rsid w:val="005632E6"/>
    <w:rsid w:val="00566070"/>
    <w:rsid w:val="00572BC6"/>
    <w:rsid w:val="00577970"/>
    <w:rsid w:val="005931AB"/>
    <w:rsid w:val="005F07BD"/>
    <w:rsid w:val="0060175D"/>
    <w:rsid w:val="00613E1F"/>
    <w:rsid w:val="0063151B"/>
    <w:rsid w:val="00631B8B"/>
    <w:rsid w:val="006429BF"/>
    <w:rsid w:val="006457D0"/>
    <w:rsid w:val="0066057F"/>
    <w:rsid w:val="00661D53"/>
    <w:rsid w:val="0066324F"/>
    <w:rsid w:val="00670890"/>
    <w:rsid w:val="0067354F"/>
    <w:rsid w:val="006A4293"/>
    <w:rsid w:val="006C7824"/>
    <w:rsid w:val="006D2E57"/>
    <w:rsid w:val="006D62C3"/>
    <w:rsid w:val="006F61FD"/>
    <w:rsid w:val="00701549"/>
    <w:rsid w:val="00720161"/>
    <w:rsid w:val="00733258"/>
    <w:rsid w:val="00733F03"/>
    <w:rsid w:val="007346CE"/>
    <w:rsid w:val="007419F0"/>
    <w:rsid w:val="0076543C"/>
    <w:rsid w:val="007C1859"/>
    <w:rsid w:val="007C36D2"/>
    <w:rsid w:val="007F54F5"/>
    <w:rsid w:val="00802131"/>
    <w:rsid w:val="00807AB7"/>
    <w:rsid w:val="00827057"/>
    <w:rsid w:val="00831542"/>
    <w:rsid w:val="008377BE"/>
    <w:rsid w:val="0084101D"/>
    <w:rsid w:val="008562DC"/>
    <w:rsid w:val="00880030"/>
    <w:rsid w:val="008849AA"/>
    <w:rsid w:val="00892EB6"/>
    <w:rsid w:val="008D52DE"/>
    <w:rsid w:val="008E43A8"/>
    <w:rsid w:val="008F27F7"/>
    <w:rsid w:val="009013A5"/>
    <w:rsid w:val="0091683E"/>
    <w:rsid w:val="00934354"/>
    <w:rsid w:val="00942DC0"/>
    <w:rsid w:val="00946181"/>
    <w:rsid w:val="0097415D"/>
    <w:rsid w:val="00992D54"/>
    <w:rsid w:val="009A719E"/>
    <w:rsid w:val="009B120A"/>
    <w:rsid w:val="009C00E0"/>
    <w:rsid w:val="009D0426"/>
    <w:rsid w:val="009D54C3"/>
    <w:rsid w:val="009E562F"/>
    <w:rsid w:val="009F39E6"/>
    <w:rsid w:val="00A42E74"/>
    <w:rsid w:val="00A61C73"/>
    <w:rsid w:val="00A624F9"/>
    <w:rsid w:val="00A64D92"/>
    <w:rsid w:val="00A867C4"/>
    <w:rsid w:val="00A87A2D"/>
    <w:rsid w:val="00AA6D58"/>
    <w:rsid w:val="00AD04DE"/>
    <w:rsid w:val="00AD121E"/>
    <w:rsid w:val="00B03FD3"/>
    <w:rsid w:val="00B10E4B"/>
    <w:rsid w:val="00B166F3"/>
    <w:rsid w:val="00B35B4C"/>
    <w:rsid w:val="00B51C9C"/>
    <w:rsid w:val="00B64D4D"/>
    <w:rsid w:val="00B746FE"/>
    <w:rsid w:val="00B85781"/>
    <w:rsid w:val="00B910B5"/>
    <w:rsid w:val="00BA3EF4"/>
    <w:rsid w:val="00BB795F"/>
    <w:rsid w:val="00BC0063"/>
    <w:rsid w:val="00BD3D81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23BE1"/>
    <w:rsid w:val="00D3128B"/>
    <w:rsid w:val="00D47511"/>
    <w:rsid w:val="00D70D31"/>
    <w:rsid w:val="00D94727"/>
    <w:rsid w:val="00DC3C96"/>
    <w:rsid w:val="00DC5428"/>
    <w:rsid w:val="00DE2E1F"/>
    <w:rsid w:val="00DF5C0B"/>
    <w:rsid w:val="00E07350"/>
    <w:rsid w:val="00E24CAD"/>
    <w:rsid w:val="00E3404B"/>
    <w:rsid w:val="00E61AB9"/>
    <w:rsid w:val="00E75BF6"/>
    <w:rsid w:val="00E94EC9"/>
    <w:rsid w:val="00EA770A"/>
    <w:rsid w:val="00EB10AE"/>
    <w:rsid w:val="00EC3FC4"/>
    <w:rsid w:val="00EC4C76"/>
    <w:rsid w:val="00EC518D"/>
    <w:rsid w:val="00ED2624"/>
    <w:rsid w:val="00EE73C6"/>
    <w:rsid w:val="00F12D0C"/>
    <w:rsid w:val="00F5106B"/>
    <w:rsid w:val="00F55870"/>
    <w:rsid w:val="00F72368"/>
    <w:rsid w:val="00F81AF0"/>
    <w:rsid w:val="00F848CF"/>
    <w:rsid w:val="00F940FD"/>
    <w:rsid w:val="00F96C21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40D44805-D08D-406B-97CE-E4397203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F5106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C5BF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4FED-31EA-49F1-84D8-F2E9864E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2024-09-26T10:51:00Z</cp:lastPrinted>
  <dcterms:created xsi:type="dcterms:W3CDTF">2024-09-25T13:56:00Z</dcterms:created>
  <dcterms:modified xsi:type="dcterms:W3CDTF">2024-09-26T10:52:00Z</dcterms:modified>
</cp:coreProperties>
</file>