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49CAC4C" w:rsidR="003D5C89" w:rsidRDefault="009C40F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49CAC4C" w:rsidR="003D5C89" w:rsidRDefault="009C40F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3A5F7E">
        <w:tc>
          <w:tcPr>
            <w:tcW w:w="7938" w:type="dxa"/>
          </w:tcPr>
          <w:p w14:paraId="5ABD4AD1" w14:textId="0E6F97A7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F6A4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F6A4C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4F6A4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198ABDCC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9C40F7">
              <w:rPr>
                <w:bCs/>
                <w:szCs w:val="44"/>
                <w:lang w:val="lv-LV"/>
              </w:rPr>
              <w:t>3/14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8329C47" w14:textId="5C3EFCEA" w:rsidR="00EE5A46" w:rsidRDefault="00EE5A46" w:rsidP="003A5F7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450A3F">
        <w:rPr>
          <w:b/>
          <w:caps/>
        </w:rPr>
        <w:t>kārļa</w:t>
      </w:r>
      <w:r>
        <w:rPr>
          <w:b/>
          <w:caps/>
        </w:rPr>
        <w:t xml:space="preserve"> ielā </w:t>
      </w:r>
      <w:r w:rsidR="00450A3F">
        <w:rPr>
          <w:b/>
          <w:caps/>
        </w:rPr>
        <w:t>2</w:t>
      </w:r>
      <w:r>
        <w:rPr>
          <w:b/>
          <w:caps/>
        </w:rPr>
        <w:t xml:space="preserve">-1, </w:t>
      </w:r>
      <w:r w:rsidRPr="001B152A">
        <w:rPr>
          <w:b/>
          <w:caps/>
        </w:rPr>
        <w:t>jelgavā</w:t>
      </w:r>
    </w:p>
    <w:p w14:paraId="48A23A31" w14:textId="77777777" w:rsidR="00EE5A46" w:rsidRPr="001B152A" w:rsidRDefault="00EE5A46" w:rsidP="003A5F7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29F40F2" w14:textId="77777777" w:rsidR="00EE5A46" w:rsidRDefault="00EE5A46" w:rsidP="00EE5A46">
      <w:pPr>
        <w:pStyle w:val="BodyText"/>
        <w:ind w:firstLine="720"/>
        <w:jc w:val="both"/>
        <w:rPr>
          <w:bCs/>
        </w:rPr>
      </w:pPr>
    </w:p>
    <w:p w14:paraId="7A9FFAF2" w14:textId="33D7DEAF" w:rsidR="009C40F7" w:rsidRDefault="009C40F7" w:rsidP="009C40F7">
      <w:pPr>
        <w:pStyle w:val="BodyText"/>
        <w:jc w:val="both"/>
        <w:rPr>
          <w:bCs/>
        </w:rPr>
      </w:pPr>
      <w:r w:rsidRPr="002053CC">
        <w:rPr>
          <w:b/>
          <w:bCs/>
        </w:rPr>
        <w:t xml:space="preserve">Atklāti balsojot: PAR – 15 </w:t>
      </w:r>
      <w:r w:rsidRPr="002053CC">
        <w:rPr>
          <w:bCs/>
        </w:rPr>
        <w:t>(</w:t>
      </w:r>
      <w:proofErr w:type="spellStart"/>
      <w:r w:rsidRPr="002053CC">
        <w:rPr>
          <w:bCs/>
        </w:rPr>
        <w:t>A.Rāviņš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R.Vectirāne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V.Ļevčenoks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M.Buškevics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I.Bandeniece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I.Priževoite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J.Strods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R.Šlegelmilhs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U.Dūmiņš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M.Daģis</w:t>
      </w:r>
      <w:proofErr w:type="spellEnd"/>
      <w:r w:rsidRPr="002053CC"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A.Pagors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G.Kurlovičs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A.Rublis</w:t>
      </w:r>
      <w:proofErr w:type="spellEnd"/>
      <w:r w:rsidRPr="002053CC">
        <w:rPr>
          <w:bCs/>
        </w:rPr>
        <w:t xml:space="preserve">, </w:t>
      </w:r>
      <w:proofErr w:type="spellStart"/>
      <w:r w:rsidRPr="002053CC">
        <w:rPr>
          <w:bCs/>
        </w:rPr>
        <w:t>A.Tomašūns</w:t>
      </w:r>
      <w:proofErr w:type="spellEnd"/>
      <w:r w:rsidRPr="002053CC">
        <w:rPr>
          <w:bCs/>
        </w:rPr>
        <w:t>),</w:t>
      </w:r>
      <w:r w:rsidRPr="002053CC">
        <w:rPr>
          <w:b/>
          <w:bCs/>
        </w:rPr>
        <w:t xml:space="preserve"> PRET – nav</w:t>
      </w:r>
      <w:r w:rsidRPr="002053CC">
        <w:rPr>
          <w:bCs/>
        </w:rPr>
        <w:t>,</w:t>
      </w:r>
      <w:r w:rsidRPr="002053CC">
        <w:rPr>
          <w:b/>
          <w:bCs/>
        </w:rPr>
        <w:t xml:space="preserve"> ATTURAS – nav</w:t>
      </w:r>
      <w:r w:rsidRPr="002053CC">
        <w:rPr>
          <w:color w:val="000000"/>
        </w:rPr>
        <w:t>,</w:t>
      </w:r>
    </w:p>
    <w:p w14:paraId="028B40E9" w14:textId="6562F7E9" w:rsidR="00EE5A46" w:rsidRDefault="00EE5A46" w:rsidP="00EE5A46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09009028</w:t>
      </w:r>
      <w:r w:rsidR="00450A3F">
        <w:rPr>
          <w:bCs/>
          <w:szCs w:val="24"/>
        </w:rPr>
        <w:t>595</w:t>
      </w:r>
      <w:r>
        <w:rPr>
          <w:bCs/>
          <w:szCs w:val="24"/>
        </w:rPr>
        <w:t xml:space="preserve"> </w:t>
      </w:r>
      <w:r w:rsidR="00450A3F">
        <w:rPr>
          <w:bCs/>
          <w:szCs w:val="24"/>
        </w:rPr>
        <w:t>Kārļa</w:t>
      </w:r>
      <w:r>
        <w:rPr>
          <w:bCs/>
          <w:szCs w:val="24"/>
        </w:rPr>
        <w:t xml:space="preserve"> ielā </w:t>
      </w:r>
      <w:r w:rsidR="00450A3F">
        <w:rPr>
          <w:bCs/>
          <w:szCs w:val="24"/>
        </w:rPr>
        <w:t>2</w:t>
      </w:r>
      <w:r>
        <w:rPr>
          <w:bCs/>
          <w:szCs w:val="24"/>
        </w:rPr>
        <w:t>-1,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7C010B">
        <w:rPr>
          <w:bCs/>
        </w:rPr>
        <w:t>1</w:t>
      </w:r>
      <w:r>
        <w:rPr>
          <w:bCs/>
        </w:rPr>
        <w:t xml:space="preserve"> (telpu grupas kadastra apzīmējums 090000</w:t>
      </w:r>
      <w:r w:rsidR="00AA784B">
        <w:rPr>
          <w:bCs/>
        </w:rPr>
        <w:t>50081001001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AA784B">
        <w:rPr>
          <w:bCs/>
        </w:rPr>
        <w:t>23,6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AA784B">
        <w:rPr>
          <w:bCs/>
        </w:rPr>
        <w:t>236</w:t>
      </w:r>
      <w:r>
        <w:rPr>
          <w:bCs/>
        </w:rPr>
        <w:t>/</w:t>
      </w:r>
      <w:r w:rsidR="00AA784B">
        <w:rPr>
          <w:bCs/>
        </w:rPr>
        <w:t>3688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AA784B">
        <w:rPr>
          <w:bCs/>
        </w:rPr>
        <w:t>09000050081001</w:t>
      </w:r>
      <w:r w:rsidR="00B54F95">
        <w:rPr>
          <w:bCs/>
        </w:rPr>
        <w:t xml:space="preserve">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 xml:space="preserve">09000050081002,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 xml:space="preserve">09000050081003, </w:t>
      </w:r>
      <w:r w:rsidR="00B54F95" w:rsidRPr="001761EF">
        <w:rPr>
          <w:bCs/>
        </w:rPr>
        <w:t xml:space="preserve">kadastra apzīmējums </w:t>
      </w:r>
      <w:r w:rsidR="00B54F95">
        <w:rPr>
          <w:bCs/>
        </w:rPr>
        <w:t>09000050081004</w:t>
      </w:r>
      <w:r>
        <w:rPr>
          <w:bCs/>
        </w:rPr>
        <w:t>)</w:t>
      </w:r>
      <w:bookmarkEnd w:id="0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 w:rsidR="00B54F95">
        <w:rPr>
          <w:bCs/>
        </w:rPr>
        <w:t>09000050081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> </w:t>
      </w:r>
      <w:r w:rsidR="00B54F95">
        <w:rPr>
          <w:bCs/>
        </w:rPr>
        <w:t>1375-1</w:t>
      </w:r>
      <w:r w:rsidR="00451B4F"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3345D894" w14:textId="77777777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9926682" w14:textId="1D1D2E09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>dzīvošanai, ta</w:t>
      </w:r>
      <w:r w:rsidR="00E80A9D">
        <w:t>jā</w:t>
      </w:r>
      <w:r>
        <w:t xml:space="preserve"> nepieciešams veikt remontdarbus, kā arī veikt finansiālus ieguldījumus dzīvojamās mājas </w:t>
      </w:r>
      <w:r w:rsidR="004E260F">
        <w:rPr>
          <w:bCs/>
          <w:szCs w:val="24"/>
        </w:rPr>
        <w:t>Kārļa ielā 2</w:t>
      </w:r>
      <w:r>
        <w:t>, Jelgavā remontam.</w:t>
      </w:r>
      <w:r>
        <w:rPr>
          <w:bCs/>
        </w:rPr>
        <w:t xml:space="preserve"> </w:t>
      </w:r>
    </w:p>
    <w:p w14:paraId="2073514F" w14:textId="15466642" w:rsidR="00EE5A46" w:rsidRDefault="00EE5A46" w:rsidP="00EE5A46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2024. gada </w:t>
      </w:r>
      <w:r w:rsidR="004E260F">
        <w:rPr>
          <w:bCs/>
        </w:rPr>
        <w:t>23</w:t>
      </w:r>
      <w:r>
        <w:rPr>
          <w:bCs/>
        </w:rPr>
        <w:t xml:space="preserve">. </w:t>
      </w:r>
      <w:r w:rsidR="004E260F">
        <w:rPr>
          <w:bCs/>
        </w:rPr>
        <w:t>jūlijā</w:t>
      </w:r>
      <w:r>
        <w:rPr>
          <w:bCs/>
        </w:rPr>
        <w:t xml:space="preserve"> pieņēma lēmumu Nr. </w:t>
      </w:r>
      <w:r w:rsidR="004E260F">
        <w:rPr>
          <w:bCs/>
        </w:rPr>
        <w:t>8</w:t>
      </w:r>
      <w:r>
        <w:rPr>
          <w:bCs/>
        </w:rPr>
        <w:t>/</w:t>
      </w:r>
      <w:r w:rsidR="004E260F">
        <w:rPr>
          <w:bCs/>
        </w:rPr>
        <w:t>17</w:t>
      </w:r>
      <w:r>
        <w:rPr>
          <w:bCs/>
        </w:rPr>
        <w:t>.</w:t>
      </w:r>
      <w:r w:rsidR="00451B4F">
        <w:rPr>
          <w:bCs/>
        </w:rPr>
        <w:t>1</w:t>
      </w:r>
      <w:r>
        <w:rPr>
          <w:bCs/>
        </w:rPr>
        <w:t xml:space="preserve"> “Pašvaldības dzīvojamās telpas </w:t>
      </w:r>
      <w:r w:rsidR="004E260F">
        <w:rPr>
          <w:bCs/>
          <w:szCs w:val="24"/>
        </w:rPr>
        <w:t>Kārļa ielā 2-1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03031380" w14:textId="77777777" w:rsidR="00EE5A46" w:rsidRDefault="00EE5A46" w:rsidP="00EE5A46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280FDA23" w14:textId="327C61B6" w:rsidR="00EE5A46" w:rsidRDefault="00EE5A46" w:rsidP="00EE5A46">
      <w:pPr>
        <w:pStyle w:val="BodyText"/>
        <w:ind w:firstLine="720"/>
        <w:jc w:val="both"/>
        <w:rPr>
          <w:i/>
          <w:szCs w:val="24"/>
        </w:rPr>
      </w:pPr>
      <w:r>
        <w:t xml:space="preserve">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451B4F">
        <w:rPr>
          <w:szCs w:val="24"/>
        </w:rPr>
        <w:t>2</w:t>
      </w:r>
      <w:r w:rsidR="004E260F">
        <w:rPr>
          <w:szCs w:val="24"/>
        </w:rPr>
        <w:t>8</w:t>
      </w:r>
      <w:r>
        <w:rPr>
          <w:szCs w:val="24"/>
        </w:rPr>
        <w:t>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451B4F">
        <w:t>divi</w:t>
      </w:r>
      <w:r>
        <w:t xml:space="preserve"> </w:t>
      </w:r>
      <w:r w:rsidRPr="00E31B11">
        <w:t>tūkstoši</w:t>
      </w:r>
      <w:r>
        <w:t xml:space="preserve"> </w:t>
      </w:r>
      <w:r w:rsidR="004E260F">
        <w:t>astoņi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.</w:t>
      </w:r>
    </w:p>
    <w:p w14:paraId="033032E2" w14:textId="3BCC1CD2" w:rsidR="00EE5A46" w:rsidRPr="00720222" w:rsidRDefault="00EE5A46" w:rsidP="00EE5A46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="00451B4F">
        <w:t xml:space="preserve"> </w:t>
      </w:r>
      <w:r w:rsidR="00846FB8">
        <w:t>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4E260F">
        <w:rPr>
          <w:szCs w:val="24"/>
        </w:rPr>
        <w:t>3853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4E260F">
        <w:t>trīs</w:t>
      </w:r>
      <w:r>
        <w:t xml:space="preserve"> tūkstoši </w:t>
      </w:r>
      <w:r w:rsidR="004E260F">
        <w:t>astoņi</w:t>
      </w:r>
      <w:r>
        <w:t xml:space="preserve"> simt</w:t>
      </w:r>
      <w:r w:rsidR="004E260F">
        <w:t>i</w:t>
      </w:r>
      <w:r>
        <w:t xml:space="preserve"> </w:t>
      </w:r>
      <w:r w:rsidR="004E260F">
        <w:t>piec</w:t>
      </w:r>
      <w:r>
        <w:t xml:space="preserve">desmit </w:t>
      </w:r>
      <w:r w:rsidR="004E260F">
        <w:t>trīs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6B1CBB20" w14:textId="77777777" w:rsidR="00EE5A46" w:rsidRDefault="00EE5A46" w:rsidP="00EE5A46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4843AF37" w14:textId="77777777" w:rsidR="00EE5A46" w:rsidRPr="00AE0748" w:rsidRDefault="00EE5A46" w:rsidP="00EE5A46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67A5B3CF" w14:textId="743FC06C" w:rsidR="00EE5A46" w:rsidRDefault="00EE5A46" w:rsidP="00EE5A46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</w:t>
      </w:r>
      <w:r w:rsidR="00846FB8">
        <w:rPr>
          <w:szCs w:val="24"/>
        </w:rPr>
        <w:t>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846FB8">
        <w:rPr>
          <w:szCs w:val="24"/>
        </w:rPr>
        <w:t>6</w:t>
      </w:r>
      <w:r>
        <w:rPr>
          <w:szCs w:val="24"/>
        </w:rPr>
        <w:t>. </w:t>
      </w:r>
      <w:r w:rsidR="00846FB8">
        <w:rPr>
          <w:szCs w:val="24"/>
        </w:rPr>
        <w:t>februārī</w:t>
      </w:r>
      <w:r>
        <w:rPr>
          <w:szCs w:val="24"/>
        </w:rPr>
        <w:t xml:space="preserve">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4E260F">
        <w:t>39</w:t>
      </w:r>
      <w:r>
        <w:t>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4E260F">
        <w:t>trīs</w:t>
      </w:r>
      <w:r>
        <w:t xml:space="preserve"> </w:t>
      </w:r>
      <w:r w:rsidRPr="00E31B11">
        <w:t>tūkstoši</w:t>
      </w:r>
      <w:r>
        <w:t xml:space="preserve"> </w:t>
      </w:r>
      <w:r w:rsidR="004E260F">
        <w:t>deviņi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4E260F">
        <w:t>39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4E260F">
        <w:t>trīs</w:t>
      </w:r>
      <w:r>
        <w:t xml:space="preserve"> simti </w:t>
      </w:r>
      <w:r w:rsidR="004E260F">
        <w:t>deviņ</w:t>
      </w:r>
      <w:r>
        <w:t xml:space="preserve">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5AEFFC71" w14:textId="0731AE90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4E260F">
        <w:rPr>
          <w:bCs/>
        </w:rPr>
        <w:t>2024. gada 23. jūlij</w:t>
      </w:r>
      <w:r w:rsidR="004D324E">
        <w:rPr>
          <w:bCs/>
        </w:rPr>
        <w:t>a</w:t>
      </w:r>
      <w:r w:rsidR="004E260F">
        <w:rPr>
          <w:bCs/>
        </w:rPr>
        <w:t xml:space="preserve"> lēmumu Nr. 8/17.1 “Pašvaldības dzīvojamās telpas Kārļa ielā 2-1,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 w:rsidR="00846FB8">
        <w:t>2025</w:t>
      </w:r>
      <w:r w:rsidR="00846FB8" w:rsidRPr="00617911">
        <w:t>.</w:t>
      </w:r>
      <w:r w:rsidR="00846FB8">
        <w:t xml:space="preserve"> </w:t>
      </w:r>
      <w:r w:rsidR="00846FB8" w:rsidRPr="00617911">
        <w:t xml:space="preserve">gada </w:t>
      </w:r>
      <w:r w:rsidR="00846FB8">
        <w:t xml:space="preserve">6. februāra </w:t>
      </w:r>
      <w:r>
        <w:rPr>
          <w:bCs/>
        </w:rPr>
        <w:t>lēmumu Nr. </w:t>
      </w:r>
      <w:r w:rsidR="00846FB8">
        <w:rPr>
          <w:bCs/>
        </w:rPr>
        <w:t>2</w:t>
      </w:r>
      <w:r>
        <w:rPr>
          <w:bCs/>
        </w:rPr>
        <w:t>/</w:t>
      </w:r>
      <w:r w:rsidR="00B63AB9">
        <w:rPr>
          <w:bCs/>
        </w:rPr>
        <w:t>3</w:t>
      </w:r>
      <w:r>
        <w:rPr>
          <w:bCs/>
        </w:rPr>
        <w:t xml:space="preserve"> “Dzīvokļa īpašuma </w:t>
      </w:r>
      <w:r w:rsidR="00B63AB9">
        <w:rPr>
          <w:bCs/>
        </w:rPr>
        <w:t>Kārļa ielā 2-1</w:t>
      </w:r>
      <w:r>
        <w:rPr>
          <w:bCs/>
        </w:rPr>
        <w:t>, Jelgavā atsavināšana”,</w:t>
      </w:r>
      <w:r>
        <w:t xml:space="preserve"> </w:t>
      </w:r>
      <w:r w:rsidR="00FD0A5E">
        <w:t xml:space="preserve"> </w:t>
      </w:r>
    </w:p>
    <w:p w14:paraId="43B458A3" w14:textId="77777777" w:rsidR="00EE5A46" w:rsidRDefault="00EE5A46" w:rsidP="00EE5A46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8B93A08" w14:textId="77777777" w:rsidR="00EE5A46" w:rsidRPr="00B51C9C" w:rsidRDefault="00EE5A46" w:rsidP="00EE5A4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7D8AE44" w14:textId="26254ECF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B63AB9">
        <w:rPr>
          <w:bCs/>
        </w:rPr>
        <w:t>09009028595 Kārļa ielā 2-1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B63AB9">
        <w:rPr>
          <w:bCs/>
        </w:rPr>
        <w:t xml:space="preserve">Nr. 1 (telpu grupas kadastra apzīmējums 09000050081001001, </w:t>
      </w:r>
      <w:r w:rsidR="00B63AB9" w:rsidRPr="001761EF">
        <w:rPr>
          <w:bCs/>
        </w:rPr>
        <w:t xml:space="preserve">kopējā platība </w:t>
      </w:r>
      <w:r w:rsidR="00B63AB9">
        <w:rPr>
          <w:bCs/>
        </w:rPr>
        <w:t>23,6</w:t>
      </w:r>
      <w:r w:rsidR="00B63AB9" w:rsidRPr="001761EF">
        <w:rPr>
          <w:bCs/>
        </w:rPr>
        <w:t xml:space="preserve"> m</w:t>
      </w:r>
      <w:r w:rsidR="00B63AB9" w:rsidRPr="001761EF">
        <w:rPr>
          <w:bCs/>
          <w:vertAlign w:val="superscript"/>
        </w:rPr>
        <w:t>2</w:t>
      </w:r>
      <w:r w:rsidR="00B63AB9">
        <w:rPr>
          <w:bCs/>
        </w:rPr>
        <w:t>)</w:t>
      </w:r>
      <w:r w:rsidR="00B63AB9" w:rsidRPr="001761EF">
        <w:rPr>
          <w:bCs/>
        </w:rPr>
        <w:t xml:space="preserve"> un tam piekrītoš</w:t>
      </w:r>
      <w:r w:rsidR="00B63AB9">
        <w:rPr>
          <w:bCs/>
        </w:rPr>
        <w:t>aj</w:t>
      </w:r>
      <w:r w:rsidR="00B63AB9" w:rsidRPr="001761EF">
        <w:rPr>
          <w:bCs/>
        </w:rPr>
        <w:t>ā</w:t>
      </w:r>
      <w:r w:rsidR="00B63AB9">
        <w:rPr>
          <w:bCs/>
        </w:rPr>
        <w:t>m</w:t>
      </w:r>
      <w:r w:rsidR="00B63AB9" w:rsidRPr="001761EF">
        <w:rPr>
          <w:bCs/>
        </w:rPr>
        <w:t xml:space="preserve"> kopīpašuma </w:t>
      </w:r>
      <w:r w:rsidR="00B63AB9">
        <w:rPr>
          <w:bCs/>
        </w:rPr>
        <w:t>236/3688</w:t>
      </w:r>
      <w:r w:rsidR="00B63AB9" w:rsidRPr="001761EF">
        <w:rPr>
          <w:bCs/>
        </w:rPr>
        <w:t xml:space="preserve"> domājamā</w:t>
      </w:r>
      <w:r w:rsidR="00B63AB9">
        <w:rPr>
          <w:bCs/>
        </w:rPr>
        <w:t>m</w:t>
      </w:r>
      <w:r w:rsidR="00B63AB9" w:rsidRPr="001761EF">
        <w:rPr>
          <w:bCs/>
        </w:rPr>
        <w:t xml:space="preserve"> daļ</w:t>
      </w:r>
      <w:r w:rsidR="00B63AB9">
        <w:rPr>
          <w:bCs/>
        </w:rPr>
        <w:t>ām</w:t>
      </w:r>
      <w:r w:rsidR="00B63AB9" w:rsidRPr="001761EF">
        <w:rPr>
          <w:bCs/>
        </w:rPr>
        <w:t xml:space="preserve"> no </w:t>
      </w:r>
      <w:r w:rsidR="00B63AB9">
        <w:rPr>
          <w:bCs/>
        </w:rPr>
        <w:t>būvēm (</w:t>
      </w:r>
      <w:r w:rsidR="00B63AB9" w:rsidRPr="001761EF">
        <w:rPr>
          <w:bCs/>
        </w:rPr>
        <w:t xml:space="preserve">kadastra apzīmējums </w:t>
      </w:r>
      <w:r w:rsidR="00B63AB9">
        <w:rPr>
          <w:bCs/>
        </w:rPr>
        <w:t xml:space="preserve">09000050081001, </w:t>
      </w:r>
      <w:r w:rsidR="00B63AB9" w:rsidRPr="001761EF">
        <w:rPr>
          <w:bCs/>
        </w:rPr>
        <w:t xml:space="preserve">kadastra apzīmējums </w:t>
      </w:r>
      <w:r w:rsidR="00B63AB9">
        <w:rPr>
          <w:bCs/>
        </w:rPr>
        <w:t xml:space="preserve">09000050081002, </w:t>
      </w:r>
      <w:r w:rsidR="00B63AB9" w:rsidRPr="001761EF">
        <w:rPr>
          <w:bCs/>
        </w:rPr>
        <w:t xml:space="preserve">kadastra apzīmējums </w:t>
      </w:r>
      <w:r w:rsidR="00B63AB9">
        <w:rPr>
          <w:bCs/>
        </w:rPr>
        <w:t xml:space="preserve">09000050081003, </w:t>
      </w:r>
      <w:r w:rsidR="00B63AB9" w:rsidRPr="001761EF">
        <w:rPr>
          <w:bCs/>
        </w:rPr>
        <w:t xml:space="preserve">kadastra apzīmējums </w:t>
      </w:r>
      <w:r w:rsidR="00B63AB9">
        <w:rPr>
          <w:bCs/>
        </w:rPr>
        <w:t>09000050081004) un zemes (</w:t>
      </w:r>
      <w:r w:rsidR="00B63AB9" w:rsidRPr="001761EF">
        <w:rPr>
          <w:bCs/>
        </w:rPr>
        <w:t xml:space="preserve">kadastra apzīmējums </w:t>
      </w:r>
      <w:r w:rsidR="00B63AB9">
        <w:rPr>
          <w:bCs/>
        </w:rPr>
        <w:t>09000050081)</w:t>
      </w:r>
      <w:r>
        <w:t xml:space="preserve">, </w:t>
      </w:r>
      <w:r>
        <w:rPr>
          <w:bCs/>
        </w:rPr>
        <w:t>pārdodot to mutiskā izsolē ar augšupejošu soli.</w:t>
      </w:r>
    </w:p>
    <w:p w14:paraId="2EA2493C" w14:textId="42EC59BD" w:rsidR="00EE5A46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B63AB9">
        <w:rPr>
          <w:bCs/>
        </w:rPr>
        <w:t>Kārļa ielā 2-1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B63AB9">
        <w:t>3900</w:t>
      </w:r>
      <w:r w:rsidR="00B63AB9" w:rsidRPr="00E31B11">
        <w:t xml:space="preserve">,00 </w:t>
      </w:r>
      <w:proofErr w:type="spellStart"/>
      <w:r w:rsidR="00B63AB9" w:rsidRPr="00E31B11">
        <w:rPr>
          <w:i/>
        </w:rPr>
        <w:t>euro</w:t>
      </w:r>
      <w:proofErr w:type="spellEnd"/>
      <w:r w:rsidR="00B63AB9" w:rsidRPr="00E31B11">
        <w:t xml:space="preserve"> (</w:t>
      </w:r>
      <w:r w:rsidR="00B63AB9">
        <w:t xml:space="preserve">trīs </w:t>
      </w:r>
      <w:r w:rsidR="00B63AB9" w:rsidRPr="00E31B11">
        <w:t>tūkstoši</w:t>
      </w:r>
      <w:r w:rsidR="00B63AB9">
        <w:t xml:space="preserve"> deviņi simti</w:t>
      </w:r>
      <w:r w:rsidR="00B63AB9" w:rsidRPr="00E31B11">
        <w:t xml:space="preserve"> </w:t>
      </w:r>
      <w:proofErr w:type="spellStart"/>
      <w:r w:rsidR="00B63AB9" w:rsidRPr="00E31B11">
        <w:rPr>
          <w:i/>
        </w:rPr>
        <w:t>euro</w:t>
      </w:r>
      <w:proofErr w:type="spellEnd"/>
      <w:r w:rsidR="00B63AB9" w:rsidRPr="00E31B11">
        <w:t>, 00 centi)</w:t>
      </w:r>
      <w:r w:rsidR="00846FB8">
        <w:t xml:space="preserve">, izsoles soli 100,00 </w:t>
      </w:r>
      <w:proofErr w:type="spellStart"/>
      <w:r w:rsidR="00846FB8" w:rsidRPr="005537FC">
        <w:rPr>
          <w:i/>
        </w:rPr>
        <w:t>euro</w:t>
      </w:r>
      <w:proofErr w:type="spellEnd"/>
      <w:r w:rsidR="00846FB8">
        <w:rPr>
          <w:i/>
        </w:rPr>
        <w:t xml:space="preserve"> </w:t>
      </w:r>
      <w:r w:rsidR="00846FB8">
        <w:t xml:space="preserve">(viens simts </w:t>
      </w:r>
      <w:proofErr w:type="spellStart"/>
      <w:r w:rsidR="00846FB8" w:rsidRPr="00853402">
        <w:rPr>
          <w:i/>
        </w:rPr>
        <w:t>euro</w:t>
      </w:r>
      <w:proofErr w:type="spellEnd"/>
      <w:r w:rsidR="00846FB8">
        <w:t xml:space="preserve">, 00 centi), nodrošinājumu </w:t>
      </w:r>
      <w:r w:rsidR="00B63AB9">
        <w:t>39</w:t>
      </w:r>
      <w:r w:rsidR="00B63AB9" w:rsidRPr="00E31B11">
        <w:t xml:space="preserve">0,00 </w:t>
      </w:r>
      <w:proofErr w:type="spellStart"/>
      <w:r w:rsidR="00B63AB9" w:rsidRPr="00E31B11">
        <w:rPr>
          <w:i/>
        </w:rPr>
        <w:t>euro</w:t>
      </w:r>
      <w:proofErr w:type="spellEnd"/>
      <w:r w:rsidR="00B63AB9" w:rsidRPr="00E31B11">
        <w:rPr>
          <w:i/>
        </w:rPr>
        <w:t xml:space="preserve"> </w:t>
      </w:r>
      <w:r w:rsidR="00B63AB9" w:rsidRPr="00E31B11">
        <w:t>(</w:t>
      </w:r>
      <w:r w:rsidR="00B63AB9">
        <w:t xml:space="preserve">trīs simti deviņdesmit </w:t>
      </w:r>
      <w:proofErr w:type="spellStart"/>
      <w:r w:rsidR="00B63AB9" w:rsidRPr="00E31B11">
        <w:rPr>
          <w:i/>
        </w:rPr>
        <w:t>euro</w:t>
      </w:r>
      <w:proofErr w:type="spellEnd"/>
      <w:r w:rsidR="00B63AB9" w:rsidRPr="00E31B11">
        <w:t>, 00</w:t>
      </w:r>
      <w:r w:rsidR="00B63AB9">
        <w:t> </w:t>
      </w:r>
      <w:r w:rsidR="00B63AB9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22E0572B" w14:textId="4EFF024A" w:rsidR="00EE5A46" w:rsidRPr="00665C20" w:rsidRDefault="00EE5A46" w:rsidP="00EE5A46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B63AB9">
        <w:rPr>
          <w:bCs/>
        </w:rPr>
        <w:t>Kārļa ielā 2-1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37CD455" w14:textId="4A1EC204" w:rsidR="00EE5A46" w:rsidRDefault="00EE5A46" w:rsidP="00EE5A46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>i</w:t>
      </w:r>
      <w:bookmarkStart w:id="2" w:name="_GoBack"/>
      <w:bookmarkEnd w:id="2"/>
      <w:r w:rsidRPr="00870D27">
        <w:t xml:space="preserve"> rīkot </w:t>
      </w:r>
      <w:r>
        <w:t xml:space="preserve">dzīvokļa īpašuma </w:t>
      </w:r>
      <w:r w:rsidR="00B63AB9">
        <w:rPr>
          <w:bCs/>
        </w:rPr>
        <w:t>Kārļa ielā 2-1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D211C03" w14:textId="77777777" w:rsidR="009C40F7" w:rsidRDefault="009C40F7" w:rsidP="009C40F7"/>
    <w:p w14:paraId="5A3C9434" w14:textId="77777777" w:rsidR="009C40F7" w:rsidRDefault="009C40F7" w:rsidP="009C40F7"/>
    <w:p w14:paraId="75CDAEE7" w14:textId="77777777" w:rsidR="009C40F7" w:rsidRPr="002053CC" w:rsidRDefault="009C40F7" w:rsidP="009C40F7">
      <w:pPr>
        <w:rPr>
          <w:bCs/>
          <w:color w:val="000000"/>
        </w:rPr>
      </w:pPr>
      <w:r w:rsidRPr="002053CC">
        <w:rPr>
          <w:bCs/>
          <w:color w:val="000000"/>
        </w:rPr>
        <w:t>Domes priekšsēdētājs</w:t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>(paraksts)</w:t>
      </w:r>
      <w:r w:rsidRPr="002053CC">
        <w:rPr>
          <w:bCs/>
          <w:color w:val="000000"/>
        </w:rPr>
        <w:tab/>
      </w:r>
      <w:r w:rsidRPr="002053CC">
        <w:rPr>
          <w:bCs/>
          <w:i/>
          <w:color w:val="000000"/>
        </w:rPr>
        <w:tab/>
      </w:r>
      <w:r w:rsidRPr="002053CC">
        <w:rPr>
          <w:bCs/>
          <w:i/>
          <w:color w:val="000000"/>
        </w:rPr>
        <w:tab/>
      </w:r>
      <w:proofErr w:type="spellStart"/>
      <w:r w:rsidRPr="002053CC">
        <w:rPr>
          <w:bCs/>
          <w:color w:val="000000"/>
        </w:rPr>
        <w:t>A.Rāviņš</w:t>
      </w:r>
      <w:proofErr w:type="spellEnd"/>
    </w:p>
    <w:p w14:paraId="6EBBC223" w14:textId="77777777" w:rsidR="009C40F7" w:rsidRPr="002053CC" w:rsidRDefault="009C40F7" w:rsidP="009C40F7">
      <w:pPr>
        <w:rPr>
          <w:color w:val="000000"/>
          <w:lang w:eastAsia="lv-LV"/>
        </w:rPr>
      </w:pPr>
    </w:p>
    <w:p w14:paraId="34139A0C" w14:textId="77777777" w:rsidR="009C40F7" w:rsidRPr="002053CC" w:rsidRDefault="009C40F7" w:rsidP="009C40F7">
      <w:pPr>
        <w:rPr>
          <w:color w:val="000000"/>
          <w:lang w:eastAsia="lv-LV"/>
        </w:rPr>
      </w:pPr>
    </w:p>
    <w:p w14:paraId="6F099666" w14:textId="77777777" w:rsidR="009C40F7" w:rsidRPr="002053CC" w:rsidRDefault="009C40F7" w:rsidP="009C40F7">
      <w:pPr>
        <w:shd w:val="clear" w:color="auto" w:fill="FFFFFF"/>
        <w:jc w:val="both"/>
        <w:rPr>
          <w:bCs/>
        </w:rPr>
      </w:pPr>
      <w:r w:rsidRPr="002053CC">
        <w:rPr>
          <w:bCs/>
        </w:rPr>
        <w:t>NORAKSTS PAREIZS</w:t>
      </w:r>
    </w:p>
    <w:p w14:paraId="5DDBB14D" w14:textId="77777777" w:rsidR="009C40F7" w:rsidRPr="002053CC" w:rsidRDefault="009C40F7" w:rsidP="009C40F7">
      <w:pPr>
        <w:shd w:val="clear" w:color="auto" w:fill="FFFFFF"/>
        <w:jc w:val="both"/>
        <w:rPr>
          <w:bCs/>
        </w:rPr>
      </w:pPr>
      <w:r w:rsidRPr="002053CC">
        <w:rPr>
          <w:bCs/>
        </w:rPr>
        <w:t xml:space="preserve">Jelgavas </w:t>
      </w:r>
      <w:proofErr w:type="spellStart"/>
      <w:r w:rsidRPr="002053CC">
        <w:rPr>
          <w:bCs/>
        </w:rPr>
        <w:t>valstspilsētas</w:t>
      </w:r>
      <w:proofErr w:type="spellEnd"/>
      <w:r w:rsidRPr="002053CC">
        <w:rPr>
          <w:bCs/>
        </w:rPr>
        <w:t xml:space="preserve"> pašvaldības</w:t>
      </w:r>
    </w:p>
    <w:p w14:paraId="502DC6B1" w14:textId="77777777" w:rsidR="009C40F7" w:rsidRPr="002053CC" w:rsidRDefault="009C40F7" w:rsidP="009C40F7">
      <w:pPr>
        <w:shd w:val="clear" w:color="auto" w:fill="FFFFFF"/>
        <w:jc w:val="both"/>
        <w:rPr>
          <w:bCs/>
        </w:rPr>
      </w:pPr>
      <w:r w:rsidRPr="002053CC">
        <w:rPr>
          <w:bCs/>
        </w:rPr>
        <w:t>Iestādes “Centrālā pārvalde”</w:t>
      </w:r>
    </w:p>
    <w:p w14:paraId="072C477A" w14:textId="77777777" w:rsidR="009C40F7" w:rsidRPr="002053CC" w:rsidRDefault="009C40F7" w:rsidP="009C40F7">
      <w:pPr>
        <w:shd w:val="clear" w:color="auto" w:fill="FFFFFF"/>
        <w:jc w:val="both"/>
        <w:rPr>
          <w:bCs/>
        </w:rPr>
      </w:pPr>
      <w:r w:rsidRPr="002053CC">
        <w:rPr>
          <w:bCs/>
        </w:rPr>
        <w:t>Administratīvā departamenta</w:t>
      </w:r>
    </w:p>
    <w:p w14:paraId="48BEB842" w14:textId="77777777" w:rsidR="009C40F7" w:rsidRPr="002053CC" w:rsidRDefault="009C40F7" w:rsidP="009C40F7">
      <w:pPr>
        <w:shd w:val="clear" w:color="auto" w:fill="FFFFFF"/>
        <w:jc w:val="both"/>
        <w:rPr>
          <w:bCs/>
        </w:rPr>
      </w:pPr>
      <w:r w:rsidRPr="002053CC">
        <w:rPr>
          <w:bCs/>
        </w:rPr>
        <w:t>Lietvedības nodaļas vadītāja</w:t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  <w:i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r w:rsidRPr="002053CC">
        <w:rPr>
          <w:bCs/>
        </w:rPr>
        <w:tab/>
      </w:r>
      <w:proofErr w:type="spellStart"/>
      <w:r w:rsidRPr="002053CC">
        <w:rPr>
          <w:bCs/>
        </w:rPr>
        <w:t>B.Jēkabsone</w:t>
      </w:r>
      <w:proofErr w:type="spellEnd"/>
    </w:p>
    <w:p w14:paraId="57AFAADF" w14:textId="77777777" w:rsidR="009C40F7" w:rsidRDefault="009C40F7" w:rsidP="009C40F7">
      <w:r w:rsidRPr="002053CC">
        <w:t xml:space="preserve">2025. gada </w:t>
      </w:r>
      <w:r>
        <w:t>27</w:t>
      </w:r>
      <w:r w:rsidRPr="002053CC">
        <w:t xml:space="preserve">. </w:t>
      </w:r>
      <w:r>
        <w:t>februārī</w:t>
      </w:r>
    </w:p>
    <w:sectPr w:rsidR="009C40F7" w:rsidSect="003A5F7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CC499" w14:textId="77777777" w:rsidR="00511D4B" w:rsidRDefault="00511D4B">
      <w:r>
        <w:separator/>
      </w:r>
    </w:p>
  </w:endnote>
  <w:endnote w:type="continuationSeparator" w:id="0">
    <w:p w14:paraId="5CE78C0B" w14:textId="77777777" w:rsidR="00511D4B" w:rsidRDefault="0051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02D589EC" w:rsidR="00A43EB4" w:rsidRPr="009C40F7" w:rsidRDefault="001E72F2" w:rsidP="009C40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0F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695AF" w14:textId="77777777" w:rsidR="00511D4B" w:rsidRDefault="00511D4B">
      <w:r>
        <w:separator/>
      </w:r>
    </w:p>
  </w:footnote>
  <w:footnote w:type="continuationSeparator" w:id="0">
    <w:p w14:paraId="03ED9545" w14:textId="77777777" w:rsidR="00511D4B" w:rsidRDefault="00511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07580520" name="Attēls 160758052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1425AF"/>
    <w:multiLevelType w:val="hybridMultilevel"/>
    <w:tmpl w:val="730C1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00D0"/>
    <w:rsid w:val="00002C0E"/>
    <w:rsid w:val="00002F23"/>
    <w:rsid w:val="000061D3"/>
    <w:rsid w:val="00007CDB"/>
    <w:rsid w:val="000131D0"/>
    <w:rsid w:val="00013D74"/>
    <w:rsid w:val="00014E7B"/>
    <w:rsid w:val="000254BA"/>
    <w:rsid w:val="00027471"/>
    <w:rsid w:val="00030CA8"/>
    <w:rsid w:val="00033610"/>
    <w:rsid w:val="00037E3E"/>
    <w:rsid w:val="00042AC7"/>
    <w:rsid w:val="00047A8E"/>
    <w:rsid w:val="000626FA"/>
    <w:rsid w:val="00063CC9"/>
    <w:rsid w:val="00071FF1"/>
    <w:rsid w:val="00074A1D"/>
    <w:rsid w:val="00077E64"/>
    <w:rsid w:val="00081818"/>
    <w:rsid w:val="00084D26"/>
    <w:rsid w:val="000855E3"/>
    <w:rsid w:val="00086F0D"/>
    <w:rsid w:val="00091895"/>
    <w:rsid w:val="0009373E"/>
    <w:rsid w:val="000A54E9"/>
    <w:rsid w:val="000A5611"/>
    <w:rsid w:val="000B1E61"/>
    <w:rsid w:val="000B44C0"/>
    <w:rsid w:val="000B5F26"/>
    <w:rsid w:val="000B7E6F"/>
    <w:rsid w:val="000C346C"/>
    <w:rsid w:val="000C4CB0"/>
    <w:rsid w:val="000C6F58"/>
    <w:rsid w:val="000D1DB4"/>
    <w:rsid w:val="000E4EB6"/>
    <w:rsid w:val="000E59DF"/>
    <w:rsid w:val="000E730D"/>
    <w:rsid w:val="00110B1A"/>
    <w:rsid w:val="0011176B"/>
    <w:rsid w:val="0011752A"/>
    <w:rsid w:val="001255B7"/>
    <w:rsid w:val="00126D62"/>
    <w:rsid w:val="0013139A"/>
    <w:rsid w:val="00133F49"/>
    <w:rsid w:val="001406CA"/>
    <w:rsid w:val="00143815"/>
    <w:rsid w:val="00146DD2"/>
    <w:rsid w:val="00147FA6"/>
    <w:rsid w:val="00151C05"/>
    <w:rsid w:val="00152500"/>
    <w:rsid w:val="0015353F"/>
    <w:rsid w:val="00157FB5"/>
    <w:rsid w:val="00160777"/>
    <w:rsid w:val="00163E20"/>
    <w:rsid w:val="00175ADD"/>
    <w:rsid w:val="0018116B"/>
    <w:rsid w:val="001876EE"/>
    <w:rsid w:val="0019075F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32214"/>
    <w:rsid w:val="002423A5"/>
    <w:rsid w:val="002438AA"/>
    <w:rsid w:val="00244E7B"/>
    <w:rsid w:val="00247D87"/>
    <w:rsid w:val="00251E34"/>
    <w:rsid w:val="002625FF"/>
    <w:rsid w:val="00262746"/>
    <w:rsid w:val="00266B3A"/>
    <w:rsid w:val="00271276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7E28"/>
    <w:rsid w:val="002D4623"/>
    <w:rsid w:val="002D63FC"/>
    <w:rsid w:val="002D745A"/>
    <w:rsid w:val="002E0EAA"/>
    <w:rsid w:val="002F2729"/>
    <w:rsid w:val="002F28F9"/>
    <w:rsid w:val="002F3828"/>
    <w:rsid w:val="002F48C9"/>
    <w:rsid w:val="002F57BD"/>
    <w:rsid w:val="002F72EF"/>
    <w:rsid w:val="002F7CA5"/>
    <w:rsid w:val="003003CF"/>
    <w:rsid w:val="00301C91"/>
    <w:rsid w:val="00304A39"/>
    <w:rsid w:val="00305408"/>
    <w:rsid w:val="0031251F"/>
    <w:rsid w:val="00314091"/>
    <w:rsid w:val="00320EB8"/>
    <w:rsid w:val="00323965"/>
    <w:rsid w:val="0033005B"/>
    <w:rsid w:val="00336878"/>
    <w:rsid w:val="00341384"/>
    <w:rsid w:val="00342504"/>
    <w:rsid w:val="00350CCD"/>
    <w:rsid w:val="003523DC"/>
    <w:rsid w:val="0035569A"/>
    <w:rsid w:val="003574D9"/>
    <w:rsid w:val="00364FA3"/>
    <w:rsid w:val="00367A68"/>
    <w:rsid w:val="0038111A"/>
    <w:rsid w:val="00387F0F"/>
    <w:rsid w:val="003959A1"/>
    <w:rsid w:val="0039727B"/>
    <w:rsid w:val="003A3175"/>
    <w:rsid w:val="003A522F"/>
    <w:rsid w:val="003A5F7E"/>
    <w:rsid w:val="003B5DDB"/>
    <w:rsid w:val="003B74E3"/>
    <w:rsid w:val="003C0975"/>
    <w:rsid w:val="003C4E11"/>
    <w:rsid w:val="003C6D40"/>
    <w:rsid w:val="003C6FD0"/>
    <w:rsid w:val="003C762D"/>
    <w:rsid w:val="003D12D3"/>
    <w:rsid w:val="003D521C"/>
    <w:rsid w:val="003D5C89"/>
    <w:rsid w:val="003E61DE"/>
    <w:rsid w:val="003E6E3C"/>
    <w:rsid w:val="003E7189"/>
    <w:rsid w:val="003E7A4D"/>
    <w:rsid w:val="003F1C69"/>
    <w:rsid w:val="003F1D7F"/>
    <w:rsid w:val="003F3C26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0A3F"/>
    <w:rsid w:val="00451B4F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C20E1"/>
    <w:rsid w:val="004C5E1C"/>
    <w:rsid w:val="004D0D62"/>
    <w:rsid w:val="004D324E"/>
    <w:rsid w:val="004D47D9"/>
    <w:rsid w:val="004D7E48"/>
    <w:rsid w:val="004E0CA6"/>
    <w:rsid w:val="004E260F"/>
    <w:rsid w:val="004F4E0A"/>
    <w:rsid w:val="004F6A4C"/>
    <w:rsid w:val="004F79C0"/>
    <w:rsid w:val="00511D4B"/>
    <w:rsid w:val="0051540A"/>
    <w:rsid w:val="00517A80"/>
    <w:rsid w:val="00521DC1"/>
    <w:rsid w:val="00525E54"/>
    <w:rsid w:val="00535C8F"/>
    <w:rsid w:val="00540422"/>
    <w:rsid w:val="00555BA6"/>
    <w:rsid w:val="00557803"/>
    <w:rsid w:val="0056069A"/>
    <w:rsid w:val="005615CF"/>
    <w:rsid w:val="005719F6"/>
    <w:rsid w:val="00575377"/>
    <w:rsid w:val="00577970"/>
    <w:rsid w:val="005813FE"/>
    <w:rsid w:val="00584BF3"/>
    <w:rsid w:val="005931AB"/>
    <w:rsid w:val="005A4675"/>
    <w:rsid w:val="005A66C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0701"/>
    <w:rsid w:val="00622A84"/>
    <w:rsid w:val="0062454C"/>
    <w:rsid w:val="00625094"/>
    <w:rsid w:val="0063151B"/>
    <w:rsid w:val="00631B8B"/>
    <w:rsid w:val="006353AB"/>
    <w:rsid w:val="00643AC5"/>
    <w:rsid w:val="00643FEF"/>
    <w:rsid w:val="006457D0"/>
    <w:rsid w:val="00653C15"/>
    <w:rsid w:val="006547AF"/>
    <w:rsid w:val="00654FDC"/>
    <w:rsid w:val="0066057F"/>
    <w:rsid w:val="0066324F"/>
    <w:rsid w:val="006676C4"/>
    <w:rsid w:val="00674377"/>
    <w:rsid w:val="00676006"/>
    <w:rsid w:val="00677169"/>
    <w:rsid w:val="00681FE5"/>
    <w:rsid w:val="00682399"/>
    <w:rsid w:val="00682D32"/>
    <w:rsid w:val="00692DB3"/>
    <w:rsid w:val="006B2125"/>
    <w:rsid w:val="006B79CC"/>
    <w:rsid w:val="006D0474"/>
    <w:rsid w:val="006D62C3"/>
    <w:rsid w:val="006D6AFD"/>
    <w:rsid w:val="006E0AF9"/>
    <w:rsid w:val="006F15DA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50826"/>
    <w:rsid w:val="007512A0"/>
    <w:rsid w:val="00752AEB"/>
    <w:rsid w:val="0076214C"/>
    <w:rsid w:val="00762E52"/>
    <w:rsid w:val="0076543C"/>
    <w:rsid w:val="0078193C"/>
    <w:rsid w:val="0078266B"/>
    <w:rsid w:val="00786150"/>
    <w:rsid w:val="00786E60"/>
    <w:rsid w:val="00790EAB"/>
    <w:rsid w:val="00796403"/>
    <w:rsid w:val="007B1312"/>
    <w:rsid w:val="007B48B0"/>
    <w:rsid w:val="007B5CCB"/>
    <w:rsid w:val="007B6CE8"/>
    <w:rsid w:val="007C010B"/>
    <w:rsid w:val="007C47FB"/>
    <w:rsid w:val="007C4C86"/>
    <w:rsid w:val="007D08DF"/>
    <w:rsid w:val="007D0B11"/>
    <w:rsid w:val="007D0E9E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6FB8"/>
    <w:rsid w:val="0084733A"/>
    <w:rsid w:val="0085034F"/>
    <w:rsid w:val="00850A9A"/>
    <w:rsid w:val="008562DC"/>
    <w:rsid w:val="008567D4"/>
    <w:rsid w:val="00863B99"/>
    <w:rsid w:val="00867C90"/>
    <w:rsid w:val="008703CB"/>
    <w:rsid w:val="00880030"/>
    <w:rsid w:val="00885400"/>
    <w:rsid w:val="008862E9"/>
    <w:rsid w:val="0088675C"/>
    <w:rsid w:val="00892EB6"/>
    <w:rsid w:val="008A732C"/>
    <w:rsid w:val="008B070F"/>
    <w:rsid w:val="008B1C7F"/>
    <w:rsid w:val="008C1680"/>
    <w:rsid w:val="008C2C6C"/>
    <w:rsid w:val="008D27BB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16496"/>
    <w:rsid w:val="00921CE5"/>
    <w:rsid w:val="00933EB2"/>
    <w:rsid w:val="00934041"/>
    <w:rsid w:val="00942285"/>
    <w:rsid w:val="00946181"/>
    <w:rsid w:val="00951DF5"/>
    <w:rsid w:val="009528DF"/>
    <w:rsid w:val="009559A3"/>
    <w:rsid w:val="00956129"/>
    <w:rsid w:val="00965072"/>
    <w:rsid w:val="00967DDC"/>
    <w:rsid w:val="0097415D"/>
    <w:rsid w:val="00976C63"/>
    <w:rsid w:val="0098254D"/>
    <w:rsid w:val="009939C0"/>
    <w:rsid w:val="009A0276"/>
    <w:rsid w:val="009A1721"/>
    <w:rsid w:val="009A5E7B"/>
    <w:rsid w:val="009B2B73"/>
    <w:rsid w:val="009B3476"/>
    <w:rsid w:val="009B4470"/>
    <w:rsid w:val="009C00E0"/>
    <w:rsid w:val="009C40F7"/>
    <w:rsid w:val="009C79AC"/>
    <w:rsid w:val="009E3F9C"/>
    <w:rsid w:val="009F4193"/>
    <w:rsid w:val="00A15220"/>
    <w:rsid w:val="00A230DD"/>
    <w:rsid w:val="00A312D6"/>
    <w:rsid w:val="00A33477"/>
    <w:rsid w:val="00A36C59"/>
    <w:rsid w:val="00A421FE"/>
    <w:rsid w:val="00A43E97"/>
    <w:rsid w:val="00A43EB4"/>
    <w:rsid w:val="00A554A1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96122"/>
    <w:rsid w:val="00AA0010"/>
    <w:rsid w:val="00AA261E"/>
    <w:rsid w:val="00AA6D58"/>
    <w:rsid w:val="00AA784B"/>
    <w:rsid w:val="00AB166C"/>
    <w:rsid w:val="00AB31C7"/>
    <w:rsid w:val="00AB52B9"/>
    <w:rsid w:val="00AB7D64"/>
    <w:rsid w:val="00AC1015"/>
    <w:rsid w:val="00AC3602"/>
    <w:rsid w:val="00AD1BE5"/>
    <w:rsid w:val="00AD3555"/>
    <w:rsid w:val="00AD56BB"/>
    <w:rsid w:val="00AE6B24"/>
    <w:rsid w:val="00AF0566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16D"/>
    <w:rsid w:val="00B35B4C"/>
    <w:rsid w:val="00B42D3C"/>
    <w:rsid w:val="00B469E8"/>
    <w:rsid w:val="00B50E87"/>
    <w:rsid w:val="00B51C9C"/>
    <w:rsid w:val="00B52A6A"/>
    <w:rsid w:val="00B541F4"/>
    <w:rsid w:val="00B54F95"/>
    <w:rsid w:val="00B56B66"/>
    <w:rsid w:val="00B63AB9"/>
    <w:rsid w:val="00B64D4D"/>
    <w:rsid w:val="00B746FE"/>
    <w:rsid w:val="00B970BE"/>
    <w:rsid w:val="00BB27F1"/>
    <w:rsid w:val="00BB3A5A"/>
    <w:rsid w:val="00BB736D"/>
    <w:rsid w:val="00BB795F"/>
    <w:rsid w:val="00BC0063"/>
    <w:rsid w:val="00BC37FB"/>
    <w:rsid w:val="00BC4357"/>
    <w:rsid w:val="00BC5BAA"/>
    <w:rsid w:val="00BC6B10"/>
    <w:rsid w:val="00BC708D"/>
    <w:rsid w:val="00BE1842"/>
    <w:rsid w:val="00BF42C1"/>
    <w:rsid w:val="00BF63F0"/>
    <w:rsid w:val="00C017BE"/>
    <w:rsid w:val="00C03BF6"/>
    <w:rsid w:val="00C048E0"/>
    <w:rsid w:val="00C1034F"/>
    <w:rsid w:val="00C13D53"/>
    <w:rsid w:val="00C14BC0"/>
    <w:rsid w:val="00C14E91"/>
    <w:rsid w:val="00C1631B"/>
    <w:rsid w:val="00C17509"/>
    <w:rsid w:val="00C205BD"/>
    <w:rsid w:val="00C2135F"/>
    <w:rsid w:val="00C22CF5"/>
    <w:rsid w:val="00C320BA"/>
    <w:rsid w:val="00C33E35"/>
    <w:rsid w:val="00C354B3"/>
    <w:rsid w:val="00C35788"/>
    <w:rsid w:val="00C36D3B"/>
    <w:rsid w:val="00C37DAF"/>
    <w:rsid w:val="00C42078"/>
    <w:rsid w:val="00C46A8F"/>
    <w:rsid w:val="00C5121D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31D6"/>
    <w:rsid w:val="00CD7389"/>
    <w:rsid w:val="00CE25A7"/>
    <w:rsid w:val="00CE4158"/>
    <w:rsid w:val="00CE5802"/>
    <w:rsid w:val="00CE70AD"/>
    <w:rsid w:val="00CF03D2"/>
    <w:rsid w:val="00CF515F"/>
    <w:rsid w:val="00D00D85"/>
    <w:rsid w:val="00D062F7"/>
    <w:rsid w:val="00D06E7A"/>
    <w:rsid w:val="00D1121C"/>
    <w:rsid w:val="00D149A1"/>
    <w:rsid w:val="00D2303F"/>
    <w:rsid w:val="00D24B53"/>
    <w:rsid w:val="00D250D9"/>
    <w:rsid w:val="00D27D6A"/>
    <w:rsid w:val="00D37DBB"/>
    <w:rsid w:val="00D4245D"/>
    <w:rsid w:val="00D44BD0"/>
    <w:rsid w:val="00D469DF"/>
    <w:rsid w:val="00D50698"/>
    <w:rsid w:val="00D51818"/>
    <w:rsid w:val="00D566BE"/>
    <w:rsid w:val="00D56B42"/>
    <w:rsid w:val="00D579D1"/>
    <w:rsid w:val="00D71D5A"/>
    <w:rsid w:val="00D748A8"/>
    <w:rsid w:val="00D81BB8"/>
    <w:rsid w:val="00D834AB"/>
    <w:rsid w:val="00D840C9"/>
    <w:rsid w:val="00D850C5"/>
    <w:rsid w:val="00D85BD1"/>
    <w:rsid w:val="00D86BDF"/>
    <w:rsid w:val="00D95546"/>
    <w:rsid w:val="00DA2F1F"/>
    <w:rsid w:val="00DA5FE4"/>
    <w:rsid w:val="00DB26F0"/>
    <w:rsid w:val="00DB378F"/>
    <w:rsid w:val="00DB604F"/>
    <w:rsid w:val="00DC5428"/>
    <w:rsid w:val="00DD19CB"/>
    <w:rsid w:val="00DD1B5F"/>
    <w:rsid w:val="00DD6184"/>
    <w:rsid w:val="00DE02FD"/>
    <w:rsid w:val="00DE0443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3550A"/>
    <w:rsid w:val="00E358C2"/>
    <w:rsid w:val="00E42D2D"/>
    <w:rsid w:val="00E42F98"/>
    <w:rsid w:val="00E441FF"/>
    <w:rsid w:val="00E5320F"/>
    <w:rsid w:val="00E61AB9"/>
    <w:rsid w:val="00E62FAB"/>
    <w:rsid w:val="00E73812"/>
    <w:rsid w:val="00E7507B"/>
    <w:rsid w:val="00E80A9D"/>
    <w:rsid w:val="00E83098"/>
    <w:rsid w:val="00E8440B"/>
    <w:rsid w:val="00E91673"/>
    <w:rsid w:val="00EA68FF"/>
    <w:rsid w:val="00EA770A"/>
    <w:rsid w:val="00EB10AE"/>
    <w:rsid w:val="00EB5CD1"/>
    <w:rsid w:val="00EB7079"/>
    <w:rsid w:val="00EC3FC4"/>
    <w:rsid w:val="00EC4C76"/>
    <w:rsid w:val="00EC518D"/>
    <w:rsid w:val="00ED27D8"/>
    <w:rsid w:val="00ED3D5D"/>
    <w:rsid w:val="00ED3DAE"/>
    <w:rsid w:val="00ED3E24"/>
    <w:rsid w:val="00ED49A4"/>
    <w:rsid w:val="00ED7A2F"/>
    <w:rsid w:val="00EE35F5"/>
    <w:rsid w:val="00EE5A46"/>
    <w:rsid w:val="00EE5CE1"/>
    <w:rsid w:val="00EE7E87"/>
    <w:rsid w:val="00EF6ACE"/>
    <w:rsid w:val="00F02AE6"/>
    <w:rsid w:val="00F0353E"/>
    <w:rsid w:val="00F17EDE"/>
    <w:rsid w:val="00F25035"/>
    <w:rsid w:val="00F35DA7"/>
    <w:rsid w:val="00F459B7"/>
    <w:rsid w:val="00F534B3"/>
    <w:rsid w:val="00F549AE"/>
    <w:rsid w:val="00F5595E"/>
    <w:rsid w:val="00F623CE"/>
    <w:rsid w:val="00F631B8"/>
    <w:rsid w:val="00F66341"/>
    <w:rsid w:val="00F72368"/>
    <w:rsid w:val="00F733A6"/>
    <w:rsid w:val="00F76FDF"/>
    <w:rsid w:val="00F812C5"/>
    <w:rsid w:val="00F848CF"/>
    <w:rsid w:val="00F84913"/>
    <w:rsid w:val="00F96A5D"/>
    <w:rsid w:val="00FA1382"/>
    <w:rsid w:val="00FA46BF"/>
    <w:rsid w:val="00FA7B74"/>
    <w:rsid w:val="00FA7E5C"/>
    <w:rsid w:val="00FB6B06"/>
    <w:rsid w:val="00FB7367"/>
    <w:rsid w:val="00FC17E6"/>
    <w:rsid w:val="00FC3096"/>
    <w:rsid w:val="00FD0A5E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3F63-AA78-4802-A134-B1A21F39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3459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2024-11-12T11:26:00Z</cp:lastPrinted>
  <dcterms:created xsi:type="dcterms:W3CDTF">2025-02-26T12:55:00Z</dcterms:created>
  <dcterms:modified xsi:type="dcterms:W3CDTF">2025-02-26T12:57:00Z</dcterms:modified>
</cp:coreProperties>
</file>