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9F21C" w14:textId="7164BCED" w:rsidR="00CC6E91" w:rsidRPr="00DF3551" w:rsidRDefault="00CC6E91" w:rsidP="00CC6E91">
      <w:pPr>
        <w:jc w:val="right"/>
      </w:pPr>
      <w:r w:rsidRPr="00DF3551">
        <w:t>Pielikums Nr.</w:t>
      </w:r>
      <w:r w:rsidR="00B70709" w:rsidRPr="00DF3551">
        <w:t> </w:t>
      </w:r>
      <w:r w:rsidRPr="00DF3551">
        <w:t>9</w:t>
      </w:r>
    </w:p>
    <w:p w14:paraId="36E5C6A5" w14:textId="77777777" w:rsidR="00CA5A26" w:rsidRPr="00DF3551" w:rsidRDefault="00CA5A26" w:rsidP="0072016D">
      <w:pPr>
        <w:jc w:val="center"/>
        <w:rPr>
          <w:b/>
        </w:rPr>
      </w:pPr>
    </w:p>
    <w:p w14:paraId="4DB347BA" w14:textId="74756BEB" w:rsidR="0072016D" w:rsidRPr="00DF3551" w:rsidRDefault="0072016D" w:rsidP="0072016D">
      <w:pPr>
        <w:jc w:val="center"/>
        <w:rPr>
          <w:b/>
        </w:rPr>
      </w:pPr>
      <w:r w:rsidRPr="00DF3551">
        <w:rPr>
          <w:b/>
        </w:rPr>
        <w:t>JELGAVAS VALSTSPILSĒTAS PAŠVALDĪBAS 202</w:t>
      </w:r>
      <w:r w:rsidR="00D3045C" w:rsidRPr="00DF3551">
        <w:rPr>
          <w:b/>
        </w:rPr>
        <w:t>5</w:t>
      </w:r>
      <w:r w:rsidRPr="00DF3551">
        <w:rPr>
          <w:b/>
        </w:rPr>
        <w:t>. GADA 2</w:t>
      </w:r>
      <w:r w:rsidR="004A3657">
        <w:rPr>
          <w:b/>
        </w:rPr>
        <w:t>8</w:t>
      </w:r>
      <w:r w:rsidRPr="00DF3551">
        <w:rPr>
          <w:b/>
        </w:rPr>
        <w:t>. </w:t>
      </w:r>
      <w:r w:rsidR="00DF3551" w:rsidRPr="00DF3551">
        <w:rPr>
          <w:b/>
        </w:rPr>
        <w:t>AUGUSTA</w:t>
      </w:r>
    </w:p>
    <w:p w14:paraId="71D38C33" w14:textId="013BC585" w:rsidR="0072016D" w:rsidRPr="00DF3551" w:rsidRDefault="007B408A" w:rsidP="0072016D">
      <w:pPr>
        <w:jc w:val="center"/>
        <w:rPr>
          <w:b/>
        </w:rPr>
      </w:pPr>
      <w:r>
        <w:rPr>
          <w:b/>
        </w:rPr>
        <w:t>SAISTOŠO NOTEIKUMU NR. 25-8</w:t>
      </w:r>
      <w:bookmarkStart w:id="0" w:name="_GoBack"/>
      <w:bookmarkEnd w:id="0"/>
      <w:r w:rsidR="0072016D" w:rsidRPr="00DF3551">
        <w:rPr>
          <w:b/>
        </w:rPr>
        <w:t xml:space="preserve"> </w:t>
      </w:r>
    </w:p>
    <w:p w14:paraId="5BB6745D" w14:textId="005813D0" w:rsidR="0072016D" w:rsidRPr="00DF3551" w:rsidRDefault="0072016D" w:rsidP="0072016D">
      <w:pPr>
        <w:jc w:val="center"/>
        <w:rPr>
          <w:b/>
        </w:rPr>
      </w:pPr>
      <w:r w:rsidRPr="00DF3551">
        <w:rPr>
          <w:b/>
        </w:rPr>
        <w:t>“GROZĪJUMI JELGAVAS VALSTSPILSĒTAS PAŠVALDĪBAS 202</w:t>
      </w:r>
      <w:r w:rsidR="00D3045C" w:rsidRPr="00DF3551">
        <w:rPr>
          <w:b/>
        </w:rPr>
        <w:t>5</w:t>
      </w:r>
      <w:r w:rsidRPr="00DF3551">
        <w:rPr>
          <w:b/>
        </w:rPr>
        <w:t xml:space="preserve">. GADA </w:t>
      </w:r>
      <w:r w:rsidR="00D3045C" w:rsidRPr="00DF3551">
        <w:rPr>
          <w:b/>
        </w:rPr>
        <w:t>18</w:t>
      </w:r>
      <w:r w:rsidRPr="00DF3551">
        <w:rPr>
          <w:b/>
        </w:rPr>
        <w:t>. FEBRUĀRA SAISTOŠAJOS NOTEIKUMOS NR. 2</w:t>
      </w:r>
      <w:r w:rsidR="00D3045C" w:rsidRPr="00DF3551">
        <w:rPr>
          <w:b/>
        </w:rPr>
        <w:t>5</w:t>
      </w:r>
      <w:r w:rsidRPr="00DF3551">
        <w:rPr>
          <w:b/>
        </w:rPr>
        <w:t>-</w:t>
      </w:r>
      <w:r w:rsidR="00D3045C" w:rsidRPr="00DF3551">
        <w:rPr>
          <w:b/>
        </w:rPr>
        <w:t>3</w:t>
      </w:r>
    </w:p>
    <w:p w14:paraId="019B0D19" w14:textId="74E1A3D4" w:rsidR="0072016D" w:rsidRPr="00DF3551" w:rsidRDefault="0072016D" w:rsidP="0072016D">
      <w:pPr>
        <w:jc w:val="center"/>
        <w:rPr>
          <w:b/>
        </w:rPr>
      </w:pPr>
      <w:r w:rsidRPr="00DF3551">
        <w:rPr>
          <w:b/>
        </w:rPr>
        <w:t>“JELGAVAS VALSTSPILSĒTAS PAŠVALDĪBAS BUDŽETS 202</w:t>
      </w:r>
      <w:r w:rsidR="00D3045C" w:rsidRPr="00DF3551">
        <w:rPr>
          <w:b/>
        </w:rPr>
        <w:t>5</w:t>
      </w:r>
      <w:r w:rsidRPr="00DF3551">
        <w:rPr>
          <w:b/>
        </w:rPr>
        <w:t>. GADAM””</w:t>
      </w:r>
    </w:p>
    <w:p w14:paraId="34522E7B" w14:textId="77777777" w:rsidR="0072016D" w:rsidRPr="00DF3551" w:rsidRDefault="0072016D" w:rsidP="0072016D">
      <w:pPr>
        <w:jc w:val="center"/>
        <w:rPr>
          <w:b/>
        </w:rPr>
      </w:pPr>
    </w:p>
    <w:p w14:paraId="4FCDF994" w14:textId="77777777" w:rsidR="0072016D" w:rsidRPr="00DF3551" w:rsidRDefault="0072016D" w:rsidP="0072016D">
      <w:pPr>
        <w:jc w:val="center"/>
        <w:rPr>
          <w:b/>
          <w:szCs w:val="20"/>
        </w:rPr>
      </w:pPr>
      <w:r w:rsidRPr="00DF3551">
        <w:rPr>
          <w:b/>
          <w:szCs w:val="20"/>
        </w:rPr>
        <w:t>PASKAIDROJUMA RAKSTS</w:t>
      </w:r>
    </w:p>
    <w:p w14:paraId="2BEC8064" w14:textId="77777777" w:rsidR="0072016D" w:rsidRPr="0021597F" w:rsidRDefault="0072016D" w:rsidP="0072016D">
      <w:pPr>
        <w:jc w:val="center"/>
        <w:rPr>
          <w:b/>
          <w:szCs w:val="20"/>
        </w:rPr>
      </w:pPr>
    </w:p>
    <w:p w14:paraId="2B06416A" w14:textId="6ABC00AC" w:rsidR="0072016D" w:rsidRPr="008A1858" w:rsidRDefault="00DA71EC" w:rsidP="0072016D">
      <w:pPr>
        <w:pStyle w:val="NormalWeb"/>
        <w:spacing w:before="0" w:beforeAutospacing="0" w:after="0" w:afterAutospacing="0"/>
        <w:ind w:firstLine="720"/>
        <w:jc w:val="both"/>
        <w:rPr>
          <w:sz w:val="28"/>
        </w:rPr>
      </w:pPr>
      <w:r w:rsidRPr="008A1858">
        <w:rPr>
          <w:szCs w:val="22"/>
        </w:rPr>
        <w:t xml:space="preserve">Pamatojoties uz </w:t>
      </w:r>
      <w:r w:rsidR="002D3E8A" w:rsidRPr="008A1858">
        <w:rPr>
          <w:szCs w:val="22"/>
        </w:rPr>
        <w:t>Ministru kabineta 2024.</w:t>
      </w:r>
      <w:r w:rsidR="008A1858" w:rsidRPr="008A1858">
        <w:rPr>
          <w:szCs w:val="22"/>
        </w:rPr>
        <w:t> </w:t>
      </w:r>
      <w:r w:rsidR="002D3E8A" w:rsidRPr="008A1858">
        <w:rPr>
          <w:szCs w:val="22"/>
        </w:rPr>
        <w:t>gada 17.</w:t>
      </w:r>
      <w:r w:rsidR="008A1858" w:rsidRPr="008A1858">
        <w:rPr>
          <w:szCs w:val="22"/>
        </w:rPr>
        <w:t> </w:t>
      </w:r>
      <w:r w:rsidR="002D3E8A" w:rsidRPr="008A1858">
        <w:rPr>
          <w:szCs w:val="22"/>
        </w:rPr>
        <w:t>decembra noteikumiem Nr.879 “Noteikumi par kritērijiem un kārtību, kādā tiek izvērtēti pašvaldību investīciju projektu pieteikumi aizdevumu saņemšanai” un Jelgavas valstspilsētas pašvaldības domes priekšsēdētāja izdotajiem rīkojumiem par finansējuma piešķiršanu no programmas “Līdzekļi neparedzētiem gadījumiem”</w:t>
      </w:r>
      <w:r w:rsidR="008A1858" w:rsidRPr="008A1858">
        <w:rPr>
          <w:szCs w:val="22"/>
        </w:rPr>
        <w:t xml:space="preserve"> laika periodā no </w:t>
      </w:r>
      <w:r w:rsidR="001E0DF0">
        <w:rPr>
          <w:szCs w:val="22"/>
        </w:rPr>
        <w:t xml:space="preserve">iepriekšējiem budžeta grozījumiem </w:t>
      </w:r>
      <w:r w:rsidR="008A1858" w:rsidRPr="008A1858">
        <w:rPr>
          <w:szCs w:val="22"/>
        </w:rPr>
        <w:t xml:space="preserve">līdz 2025.gada </w:t>
      </w:r>
      <w:r w:rsidR="001E0DF0">
        <w:rPr>
          <w:szCs w:val="22"/>
        </w:rPr>
        <w:t>28</w:t>
      </w:r>
      <w:r w:rsidR="008A1858" w:rsidRPr="008A1858">
        <w:rPr>
          <w:szCs w:val="22"/>
        </w:rPr>
        <w:t>.</w:t>
      </w:r>
      <w:r w:rsidR="001E0DF0">
        <w:rPr>
          <w:szCs w:val="22"/>
        </w:rPr>
        <w:t>augustam</w:t>
      </w:r>
      <w:r w:rsidR="009D7E88" w:rsidRPr="008A1858">
        <w:rPr>
          <w:szCs w:val="22"/>
        </w:rPr>
        <w:t>,</w:t>
      </w:r>
      <w:r w:rsidRPr="008A1858">
        <w:rPr>
          <w:szCs w:val="22"/>
        </w:rPr>
        <w:t xml:space="preserve"> </w:t>
      </w:r>
      <w:r w:rsidR="00383C4F" w:rsidRPr="008A1858">
        <w:rPr>
          <w:szCs w:val="22"/>
        </w:rPr>
        <w:t>sagatavo</w:t>
      </w:r>
      <w:r w:rsidRPr="008A1858">
        <w:rPr>
          <w:szCs w:val="22"/>
        </w:rPr>
        <w:t>ti</w:t>
      </w:r>
      <w:r w:rsidR="0072016D" w:rsidRPr="008A1858">
        <w:rPr>
          <w:szCs w:val="22"/>
        </w:rPr>
        <w:t xml:space="preserve"> </w:t>
      </w:r>
      <w:r w:rsidR="002D3E8A" w:rsidRPr="008A1858">
        <w:rPr>
          <w:szCs w:val="22"/>
        </w:rPr>
        <w:t xml:space="preserve">Jelgavas valstspilsētas pašvaldības </w:t>
      </w:r>
      <w:r w:rsidR="008A1858" w:rsidRPr="008A1858">
        <w:rPr>
          <w:szCs w:val="22"/>
        </w:rPr>
        <w:t xml:space="preserve">(turpmāk – Pašvaldība) </w:t>
      </w:r>
      <w:r w:rsidR="0072016D" w:rsidRPr="008A1858">
        <w:rPr>
          <w:szCs w:val="22"/>
        </w:rPr>
        <w:t>202</w:t>
      </w:r>
      <w:r w:rsidR="002150D3" w:rsidRPr="008A1858">
        <w:rPr>
          <w:szCs w:val="22"/>
        </w:rPr>
        <w:t>5</w:t>
      </w:r>
      <w:r w:rsidR="0072016D" w:rsidRPr="008A1858">
        <w:rPr>
          <w:szCs w:val="22"/>
        </w:rPr>
        <w:t>. gada budžeta grozījum</w:t>
      </w:r>
      <w:r w:rsidRPr="008A1858">
        <w:rPr>
          <w:szCs w:val="22"/>
        </w:rPr>
        <w:t>i</w:t>
      </w:r>
      <w:r w:rsidR="0072016D" w:rsidRPr="008A1858">
        <w:rPr>
          <w:szCs w:val="22"/>
        </w:rPr>
        <w:t>:</w:t>
      </w:r>
    </w:p>
    <w:p w14:paraId="2A08451E" w14:textId="2ADF3872" w:rsidR="0072016D" w:rsidRPr="008A1858" w:rsidRDefault="0072016D" w:rsidP="0072016D">
      <w:pPr>
        <w:pStyle w:val="ListParagraph"/>
        <w:numPr>
          <w:ilvl w:val="0"/>
          <w:numId w:val="1"/>
        </w:numPr>
        <w:jc w:val="both"/>
      </w:pPr>
      <w:r w:rsidRPr="008A1858">
        <w:t>precizē</w:t>
      </w:r>
      <w:r w:rsidR="00383C4F" w:rsidRPr="008A1858">
        <w:t>jot</w:t>
      </w:r>
      <w:r w:rsidRPr="008A1858">
        <w:t xml:space="preserve"> </w:t>
      </w:r>
      <w:r w:rsidR="00383C4F" w:rsidRPr="008A1858">
        <w:t>aizņēmuma līdzekļ</w:t>
      </w:r>
      <w:r w:rsidR="00405FEA" w:rsidRPr="008A1858">
        <w:t>us</w:t>
      </w:r>
      <w:r w:rsidR="00731AD6">
        <w:t>,</w:t>
      </w:r>
    </w:p>
    <w:p w14:paraId="1A505FED" w14:textId="50CDBD48" w:rsidR="0072016D" w:rsidRPr="008A1858" w:rsidRDefault="00731AD6" w:rsidP="0072016D">
      <w:pPr>
        <w:pStyle w:val="ListParagraph"/>
        <w:numPr>
          <w:ilvl w:val="0"/>
          <w:numId w:val="1"/>
        </w:numPr>
        <w:jc w:val="both"/>
      </w:pPr>
      <w:r>
        <w:t xml:space="preserve">attiecīgi </w:t>
      </w:r>
      <w:r w:rsidR="0072016D" w:rsidRPr="008A1858">
        <w:t>precizē</w:t>
      </w:r>
      <w:r w:rsidR="00383C4F" w:rsidRPr="008A1858">
        <w:t>jot</w:t>
      </w:r>
      <w:r w:rsidR="0072016D" w:rsidRPr="008A1858">
        <w:t xml:space="preserve"> izdevum</w:t>
      </w:r>
      <w:r w:rsidR="00383C4F" w:rsidRPr="008A1858">
        <w:t>us</w:t>
      </w:r>
      <w:r w:rsidR="0072016D" w:rsidRPr="008A1858">
        <w:t xml:space="preserve"> pamatbudžetā pa valdības funkcionālajām kategorijām</w:t>
      </w:r>
      <w:r>
        <w:t>,</w:t>
      </w:r>
      <w:r w:rsidR="0072016D" w:rsidRPr="008A1858">
        <w:t xml:space="preserve"> ekonomiskās klasifikācijas kodiem</w:t>
      </w:r>
      <w:r>
        <w:t xml:space="preserve"> un</w:t>
      </w:r>
      <w:r w:rsidR="0072016D" w:rsidRPr="008A1858">
        <w:t xml:space="preserve"> finansēšanas </w:t>
      </w:r>
      <w:r w:rsidR="008A1858" w:rsidRPr="008A1858">
        <w:t>sa</w:t>
      </w:r>
      <w:r w:rsidR="0072016D" w:rsidRPr="008A1858">
        <w:t>daļ</w:t>
      </w:r>
      <w:r w:rsidR="00383C4F" w:rsidRPr="008A1858">
        <w:t>u</w:t>
      </w:r>
      <w:r w:rsidR="008A1858" w:rsidRPr="008A1858">
        <w:t>.</w:t>
      </w:r>
    </w:p>
    <w:p w14:paraId="187CBA47" w14:textId="77777777" w:rsidR="0072016D" w:rsidRPr="008A1858" w:rsidRDefault="0072016D" w:rsidP="0072016D">
      <w:pPr>
        <w:pStyle w:val="NormalWeb"/>
        <w:spacing w:before="0" w:beforeAutospacing="0" w:after="0" w:afterAutospacing="0"/>
        <w:ind w:firstLine="357"/>
        <w:jc w:val="both"/>
        <w:rPr>
          <w:b/>
          <w:szCs w:val="20"/>
        </w:rPr>
      </w:pPr>
    </w:p>
    <w:p w14:paraId="0402EB98" w14:textId="77777777" w:rsidR="0072016D" w:rsidRPr="008A1858" w:rsidRDefault="0072016D" w:rsidP="0072016D">
      <w:pPr>
        <w:pStyle w:val="NormalWeb"/>
        <w:spacing w:before="0" w:beforeAutospacing="0" w:after="0" w:afterAutospacing="0"/>
        <w:ind w:firstLine="357"/>
        <w:jc w:val="both"/>
        <w:rPr>
          <w:b/>
          <w:szCs w:val="20"/>
        </w:rPr>
      </w:pPr>
    </w:p>
    <w:p w14:paraId="7F14E9BA" w14:textId="77777777" w:rsidR="0072016D" w:rsidRPr="008A1858" w:rsidRDefault="0072016D" w:rsidP="001B2BC9">
      <w:pPr>
        <w:pStyle w:val="ListParagraph"/>
        <w:numPr>
          <w:ilvl w:val="0"/>
          <w:numId w:val="4"/>
        </w:numPr>
        <w:jc w:val="center"/>
        <w:rPr>
          <w:b/>
        </w:rPr>
      </w:pPr>
      <w:r w:rsidRPr="008A1858">
        <w:rPr>
          <w:b/>
        </w:rPr>
        <w:t>PAMATBUDŽETS</w:t>
      </w:r>
    </w:p>
    <w:p w14:paraId="605777A9" w14:textId="77777777" w:rsidR="0072016D" w:rsidRPr="008A1858" w:rsidRDefault="0072016D" w:rsidP="0072016D">
      <w:pPr>
        <w:jc w:val="both"/>
      </w:pPr>
    </w:p>
    <w:p w14:paraId="1696683D" w14:textId="77777777" w:rsidR="0072016D" w:rsidRPr="008A1858" w:rsidRDefault="0072016D" w:rsidP="0072016D">
      <w:pPr>
        <w:pStyle w:val="ListParagraph"/>
        <w:numPr>
          <w:ilvl w:val="1"/>
          <w:numId w:val="2"/>
        </w:numPr>
        <w:ind w:left="0" w:firstLine="284"/>
        <w:jc w:val="center"/>
        <w:rPr>
          <w:b/>
        </w:rPr>
      </w:pPr>
      <w:r w:rsidRPr="008A1858">
        <w:rPr>
          <w:b/>
        </w:rPr>
        <w:t>IEŅĒMUMI</w:t>
      </w:r>
    </w:p>
    <w:p w14:paraId="23299779" w14:textId="3E7E802E" w:rsidR="0072016D" w:rsidRPr="00824D24" w:rsidRDefault="0072016D" w:rsidP="0072016D">
      <w:pPr>
        <w:ind w:firstLine="709"/>
        <w:jc w:val="both"/>
      </w:pPr>
      <w:r w:rsidRPr="00824D24">
        <w:t>Pašvaldības ieņēmumu prognoze kopumā palielināta par</w:t>
      </w:r>
      <w:r w:rsidRPr="00824D24">
        <w:rPr>
          <w:b/>
        </w:rPr>
        <w:t xml:space="preserve"> </w:t>
      </w:r>
      <w:r w:rsidR="009407FC">
        <w:rPr>
          <w:b/>
        </w:rPr>
        <w:t>214 250</w:t>
      </w:r>
      <w:r w:rsidR="001D42FF" w:rsidRPr="00824D24">
        <w:rPr>
          <w:b/>
        </w:rPr>
        <w:t xml:space="preserve"> </w:t>
      </w:r>
      <w:proofErr w:type="spellStart"/>
      <w:r w:rsidRPr="00824D24">
        <w:rPr>
          <w:b/>
          <w:i/>
        </w:rPr>
        <w:t>euro</w:t>
      </w:r>
      <w:proofErr w:type="spellEnd"/>
      <w:r w:rsidRPr="00824D24">
        <w:t xml:space="preserve">, </w:t>
      </w:r>
      <w:r w:rsidR="00824D24" w:rsidRPr="00824D24">
        <w:t xml:space="preserve">kas ir </w:t>
      </w:r>
      <w:r w:rsidRPr="00824D24">
        <w:t xml:space="preserve">aizņēmuma līdzekļi </w:t>
      </w:r>
      <w:r w:rsidR="00824D24" w:rsidRPr="00824D24">
        <w:t>investīciju projekta īstenošanai</w:t>
      </w:r>
      <w:r w:rsidRPr="00824D24">
        <w:rPr>
          <w:i/>
        </w:rPr>
        <w:t>.</w:t>
      </w:r>
    </w:p>
    <w:p w14:paraId="0DA4AFFD" w14:textId="77777777" w:rsidR="0072016D" w:rsidRPr="00824D24" w:rsidRDefault="0072016D" w:rsidP="0072016D">
      <w:pPr>
        <w:ind w:right="140" w:firstLine="720"/>
        <w:jc w:val="right"/>
        <w:rPr>
          <w:sz w:val="20"/>
        </w:rPr>
      </w:pPr>
      <w:r w:rsidRPr="00824D24">
        <w:rPr>
          <w:sz w:val="20"/>
        </w:rPr>
        <w:t>Tabula Nr. 1</w:t>
      </w:r>
    </w:p>
    <w:p w14:paraId="020024C7" w14:textId="3A2F1465" w:rsidR="0072016D" w:rsidRPr="00824D24" w:rsidRDefault="0072016D" w:rsidP="0072016D">
      <w:pPr>
        <w:ind w:firstLine="720"/>
        <w:jc w:val="center"/>
      </w:pPr>
      <w:r w:rsidRPr="00824D24">
        <w:t xml:space="preserve">Pamatbudžeta ieņēmumu izmaiņas uz </w:t>
      </w:r>
      <w:r w:rsidR="001E0DF0">
        <w:t>28</w:t>
      </w:r>
      <w:r w:rsidRPr="00824D24">
        <w:t>.</w:t>
      </w:r>
      <w:r w:rsidR="001826DF" w:rsidRPr="00824D24">
        <w:t>0</w:t>
      </w:r>
      <w:r w:rsidR="00824D24" w:rsidRPr="00824D24">
        <w:t>8</w:t>
      </w:r>
      <w:r w:rsidRPr="00824D24">
        <w:t>.202</w:t>
      </w:r>
      <w:r w:rsidR="00A56F90" w:rsidRPr="00824D24">
        <w:t>5</w:t>
      </w:r>
      <w:r w:rsidRPr="00824D24">
        <w:t xml:space="preserve">., </w:t>
      </w:r>
      <w:r w:rsidRPr="00824D24">
        <w:rPr>
          <w:i/>
        </w:rPr>
        <w:t>euro</w:t>
      </w:r>
    </w:p>
    <w:tbl>
      <w:tblPr>
        <w:tblStyle w:val="TableGrid"/>
        <w:tblW w:w="9498" w:type="dxa"/>
        <w:tblInd w:w="-5" w:type="dxa"/>
        <w:tblLayout w:type="fixed"/>
        <w:tblLook w:val="04A0" w:firstRow="1" w:lastRow="0" w:firstColumn="1" w:lastColumn="0" w:noHBand="0" w:noVBand="1"/>
      </w:tblPr>
      <w:tblGrid>
        <w:gridCol w:w="3687"/>
        <w:gridCol w:w="1701"/>
        <w:gridCol w:w="1275"/>
        <w:gridCol w:w="1418"/>
        <w:gridCol w:w="1417"/>
      </w:tblGrid>
      <w:tr w:rsidR="00824D24" w:rsidRPr="00824D24" w14:paraId="7B8B0838" w14:textId="77777777" w:rsidTr="002D3E8A">
        <w:tc>
          <w:tcPr>
            <w:tcW w:w="3687" w:type="dxa"/>
            <w:vAlign w:val="center"/>
          </w:tcPr>
          <w:p w14:paraId="5A8F8BAE" w14:textId="77777777" w:rsidR="001E6703" w:rsidRPr="00824D24" w:rsidRDefault="001E6703" w:rsidP="009C51A6">
            <w:pPr>
              <w:jc w:val="center"/>
              <w:rPr>
                <w:b/>
                <w:sz w:val="20"/>
              </w:rPr>
            </w:pPr>
            <w:r w:rsidRPr="00824D24">
              <w:rPr>
                <w:b/>
                <w:sz w:val="20"/>
              </w:rPr>
              <w:t>Nosaukums</w:t>
            </w:r>
          </w:p>
        </w:tc>
        <w:tc>
          <w:tcPr>
            <w:tcW w:w="1701" w:type="dxa"/>
            <w:vAlign w:val="center"/>
          </w:tcPr>
          <w:p w14:paraId="4FEE848E" w14:textId="77777777" w:rsidR="001E6703" w:rsidRPr="00824D24" w:rsidRDefault="001E6703" w:rsidP="009C51A6">
            <w:pPr>
              <w:jc w:val="center"/>
              <w:rPr>
                <w:b/>
                <w:sz w:val="20"/>
              </w:rPr>
            </w:pPr>
            <w:r w:rsidRPr="00824D24">
              <w:rPr>
                <w:b/>
                <w:sz w:val="20"/>
              </w:rPr>
              <w:t>Transferti</w:t>
            </w:r>
          </w:p>
        </w:tc>
        <w:tc>
          <w:tcPr>
            <w:tcW w:w="1275" w:type="dxa"/>
            <w:vAlign w:val="center"/>
          </w:tcPr>
          <w:p w14:paraId="0C600D1D" w14:textId="77777777" w:rsidR="001E6703" w:rsidRPr="00824D24" w:rsidRDefault="001E6703" w:rsidP="00307A8C">
            <w:pPr>
              <w:jc w:val="center"/>
              <w:rPr>
                <w:b/>
                <w:sz w:val="20"/>
              </w:rPr>
            </w:pPr>
            <w:r w:rsidRPr="00824D24">
              <w:rPr>
                <w:b/>
                <w:sz w:val="20"/>
              </w:rPr>
              <w:t>Pašvaldības budžeta ieņēmumi</w:t>
            </w:r>
          </w:p>
        </w:tc>
        <w:tc>
          <w:tcPr>
            <w:tcW w:w="1418" w:type="dxa"/>
            <w:vAlign w:val="center"/>
          </w:tcPr>
          <w:p w14:paraId="5BE3B6A0" w14:textId="0B0E5A6C" w:rsidR="001E6703" w:rsidRPr="00824D24" w:rsidRDefault="001E6703" w:rsidP="009C51A6">
            <w:pPr>
              <w:jc w:val="center"/>
              <w:rPr>
                <w:b/>
                <w:sz w:val="20"/>
              </w:rPr>
            </w:pPr>
            <w:r w:rsidRPr="00824D24">
              <w:rPr>
                <w:b/>
                <w:sz w:val="20"/>
              </w:rPr>
              <w:t>Aizņēmuma līdzekļi</w:t>
            </w:r>
          </w:p>
        </w:tc>
        <w:tc>
          <w:tcPr>
            <w:tcW w:w="1417" w:type="dxa"/>
            <w:vAlign w:val="center"/>
          </w:tcPr>
          <w:p w14:paraId="49E1EE98" w14:textId="77777777" w:rsidR="001E6703" w:rsidRPr="00824D24" w:rsidRDefault="001E6703" w:rsidP="009C51A6">
            <w:pPr>
              <w:jc w:val="center"/>
              <w:rPr>
                <w:b/>
                <w:sz w:val="20"/>
              </w:rPr>
            </w:pPr>
            <w:r w:rsidRPr="00824D24">
              <w:rPr>
                <w:b/>
                <w:sz w:val="20"/>
              </w:rPr>
              <w:t>KOPĀ</w:t>
            </w:r>
          </w:p>
        </w:tc>
      </w:tr>
      <w:tr w:rsidR="00824D24" w:rsidRPr="00824D24" w14:paraId="7BE2DA20" w14:textId="77777777" w:rsidTr="002D3E8A">
        <w:tc>
          <w:tcPr>
            <w:tcW w:w="3687" w:type="dxa"/>
          </w:tcPr>
          <w:p w14:paraId="1FC745BB" w14:textId="77777777" w:rsidR="001E6703" w:rsidRPr="00824D24" w:rsidRDefault="001E6703" w:rsidP="009C51A6">
            <w:pPr>
              <w:rPr>
                <w:b/>
                <w:sz w:val="20"/>
              </w:rPr>
            </w:pPr>
            <w:r w:rsidRPr="00824D24">
              <w:rPr>
                <w:b/>
                <w:sz w:val="20"/>
              </w:rPr>
              <w:t>Ieņēmumi kopā, t. sk.</w:t>
            </w:r>
          </w:p>
        </w:tc>
        <w:tc>
          <w:tcPr>
            <w:tcW w:w="1701" w:type="dxa"/>
            <w:vAlign w:val="center"/>
          </w:tcPr>
          <w:p w14:paraId="3ACAD44D" w14:textId="4D460BE5" w:rsidR="001E6703" w:rsidRPr="00824D24" w:rsidRDefault="00824D24" w:rsidP="000F035A">
            <w:pPr>
              <w:jc w:val="center"/>
              <w:rPr>
                <w:b/>
                <w:sz w:val="20"/>
              </w:rPr>
            </w:pPr>
            <w:r w:rsidRPr="00824D24">
              <w:rPr>
                <w:b/>
                <w:sz w:val="20"/>
              </w:rPr>
              <w:t>0</w:t>
            </w:r>
          </w:p>
        </w:tc>
        <w:tc>
          <w:tcPr>
            <w:tcW w:w="1275" w:type="dxa"/>
            <w:vAlign w:val="center"/>
          </w:tcPr>
          <w:p w14:paraId="123F5EC0" w14:textId="122C0C88" w:rsidR="001E6703" w:rsidRPr="00824D24" w:rsidRDefault="00824D24" w:rsidP="00E86B6C">
            <w:pPr>
              <w:jc w:val="center"/>
              <w:rPr>
                <w:b/>
                <w:sz w:val="20"/>
              </w:rPr>
            </w:pPr>
            <w:r w:rsidRPr="00824D24">
              <w:rPr>
                <w:b/>
                <w:sz w:val="20"/>
              </w:rPr>
              <w:t>0</w:t>
            </w:r>
          </w:p>
        </w:tc>
        <w:tc>
          <w:tcPr>
            <w:tcW w:w="1418" w:type="dxa"/>
            <w:vAlign w:val="center"/>
          </w:tcPr>
          <w:p w14:paraId="242297E3" w14:textId="5D260469" w:rsidR="001E6703" w:rsidRPr="00824D24" w:rsidRDefault="009407FC" w:rsidP="009C51A6">
            <w:pPr>
              <w:jc w:val="center"/>
              <w:rPr>
                <w:b/>
                <w:sz w:val="20"/>
              </w:rPr>
            </w:pPr>
            <w:r>
              <w:rPr>
                <w:b/>
                <w:sz w:val="20"/>
              </w:rPr>
              <w:t>214 250</w:t>
            </w:r>
          </w:p>
        </w:tc>
        <w:tc>
          <w:tcPr>
            <w:tcW w:w="1417" w:type="dxa"/>
            <w:vAlign w:val="center"/>
          </w:tcPr>
          <w:p w14:paraId="5E29926A" w14:textId="3694182A" w:rsidR="001E6703" w:rsidRPr="00824D24" w:rsidRDefault="009407FC" w:rsidP="00E86B6C">
            <w:pPr>
              <w:jc w:val="center"/>
              <w:rPr>
                <w:b/>
                <w:sz w:val="20"/>
              </w:rPr>
            </w:pPr>
            <w:r>
              <w:rPr>
                <w:b/>
                <w:sz w:val="20"/>
              </w:rPr>
              <w:t>214 250</w:t>
            </w:r>
          </w:p>
        </w:tc>
      </w:tr>
      <w:tr w:rsidR="00824D24" w:rsidRPr="00824D24" w14:paraId="32951A9B" w14:textId="77777777" w:rsidTr="002D3E8A">
        <w:tc>
          <w:tcPr>
            <w:tcW w:w="3687" w:type="dxa"/>
          </w:tcPr>
          <w:p w14:paraId="7F4F20C3" w14:textId="77777777" w:rsidR="00824D24" w:rsidRPr="00824D24" w:rsidRDefault="00824D24" w:rsidP="00824D24">
            <w:pPr>
              <w:rPr>
                <w:sz w:val="20"/>
              </w:rPr>
            </w:pPr>
            <w:r w:rsidRPr="00824D24">
              <w:rPr>
                <w:b/>
                <w:sz w:val="20"/>
              </w:rPr>
              <w:t>Finansēšana:</w:t>
            </w:r>
            <w:r w:rsidRPr="00824D24">
              <w:rPr>
                <w:sz w:val="20"/>
              </w:rPr>
              <w:t xml:space="preserve"> aizņēmuma līdzekļi</w:t>
            </w:r>
          </w:p>
        </w:tc>
        <w:tc>
          <w:tcPr>
            <w:tcW w:w="1701" w:type="dxa"/>
          </w:tcPr>
          <w:p w14:paraId="19A8CEEE" w14:textId="5CAECE2D" w:rsidR="00824D24" w:rsidRPr="00824D24" w:rsidRDefault="00824D24" w:rsidP="00824D24">
            <w:pPr>
              <w:jc w:val="center"/>
              <w:rPr>
                <w:sz w:val="20"/>
              </w:rPr>
            </w:pPr>
            <w:r w:rsidRPr="00824D24">
              <w:rPr>
                <w:sz w:val="20"/>
              </w:rPr>
              <w:t>0</w:t>
            </w:r>
          </w:p>
        </w:tc>
        <w:tc>
          <w:tcPr>
            <w:tcW w:w="1275" w:type="dxa"/>
          </w:tcPr>
          <w:p w14:paraId="7C173E20" w14:textId="39288B2F" w:rsidR="00824D24" w:rsidRPr="00824D24" w:rsidRDefault="00824D24" w:rsidP="00824D24">
            <w:pPr>
              <w:jc w:val="center"/>
              <w:rPr>
                <w:sz w:val="20"/>
              </w:rPr>
            </w:pPr>
            <w:r w:rsidRPr="00824D24">
              <w:rPr>
                <w:sz w:val="20"/>
              </w:rPr>
              <w:t>0</w:t>
            </w:r>
          </w:p>
        </w:tc>
        <w:tc>
          <w:tcPr>
            <w:tcW w:w="1418" w:type="dxa"/>
            <w:vAlign w:val="center"/>
          </w:tcPr>
          <w:p w14:paraId="22B73E46" w14:textId="5503FC84" w:rsidR="00824D24" w:rsidRPr="00824D24" w:rsidRDefault="009407FC" w:rsidP="00824D24">
            <w:pPr>
              <w:ind w:right="34"/>
              <w:jc w:val="center"/>
              <w:rPr>
                <w:sz w:val="20"/>
              </w:rPr>
            </w:pPr>
            <w:r>
              <w:rPr>
                <w:sz w:val="20"/>
              </w:rPr>
              <w:t>214 250</w:t>
            </w:r>
          </w:p>
        </w:tc>
        <w:tc>
          <w:tcPr>
            <w:tcW w:w="1417" w:type="dxa"/>
            <w:vAlign w:val="center"/>
          </w:tcPr>
          <w:p w14:paraId="6ADCC597" w14:textId="0312D6AE" w:rsidR="00824D24" w:rsidRPr="007F724A" w:rsidRDefault="009407FC" w:rsidP="00824D24">
            <w:pPr>
              <w:ind w:right="34"/>
              <w:jc w:val="center"/>
              <w:rPr>
                <w:sz w:val="20"/>
              </w:rPr>
            </w:pPr>
            <w:r w:rsidRPr="007F724A">
              <w:rPr>
                <w:sz w:val="20"/>
              </w:rPr>
              <w:t>214 250</w:t>
            </w:r>
          </w:p>
        </w:tc>
      </w:tr>
    </w:tbl>
    <w:p w14:paraId="1D2A83C1" w14:textId="77777777" w:rsidR="0072016D" w:rsidRPr="008A1858" w:rsidRDefault="0072016D" w:rsidP="0072016D">
      <w:pPr>
        <w:jc w:val="both"/>
        <w:rPr>
          <w:b/>
        </w:rPr>
      </w:pPr>
    </w:p>
    <w:p w14:paraId="0F594BC5" w14:textId="62CD76BA" w:rsidR="003B33E7" w:rsidRDefault="0072016D" w:rsidP="00824D24">
      <w:pPr>
        <w:pStyle w:val="ListParagraph"/>
        <w:numPr>
          <w:ilvl w:val="0"/>
          <w:numId w:val="13"/>
        </w:numPr>
        <w:jc w:val="both"/>
      </w:pPr>
      <w:r w:rsidRPr="008A1858">
        <w:rPr>
          <w:b/>
        </w:rPr>
        <w:t>Aizņēmuma līdzekļi</w:t>
      </w:r>
      <w:r w:rsidRPr="008A1858">
        <w:t xml:space="preserve"> </w:t>
      </w:r>
      <w:r w:rsidRPr="008A1858">
        <w:rPr>
          <w:i/>
        </w:rPr>
        <w:t>tiek</w:t>
      </w:r>
      <w:r w:rsidRPr="008A1858">
        <w:t xml:space="preserve"> </w:t>
      </w:r>
      <w:r w:rsidR="00455F0E" w:rsidRPr="008A1858">
        <w:rPr>
          <w:i/>
        </w:rPr>
        <w:t>palielināti</w:t>
      </w:r>
      <w:r w:rsidR="00C86527" w:rsidRPr="008A1858">
        <w:rPr>
          <w:i/>
        </w:rPr>
        <w:t xml:space="preserve"> </w:t>
      </w:r>
      <w:r w:rsidRPr="008A1858">
        <w:t xml:space="preserve">par </w:t>
      </w:r>
      <w:r w:rsidR="009407FC">
        <w:rPr>
          <w:b/>
        </w:rPr>
        <w:t>214 250</w:t>
      </w:r>
      <w:r w:rsidRPr="008A1858">
        <w:rPr>
          <w:b/>
        </w:rPr>
        <w:t> </w:t>
      </w:r>
      <w:proofErr w:type="spellStart"/>
      <w:r w:rsidRPr="008A1858">
        <w:rPr>
          <w:b/>
          <w:i/>
        </w:rPr>
        <w:t>euro</w:t>
      </w:r>
      <w:proofErr w:type="spellEnd"/>
      <w:r w:rsidRPr="008A1858">
        <w:t>,</w:t>
      </w:r>
      <w:r w:rsidRPr="008A1858">
        <w:rPr>
          <w:i/>
        </w:rPr>
        <w:t xml:space="preserve"> </w:t>
      </w:r>
      <w:r w:rsidR="002C260D" w:rsidRPr="008A1858">
        <w:t>kas ir plānotais finansējums</w:t>
      </w:r>
    </w:p>
    <w:p w14:paraId="1FC159B0" w14:textId="7D4A8914" w:rsidR="00BC41B3" w:rsidRDefault="003B33E7" w:rsidP="003B33E7">
      <w:pPr>
        <w:pStyle w:val="ListParagraph"/>
        <w:numPr>
          <w:ilvl w:val="1"/>
          <w:numId w:val="13"/>
        </w:numPr>
        <w:ind w:left="993" w:hanging="284"/>
        <w:jc w:val="both"/>
      </w:pPr>
      <w:r w:rsidRPr="003B33E7">
        <w:t xml:space="preserve">106 250 </w:t>
      </w:r>
      <w:proofErr w:type="spellStart"/>
      <w:r w:rsidRPr="003B33E7">
        <w:rPr>
          <w:i/>
        </w:rPr>
        <w:t>euro</w:t>
      </w:r>
      <w:proofErr w:type="spellEnd"/>
      <w:r>
        <w:rPr>
          <w:b/>
        </w:rPr>
        <w:t xml:space="preserve"> </w:t>
      </w:r>
      <w:r w:rsidR="007B0EAB" w:rsidRPr="008A1858">
        <w:t xml:space="preserve"> </w:t>
      </w:r>
      <w:r w:rsidRPr="008A1858">
        <w:rPr>
          <w:szCs w:val="22"/>
        </w:rPr>
        <w:t>–</w:t>
      </w:r>
      <w:r>
        <w:rPr>
          <w:szCs w:val="22"/>
        </w:rPr>
        <w:t xml:space="preserve"> </w:t>
      </w:r>
      <w:r w:rsidR="002D3E8A" w:rsidRPr="008A1858">
        <w:t>investīciju projekta “</w:t>
      </w:r>
      <w:r w:rsidR="00824D24" w:rsidRPr="008A1858">
        <w:t xml:space="preserve">Lietus ūdens </w:t>
      </w:r>
      <w:proofErr w:type="spellStart"/>
      <w:r w:rsidR="00824D24" w:rsidRPr="008A1858">
        <w:t>atvades</w:t>
      </w:r>
      <w:proofErr w:type="spellEnd"/>
      <w:r w:rsidR="00824D24" w:rsidRPr="008A1858">
        <w:t xml:space="preserve"> kapacitātes uzlabošana Pulkveža Brieža</w:t>
      </w:r>
      <w:r w:rsidR="002D3E8A" w:rsidRPr="008A1858">
        <w:t xml:space="preserve"> ielas sateces baseinā, Jelgavā”</w:t>
      </w:r>
      <w:r w:rsidR="00824D24" w:rsidRPr="008A1858">
        <w:t xml:space="preserve"> īstenošanai</w:t>
      </w:r>
      <w:r>
        <w:t>,</w:t>
      </w:r>
    </w:p>
    <w:p w14:paraId="2F79BB1A" w14:textId="524EC2FF" w:rsidR="003B33E7" w:rsidRDefault="009407FC" w:rsidP="003B33E7">
      <w:pPr>
        <w:pStyle w:val="ListParagraph"/>
        <w:numPr>
          <w:ilvl w:val="1"/>
          <w:numId w:val="13"/>
        </w:numPr>
        <w:ind w:left="993" w:hanging="284"/>
        <w:jc w:val="both"/>
      </w:pPr>
      <w:r>
        <w:t>108 000</w:t>
      </w:r>
      <w:r w:rsidR="003B33E7">
        <w:t xml:space="preserve"> </w:t>
      </w:r>
      <w:proofErr w:type="spellStart"/>
      <w:r w:rsidR="003B33E7" w:rsidRPr="009407FC">
        <w:rPr>
          <w:i/>
        </w:rPr>
        <w:t>euro</w:t>
      </w:r>
      <w:proofErr w:type="spellEnd"/>
      <w:r w:rsidR="003B33E7">
        <w:t xml:space="preserve"> </w:t>
      </w:r>
      <w:r w:rsidR="003B33E7" w:rsidRPr="008A1858">
        <w:rPr>
          <w:szCs w:val="22"/>
        </w:rPr>
        <w:t>–</w:t>
      </w:r>
      <w:r w:rsidR="003B33E7">
        <w:rPr>
          <w:szCs w:val="22"/>
        </w:rPr>
        <w:t xml:space="preserve"> prioritārā investīciju projekta “</w:t>
      </w:r>
      <w:r w:rsidR="003B33E7" w:rsidRPr="003B33E7">
        <w:rPr>
          <w:szCs w:val="22"/>
        </w:rPr>
        <w:t xml:space="preserve">Ēkas </w:t>
      </w:r>
      <w:proofErr w:type="spellStart"/>
      <w:r w:rsidR="003B33E7" w:rsidRPr="003B33E7">
        <w:rPr>
          <w:szCs w:val="22"/>
        </w:rPr>
        <w:t>Mātera</w:t>
      </w:r>
      <w:proofErr w:type="spellEnd"/>
      <w:r w:rsidR="003B33E7" w:rsidRPr="003B33E7">
        <w:rPr>
          <w:szCs w:val="22"/>
        </w:rPr>
        <w:t xml:space="preserve"> ielā 30 pārbūve Jelgavas Mākslas skolas vajadzībām</w:t>
      </w:r>
      <w:r w:rsidR="003B33E7">
        <w:rPr>
          <w:szCs w:val="22"/>
        </w:rPr>
        <w:t>” īstenošanai.</w:t>
      </w:r>
    </w:p>
    <w:p w14:paraId="7FE3627F" w14:textId="77777777" w:rsidR="00731AD6" w:rsidRDefault="00731AD6" w:rsidP="00731AD6">
      <w:pPr>
        <w:jc w:val="both"/>
      </w:pPr>
    </w:p>
    <w:p w14:paraId="455B91D3" w14:textId="29EDA878" w:rsidR="0072016D" w:rsidRPr="008A1858" w:rsidRDefault="003739CC" w:rsidP="0072016D">
      <w:pPr>
        <w:pStyle w:val="ListParagraph"/>
        <w:numPr>
          <w:ilvl w:val="1"/>
          <w:numId w:val="2"/>
        </w:numPr>
        <w:ind w:left="0" w:firstLine="284"/>
        <w:jc w:val="center"/>
        <w:rPr>
          <w:b/>
        </w:rPr>
      </w:pPr>
      <w:r>
        <w:rPr>
          <w:b/>
        </w:rPr>
        <w:t>I</w:t>
      </w:r>
      <w:r w:rsidR="0072016D" w:rsidRPr="008A1858">
        <w:rPr>
          <w:b/>
        </w:rPr>
        <w:t>ZDEVUMI</w:t>
      </w:r>
    </w:p>
    <w:p w14:paraId="64F61EF8" w14:textId="77777777" w:rsidR="0072016D" w:rsidRPr="008A1858" w:rsidRDefault="0072016D" w:rsidP="0072016D">
      <w:pPr>
        <w:ind w:firstLine="720"/>
        <w:jc w:val="both"/>
      </w:pPr>
    </w:p>
    <w:p w14:paraId="1154B1C9" w14:textId="5F03D502" w:rsidR="007F2088" w:rsidRPr="00824D24" w:rsidRDefault="0072016D" w:rsidP="0090304B">
      <w:pPr>
        <w:ind w:firstLine="720"/>
        <w:jc w:val="both"/>
        <w:rPr>
          <w:sz w:val="20"/>
        </w:rPr>
      </w:pPr>
      <w:r w:rsidRPr="008A1858">
        <w:t xml:space="preserve">Budžeta izdevumu daļa precizēta analogi saņemtajiem ieņēmumiem un veiktajiem iekšējiem </w:t>
      </w:r>
      <w:r w:rsidRPr="00824D24">
        <w:t>grozījumiem starp funkcionālajām kategorijām.</w:t>
      </w:r>
    </w:p>
    <w:p w14:paraId="71B58E19" w14:textId="77777777" w:rsidR="00731AD6" w:rsidRDefault="00731AD6" w:rsidP="0072016D">
      <w:pPr>
        <w:ind w:firstLine="720"/>
        <w:jc w:val="right"/>
        <w:rPr>
          <w:sz w:val="20"/>
        </w:rPr>
      </w:pPr>
    </w:p>
    <w:p w14:paraId="1D64BA85" w14:textId="77777777" w:rsidR="003739CC" w:rsidRDefault="003739CC" w:rsidP="0072016D">
      <w:pPr>
        <w:ind w:firstLine="720"/>
        <w:jc w:val="right"/>
        <w:rPr>
          <w:sz w:val="20"/>
        </w:rPr>
      </w:pPr>
    </w:p>
    <w:p w14:paraId="3C543943" w14:textId="77777777" w:rsidR="003739CC" w:rsidRDefault="003739CC" w:rsidP="0072016D">
      <w:pPr>
        <w:ind w:firstLine="720"/>
        <w:jc w:val="right"/>
        <w:rPr>
          <w:sz w:val="20"/>
        </w:rPr>
      </w:pPr>
    </w:p>
    <w:p w14:paraId="06259AFB" w14:textId="77777777" w:rsidR="003739CC" w:rsidRDefault="003739CC" w:rsidP="0072016D">
      <w:pPr>
        <w:ind w:firstLine="720"/>
        <w:jc w:val="right"/>
        <w:rPr>
          <w:sz w:val="20"/>
        </w:rPr>
      </w:pPr>
    </w:p>
    <w:p w14:paraId="6BB74847" w14:textId="77777777" w:rsidR="003739CC" w:rsidRDefault="003739CC" w:rsidP="0072016D">
      <w:pPr>
        <w:ind w:firstLine="720"/>
        <w:jc w:val="right"/>
        <w:rPr>
          <w:sz w:val="20"/>
        </w:rPr>
      </w:pPr>
    </w:p>
    <w:p w14:paraId="49DA0651" w14:textId="77777777" w:rsidR="0072016D" w:rsidRPr="00824D24" w:rsidRDefault="0072016D" w:rsidP="0072016D">
      <w:pPr>
        <w:ind w:firstLine="720"/>
        <w:jc w:val="right"/>
        <w:rPr>
          <w:sz w:val="20"/>
        </w:rPr>
      </w:pPr>
      <w:r w:rsidRPr="00824D24">
        <w:rPr>
          <w:sz w:val="20"/>
        </w:rPr>
        <w:lastRenderedPageBreak/>
        <w:t>Tabula Nr. 2</w:t>
      </w:r>
    </w:p>
    <w:p w14:paraId="4C31256C" w14:textId="60A3C8D1" w:rsidR="0072016D" w:rsidRPr="00824D24" w:rsidRDefault="0072016D" w:rsidP="0072016D">
      <w:pPr>
        <w:ind w:firstLine="720"/>
        <w:jc w:val="center"/>
      </w:pPr>
      <w:r w:rsidRPr="00824D24">
        <w:t xml:space="preserve">Pamatbudžeta izdevumu izmaiņas uz </w:t>
      </w:r>
      <w:r w:rsidR="001E0DF0">
        <w:t>28</w:t>
      </w:r>
      <w:r w:rsidRPr="00824D24">
        <w:t>.</w:t>
      </w:r>
      <w:r w:rsidR="002C260D" w:rsidRPr="00824D24">
        <w:t>0</w:t>
      </w:r>
      <w:r w:rsidR="00824D24" w:rsidRPr="00824D24">
        <w:t>8</w:t>
      </w:r>
      <w:r w:rsidRPr="00824D24">
        <w:t>.202</w:t>
      </w:r>
      <w:r w:rsidR="0063236F" w:rsidRPr="00824D24">
        <w:t>5</w:t>
      </w:r>
      <w:r w:rsidRPr="00824D24">
        <w:t>.</w:t>
      </w:r>
      <w:r w:rsidR="004A69DF" w:rsidRPr="00824D24">
        <w:t xml:space="preserve">, </w:t>
      </w:r>
      <w:r w:rsidR="004A69DF" w:rsidRPr="00824D24">
        <w:rPr>
          <w:i/>
          <w:iCs/>
        </w:rPr>
        <w:t>euro</w:t>
      </w:r>
    </w:p>
    <w:tbl>
      <w:tblPr>
        <w:tblStyle w:val="TableGrid"/>
        <w:tblW w:w="9493" w:type="dxa"/>
        <w:tblLayout w:type="fixed"/>
        <w:tblLook w:val="04A0" w:firstRow="1" w:lastRow="0" w:firstColumn="1" w:lastColumn="0" w:noHBand="0" w:noVBand="1"/>
      </w:tblPr>
      <w:tblGrid>
        <w:gridCol w:w="1413"/>
        <w:gridCol w:w="2126"/>
        <w:gridCol w:w="1559"/>
        <w:gridCol w:w="1205"/>
        <w:gridCol w:w="1772"/>
        <w:gridCol w:w="1418"/>
      </w:tblGrid>
      <w:tr w:rsidR="00DF3551" w:rsidRPr="00DF3551" w14:paraId="5D6C0D57" w14:textId="77777777" w:rsidTr="002D3E8A">
        <w:tc>
          <w:tcPr>
            <w:tcW w:w="1413" w:type="dxa"/>
            <w:vAlign w:val="center"/>
          </w:tcPr>
          <w:p w14:paraId="14756B77" w14:textId="77777777" w:rsidR="0072016D" w:rsidRPr="00824D24" w:rsidRDefault="0072016D" w:rsidP="009C51A6">
            <w:pPr>
              <w:jc w:val="center"/>
              <w:rPr>
                <w:b/>
                <w:sz w:val="20"/>
                <w:szCs w:val="20"/>
              </w:rPr>
            </w:pPr>
            <w:r w:rsidRPr="00824D24">
              <w:rPr>
                <w:b/>
                <w:sz w:val="20"/>
                <w:szCs w:val="20"/>
              </w:rPr>
              <w:t>Funkcionālās klasifikācijas kods</w:t>
            </w:r>
          </w:p>
        </w:tc>
        <w:tc>
          <w:tcPr>
            <w:tcW w:w="2126" w:type="dxa"/>
            <w:vAlign w:val="center"/>
          </w:tcPr>
          <w:p w14:paraId="77A875CA" w14:textId="77777777" w:rsidR="0072016D" w:rsidRPr="00824D24" w:rsidRDefault="0072016D" w:rsidP="009C51A6">
            <w:pPr>
              <w:jc w:val="center"/>
              <w:rPr>
                <w:b/>
                <w:sz w:val="20"/>
                <w:szCs w:val="20"/>
              </w:rPr>
            </w:pPr>
            <w:r w:rsidRPr="00824D24">
              <w:rPr>
                <w:b/>
                <w:sz w:val="20"/>
                <w:szCs w:val="20"/>
              </w:rPr>
              <w:t>Nosaukums</w:t>
            </w:r>
          </w:p>
        </w:tc>
        <w:tc>
          <w:tcPr>
            <w:tcW w:w="1559" w:type="dxa"/>
            <w:vAlign w:val="center"/>
          </w:tcPr>
          <w:p w14:paraId="025F5E96" w14:textId="007B7204" w:rsidR="0072016D" w:rsidRPr="00824D24" w:rsidRDefault="0072016D" w:rsidP="004A69DF">
            <w:pPr>
              <w:jc w:val="center"/>
              <w:rPr>
                <w:b/>
                <w:i/>
                <w:sz w:val="20"/>
                <w:szCs w:val="20"/>
              </w:rPr>
            </w:pPr>
            <w:r w:rsidRPr="00824D24">
              <w:rPr>
                <w:b/>
                <w:sz w:val="20"/>
                <w:szCs w:val="20"/>
              </w:rPr>
              <w:t>Dotācija no vispārējiem ieņēmumiem</w:t>
            </w:r>
          </w:p>
        </w:tc>
        <w:tc>
          <w:tcPr>
            <w:tcW w:w="1205" w:type="dxa"/>
            <w:vAlign w:val="center"/>
          </w:tcPr>
          <w:p w14:paraId="1655C9A0" w14:textId="2A770B6A" w:rsidR="0072016D" w:rsidRPr="00824D24" w:rsidRDefault="0072016D" w:rsidP="004A69DF">
            <w:pPr>
              <w:jc w:val="center"/>
              <w:rPr>
                <w:b/>
                <w:i/>
                <w:sz w:val="20"/>
                <w:szCs w:val="20"/>
              </w:rPr>
            </w:pPr>
            <w:r w:rsidRPr="00824D24">
              <w:rPr>
                <w:b/>
                <w:sz w:val="20"/>
                <w:szCs w:val="20"/>
              </w:rPr>
              <w:t>Budžeta iestāžu ieņēmumi</w:t>
            </w:r>
          </w:p>
        </w:tc>
        <w:tc>
          <w:tcPr>
            <w:tcW w:w="1772" w:type="dxa"/>
            <w:vAlign w:val="center"/>
          </w:tcPr>
          <w:p w14:paraId="40827CFF" w14:textId="24EEB79A" w:rsidR="0072016D" w:rsidRPr="00824D24" w:rsidRDefault="0072016D" w:rsidP="004A69DF">
            <w:pPr>
              <w:jc w:val="center"/>
              <w:rPr>
                <w:b/>
                <w:i/>
                <w:sz w:val="20"/>
                <w:szCs w:val="20"/>
              </w:rPr>
            </w:pPr>
            <w:r w:rsidRPr="00824D24">
              <w:rPr>
                <w:b/>
                <w:sz w:val="20"/>
                <w:szCs w:val="20"/>
              </w:rPr>
              <w:t>Valsts budžeta transferti</w:t>
            </w:r>
            <w:r w:rsidR="0095341F" w:rsidRPr="00824D24">
              <w:rPr>
                <w:b/>
                <w:sz w:val="20"/>
                <w:szCs w:val="20"/>
              </w:rPr>
              <w:t>/ pašvaldību budžeta transferti</w:t>
            </w:r>
          </w:p>
        </w:tc>
        <w:tc>
          <w:tcPr>
            <w:tcW w:w="1418" w:type="dxa"/>
            <w:vAlign w:val="center"/>
          </w:tcPr>
          <w:p w14:paraId="0E4DE58D" w14:textId="315594E8" w:rsidR="0072016D" w:rsidRPr="00824D24" w:rsidRDefault="0072016D" w:rsidP="004A69DF">
            <w:pPr>
              <w:jc w:val="center"/>
              <w:rPr>
                <w:b/>
                <w:i/>
                <w:sz w:val="20"/>
                <w:szCs w:val="20"/>
              </w:rPr>
            </w:pPr>
            <w:r w:rsidRPr="00824D24">
              <w:rPr>
                <w:b/>
                <w:sz w:val="20"/>
                <w:szCs w:val="20"/>
              </w:rPr>
              <w:t>KOPĀ</w:t>
            </w:r>
          </w:p>
        </w:tc>
      </w:tr>
      <w:tr w:rsidR="00824D24" w:rsidRPr="00824D24" w14:paraId="3447765A" w14:textId="77777777" w:rsidTr="002D3E8A">
        <w:tc>
          <w:tcPr>
            <w:tcW w:w="3539" w:type="dxa"/>
            <w:gridSpan w:val="2"/>
            <w:shd w:val="clear" w:color="auto" w:fill="auto"/>
          </w:tcPr>
          <w:p w14:paraId="1548A883" w14:textId="77777777" w:rsidR="0072016D" w:rsidRPr="00824D24" w:rsidRDefault="0072016D" w:rsidP="009C51A6">
            <w:pPr>
              <w:jc w:val="center"/>
              <w:rPr>
                <w:b/>
                <w:sz w:val="20"/>
              </w:rPr>
            </w:pPr>
            <w:r w:rsidRPr="00824D24">
              <w:rPr>
                <w:b/>
                <w:sz w:val="20"/>
              </w:rPr>
              <w:t>I. Izdevumi atbilstoši funkcionālajām kategorijām</w:t>
            </w:r>
          </w:p>
        </w:tc>
        <w:tc>
          <w:tcPr>
            <w:tcW w:w="1559" w:type="dxa"/>
            <w:vAlign w:val="center"/>
          </w:tcPr>
          <w:p w14:paraId="1F755E44" w14:textId="264CD338" w:rsidR="0072016D" w:rsidRPr="00824D24" w:rsidRDefault="007E2DCB" w:rsidP="007E2DCB">
            <w:pPr>
              <w:jc w:val="center"/>
              <w:rPr>
                <w:b/>
                <w:sz w:val="20"/>
              </w:rPr>
            </w:pPr>
            <w:r>
              <w:rPr>
                <w:b/>
                <w:sz w:val="20"/>
              </w:rPr>
              <w:t>245 000</w:t>
            </w:r>
          </w:p>
        </w:tc>
        <w:tc>
          <w:tcPr>
            <w:tcW w:w="1205" w:type="dxa"/>
            <w:vAlign w:val="center"/>
          </w:tcPr>
          <w:p w14:paraId="74AE24C7" w14:textId="2916D8B7" w:rsidR="0072016D" w:rsidRPr="00824D24" w:rsidRDefault="00824D24" w:rsidP="005C79BC">
            <w:pPr>
              <w:jc w:val="center"/>
              <w:rPr>
                <w:b/>
                <w:sz w:val="20"/>
              </w:rPr>
            </w:pPr>
            <w:r w:rsidRPr="00824D24">
              <w:rPr>
                <w:b/>
                <w:sz w:val="20"/>
              </w:rPr>
              <w:t>0</w:t>
            </w:r>
          </w:p>
        </w:tc>
        <w:tc>
          <w:tcPr>
            <w:tcW w:w="1772" w:type="dxa"/>
            <w:vAlign w:val="center"/>
          </w:tcPr>
          <w:p w14:paraId="57C5CA79" w14:textId="39E55437" w:rsidR="0072016D" w:rsidRPr="00824D24" w:rsidRDefault="00824D24" w:rsidP="00696D19">
            <w:pPr>
              <w:jc w:val="center"/>
              <w:rPr>
                <w:b/>
                <w:sz w:val="20"/>
                <w:szCs w:val="20"/>
              </w:rPr>
            </w:pPr>
            <w:r w:rsidRPr="00824D24">
              <w:rPr>
                <w:b/>
                <w:sz w:val="20"/>
                <w:szCs w:val="20"/>
              </w:rPr>
              <w:t>0</w:t>
            </w:r>
          </w:p>
        </w:tc>
        <w:tc>
          <w:tcPr>
            <w:tcW w:w="1418" w:type="dxa"/>
            <w:vAlign w:val="center"/>
          </w:tcPr>
          <w:p w14:paraId="59F55840" w14:textId="4DCDA821" w:rsidR="0072016D" w:rsidRPr="00824D24" w:rsidRDefault="007E2DCB" w:rsidP="00696D19">
            <w:pPr>
              <w:jc w:val="center"/>
              <w:rPr>
                <w:b/>
                <w:sz w:val="20"/>
              </w:rPr>
            </w:pPr>
            <w:r>
              <w:rPr>
                <w:b/>
                <w:sz w:val="20"/>
              </w:rPr>
              <w:t>245 000</w:t>
            </w:r>
          </w:p>
        </w:tc>
      </w:tr>
      <w:tr w:rsidR="00824D24" w:rsidRPr="00824D24" w14:paraId="4D93548D" w14:textId="77777777" w:rsidTr="002D3E8A">
        <w:tc>
          <w:tcPr>
            <w:tcW w:w="1413" w:type="dxa"/>
            <w:vAlign w:val="center"/>
          </w:tcPr>
          <w:p w14:paraId="34943223" w14:textId="77777777" w:rsidR="0072016D" w:rsidRPr="00824D24" w:rsidRDefault="0072016D" w:rsidP="009C51A6">
            <w:pPr>
              <w:jc w:val="center"/>
              <w:rPr>
                <w:sz w:val="20"/>
              </w:rPr>
            </w:pPr>
            <w:r w:rsidRPr="00824D24">
              <w:rPr>
                <w:sz w:val="20"/>
              </w:rPr>
              <w:t>01.000.</w:t>
            </w:r>
          </w:p>
        </w:tc>
        <w:tc>
          <w:tcPr>
            <w:tcW w:w="2126" w:type="dxa"/>
            <w:vAlign w:val="center"/>
          </w:tcPr>
          <w:p w14:paraId="34544195" w14:textId="77777777" w:rsidR="0072016D" w:rsidRPr="00824D24" w:rsidRDefault="0072016D" w:rsidP="009C51A6">
            <w:pPr>
              <w:rPr>
                <w:sz w:val="20"/>
              </w:rPr>
            </w:pPr>
            <w:r w:rsidRPr="00824D24">
              <w:rPr>
                <w:sz w:val="20"/>
              </w:rPr>
              <w:t>Vispārējie valdības dienesti</w:t>
            </w:r>
          </w:p>
        </w:tc>
        <w:tc>
          <w:tcPr>
            <w:tcW w:w="1559" w:type="dxa"/>
            <w:vAlign w:val="center"/>
          </w:tcPr>
          <w:p w14:paraId="1F64B4F1" w14:textId="3A14540A" w:rsidR="0072016D" w:rsidRPr="00824D24" w:rsidRDefault="00824D24" w:rsidP="00D86528">
            <w:pPr>
              <w:ind w:left="34"/>
              <w:jc w:val="center"/>
              <w:rPr>
                <w:sz w:val="20"/>
                <w:szCs w:val="20"/>
              </w:rPr>
            </w:pPr>
            <w:r w:rsidRPr="00824D24">
              <w:rPr>
                <w:sz w:val="20"/>
                <w:szCs w:val="20"/>
              </w:rPr>
              <w:t>-1</w:t>
            </w:r>
            <w:r w:rsidR="00D86528">
              <w:rPr>
                <w:sz w:val="20"/>
                <w:szCs w:val="20"/>
              </w:rPr>
              <w:t>5</w:t>
            </w:r>
            <w:r w:rsidRPr="00824D24">
              <w:rPr>
                <w:sz w:val="20"/>
                <w:szCs w:val="20"/>
              </w:rPr>
              <w:t xml:space="preserve"> </w:t>
            </w:r>
            <w:r w:rsidR="00D86528">
              <w:rPr>
                <w:sz w:val="20"/>
                <w:szCs w:val="20"/>
              </w:rPr>
              <w:t>5</w:t>
            </w:r>
            <w:r w:rsidRPr="00824D24">
              <w:rPr>
                <w:sz w:val="20"/>
                <w:szCs w:val="20"/>
              </w:rPr>
              <w:t>00</w:t>
            </w:r>
          </w:p>
        </w:tc>
        <w:tc>
          <w:tcPr>
            <w:tcW w:w="1205" w:type="dxa"/>
            <w:vAlign w:val="center"/>
          </w:tcPr>
          <w:p w14:paraId="757E43C9" w14:textId="71B31B07" w:rsidR="0072016D" w:rsidRPr="00824D24" w:rsidRDefault="00824D24" w:rsidP="00824D24">
            <w:pPr>
              <w:ind w:left="34"/>
              <w:jc w:val="center"/>
              <w:rPr>
                <w:sz w:val="20"/>
              </w:rPr>
            </w:pPr>
            <w:r w:rsidRPr="00824D24">
              <w:rPr>
                <w:sz w:val="20"/>
              </w:rPr>
              <w:t>0</w:t>
            </w:r>
          </w:p>
        </w:tc>
        <w:tc>
          <w:tcPr>
            <w:tcW w:w="1772" w:type="dxa"/>
            <w:vAlign w:val="center"/>
          </w:tcPr>
          <w:p w14:paraId="07FB65BE" w14:textId="27E64AC4" w:rsidR="0072016D" w:rsidRPr="00824D24" w:rsidRDefault="00824D24" w:rsidP="00824D24">
            <w:pPr>
              <w:ind w:left="34"/>
              <w:jc w:val="center"/>
              <w:rPr>
                <w:sz w:val="20"/>
              </w:rPr>
            </w:pPr>
            <w:r w:rsidRPr="00824D24">
              <w:rPr>
                <w:sz w:val="20"/>
              </w:rPr>
              <w:t>0</w:t>
            </w:r>
          </w:p>
        </w:tc>
        <w:tc>
          <w:tcPr>
            <w:tcW w:w="1418" w:type="dxa"/>
            <w:vAlign w:val="center"/>
          </w:tcPr>
          <w:p w14:paraId="527AD6E8" w14:textId="67A220D9" w:rsidR="0072016D" w:rsidRPr="00824D24" w:rsidRDefault="00824D24" w:rsidP="00B234E2">
            <w:pPr>
              <w:ind w:left="34"/>
              <w:jc w:val="center"/>
              <w:rPr>
                <w:sz w:val="20"/>
              </w:rPr>
            </w:pPr>
            <w:r w:rsidRPr="00824D24">
              <w:rPr>
                <w:sz w:val="20"/>
                <w:szCs w:val="20"/>
              </w:rPr>
              <w:t>-1</w:t>
            </w:r>
            <w:r w:rsidR="00B234E2">
              <w:rPr>
                <w:sz w:val="20"/>
                <w:szCs w:val="20"/>
              </w:rPr>
              <w:t>5</w:t>
            </w:r>
            <w:r w:rsidRPr="00824D24">
              <w:rPr>
                <w:sz w:val="20"/>
                <w:szCs w:val="20"/>
              </w:rPr>
              <w:t xml:space="preserve"> </w:t>
            </w:r>
            <w:r w:rsidR="00B234E2">
              <w:rPr>
                <w:sz w:val="20"/>
                <w:szCs w:val="20"/>
              </w:rPr>
              <w:t>5</w:t>
            </w:r>
            <w:r w:rsidRPr="00824D24">
              <w:rPr>
                <w:sz w:val="20"/>
                <w:szCs w:val="20"/>
              </w:rPr>
              <w:t>00</w:t>
            </w:r>
          </w:p>
        </w:tc>
      </w:tr>
      <w:tr w:rsidR="00824D24" w:rsidRPr="00824D24" w14:paraId="0C091FC3" w14:textId="77777777" w:rsidTr="002D3E8A">
        <w:tc>
          <w:tcPr>
            <w:tcW w:w="1413" w:type="dxa"/>
            <w:vAlign w:val="center"/>
          </w:tcPr>
          <w:p w14:paraId="3892326A" w14:textId="255E4E1A" w:rsidR="0072016D" w:rsidRPr="00824D24" w:rsidRDefault="00824D24" w:rsidP="009C51A6">
            <w:pPr>
              <w:jc w:val="center"/>
              <w:rPr>
                <w:sz w:val="20"/>
              </w:rPr>
            </w:pPr>
            <w:r w:rsidRPr="00824D24">
              <w:rPr>
                <w:sz w:val="20"/>
              </w:rPr>
              <w:t>05</w:t>
            </w:r>
            <w:r w:rsidR="0072016D" w:rsidRPr="00824D24">
              <w:rPr>
                <w:sz w:val="20"/>
              </w:rPr>
              <w:t>.000.</w:t>
            </w:r>
          </w:p>
        </w:tc>
        <w:tc>
          <w:tcPr>
            <w:tcW w:w="2126" w:type="dxa"/>
            <w:vAlign w:val="center"/>
          </w:tcPr>
          <w:p w14:paraId="5BA4EBAA" w14:textId="3C6025F5" w:rsidR="0072016D" w:rsidRPr="00824D24" w:rsidRDefault="00824D24" w:rsidP="009C51A6">
            <w:pPr>
              <w:rPr>
                <w:sz w:val="20"/>
              </w:rPr>
            </w:pPr>
            <w:r w:rsidRPr="00824D24">
              <w:rPr>
                <w:sz w:val="20"/>
              </w:rPr>
              <w:t>Vides aizsardzība</w:t>
            </w:r>
          </w:p>
        </w:tc>
        <w:tc>
          <w:tcPr>
            <w:tcW w:w="1559" w:type="dxa"/>
            <w:vAlign w:val="center"/>
          </w:tcPr>
          <w:p w14:paraId="60F1CCD2" w14:textId="62C28B67" w:rsidR="0072016D" w:rsidRPr="00824D24" w:rsidRDefault="00824D24" w:rsidP="00824D24">
            <w:pPr>
              <w:ind w:left="34"/>
              <w:jc w:val="center"/>
              <w:rPr>
                <w:sz w:val="20"/>
              </w:rPr>
            </w:pPr>
            <w:r w:rsidRPr="00824D24">
              <w:rPr>
                <w:sz w:val="20"/>
                <w:szCs w:val="20"/>
              </w:rPr>
              <w:t>125 000</w:t>
            </w:r>
          </w:p>
        </w:tc>
        <w:tc>
          <w:tcPr>
            <w:tcW w:w="1205" w:type="dxa"/>
            <w:vAlign w:val="center"/>
          </w:tcPr>
          <w:p w14:paraId="374B7BFE" w14:textId="5C6ADFA2" w:rsidR="0072016D" w:rsidRPr="00824D24" w:rsidRDefault="00824D24" w:rsidP="00824D24">
            <w:pPr>
              <w:ind w:left="34"/>
              <w:jc w:val="center"/>
              <w:rPr>
                <w:sz w:val="20"/>
              </w:rPr>
            </w:pPr>
            <w:r w:rsidRPr="00824D24">
              <w:rPr>
                <w:sz w:val="20"/>
              </w:rPr>
              <w:t>0</w:t>
            </w:r>
          </w:p>
        </w:tc>
        <w:tc>
          <w:tcPr>
            <w:tcW w:w="1772" w:type="dxa"/>
            <w:vAlign w:val="center"/>
          </w:tcPr>
          <w:p w14:paraId="65E081BC" w14:textId="0B12354D" w:rsidR="0072016D" w:rsidRPr="00824D24" w:rsidRDefault="00824D24" w:rsidP="00824D24">
            <w:pPr>
              <w:ind w:left="34"/>
              <w:jc w:val="center"/>
              <w:rPr>
                <w:sz w:val="20"/>
                <w:szCs w:val="20"/>
              </w:rPr>
            </w:pPr>
            <w:r w:rsidRPr="00824D24">
              <w:rPr>
                <w:sz w:val="20"/>
                <w:szCs w:val="20"/>
              </w:rPr>
              <w:t>0</w:t>
            </w:r>
          </w:p>
        </w:tc>
        <w:tc>
          <w:tcPr>
            <w:tcW w:w="1418" w:type="dxa"/>
            <w:vAlign w:val="center"/>
          </w:tcPr>
          <w:p w14:paraId="70DDE78E" w14:textId="3C1E7427" w:rsidR="0072016D" w:rsidRPr="00824D24" w:rsidRDefault="00824D24" w:rsidP="00824D24">
            <w:pPr>
              <w:ind w:left="34"/>
              <w:jc w:val="center"/>
              <w:rPr>
                <w:sz w:val="20"/>
              </w:rPr>
            </w:pPr>
            <w:r w:rsidRPr="00824D24">
              <w:rPr>
                <w:sz w:val="20"/>
              </w:rPr>
              <w:t>125 000</w:t>
            </w:r>
          </w:p>
        </w:tc>
      </w:tr>
      <w:tr w:rsidR="00824D24" w:rsidRPr="00824D24" w14:paraId="73AD1BE7" w14:textId="77777777" w:rsidTr="002D3E8A">
        <w:tc>
          <w:tcPr>
            <w:tcW w:w="1413" w:type="dxa"/>
            <w:vAlign w:val="center"/>
          </w:tcPr>
          <w:p w14:paraId="327F6D63" w14:textId="77777777" w:rsidR="0072016D" w:rsidRPr="00824D24" w:rsidRDefault="0072016D" w:rsidP="009C51A6">
            <w:pPr>
              <w:jc w:val="center"/>
              <w:rPr>
                <w:sz w:val="20"/>
              </w:rPr>
            </w:pPr>
            <w:r w:rsidRPr="00824D24">
              <w:rPr>
                <w:sz w:val="20"/>
              </w:rPr>
              <w:t>08.000.</w:t>
            </w:r>
          </w:p>
        </w:tc>
        <w:tc>
          <w:tcPr>
            <w:tcW w:w="2126" w:type="dxa"/>
            <w:vAlign w:val="center"/>
          </w:tcPr>
          <w:p w14:paraId="5D943326" w14:textId="77777777" w:rsidR="0072016D" w:rsidRPr="00824D24" w:rsidRDefault="0072016D" w:rsidP="009C51A6">
            <w:pPr>
              <w:rPr>
                <w:sz w:val="20"/>
              </w:rPr>
            </w:pPr>
            <w:r w:rsidRPr="00824D24">
              <w:rPr>
                <w:sz w:val="20"/>
              </w:rPr>
              <w:t>Atpūta, kultūra un reliģija</w:t>
            </w:r>
          </w:p>
        </w:tc>
        <w:tc>
          <w:tcPr>
            <w:tcW w:w="1559" w:type="dxa"/>
            <w:vAlign w:val="center"/>
          </w:tcPr>
          <w:p w14:paraId="197B1DE3" w14:textId="450B3652" w:rsidR="0072016D" w:rsidRPr="00824D24" w:rsidRDefault="00B234E2" w:rsidP="00B234E2">
            <w:pPr>
              <w:ind w:left="34"/>
              <w:jc w:val="center"/>
              <w:rPr>
                <w:sz w:val="20"/>
              </w:rPr>
            </w:pPr>
            <w:r>
              <w:rPr>
                <w:sz w:val="20"/>
                <w:szCs w:val="20"/>
              </w:rPr>
              <w:t>85</w:t>
            </w:r>
            <w:r w:rsidR="00824D24" w:rsidRPr="00824D24">
              <w:rPr>
                <w:sz w:val="20"/>
                <w:szCs w:val="20"/>
              </w:rPr>
              <w:t>00</w:t>
            </w:r>
          </w:p>
        </w:tc>
        <w:tc>
          <w:tcPr>
            <w:tcW w:w="1205" w:type="dxa"/>
            <w:vAlign w:val="center"/>
          </w:tcPr>
          <w:p w14:paraId="23364237" w14:textId="109F78A6" w:rsidR="0072016D" w:rsidRPr="00824D24" w:rsidRDefault="00824D24" w:rsidP="00824D24">
            <w:pPr>
              <w:ind w:left="34"/>
              <w:jc w:val="center"/>
              <w:rPr>
                <w:sz w:val="20"/>
              </w:rPr>
            </w:pPr>
            <w:r w:rsidRPr="00824D24">
              <w:rPr>
                <w:sz w:val="20"/>
              </w:rPr>
              <w:t>0</w:t>
            </w:r>
          </w:p>
        </w:tc>
        <w:tc>
          <w:tcPr>
            <w:tcW w:w="1772" w:type="dxa"/>
            <w:vAlign w:val="center"/>
          </w:tcPr>
          <w:p w14:paraId="73970D05" w14:textId="5C3F8B86" w:rsidR="0072016D" w:rsidRPr="00824D24" w:rsidRDefault="00824D24" w:rsidP="00824D24">
            <w:pPr>
              <w:ind w:left="34"/>
              <w:jc w:val="center"/>
              <w:rPr>
                <w:sz w:val="20"/>
              </w:rPr>
            </w:pPr>
            <w:r w:rsidRPr="00824D24">
              <w:rPr>
                <w:sz w:val="20"/>
              </w:rPr>
              <w:t>0</w:t>
            </w:r>
          </w:p>
        </w:tc>
        <w:tc>
          <w:tcPr>
            <w:tcW w:w="1418" w:type="dxa"/>
            <w:vAlign w:val="center"/>
          </w:tcPr>
          <w:p w14:paraId="04DB7F3E" w14:textId="284A1D3C" w:rsidR="0072016D" w:rsidRPr="00824D24" w:rsidRDefault="00B234E2" w:rsidP="00824D24">
            <w:pPr>
              <w:ind w:left="34"/>
              <w:jc w:val="center"/>
              <w:rPr>
                <w:sz w:val="20"/>
              </w:rPr>
            </w:pPr>
            <w:r>
              <w:rPr>
                <w:sz w:val="20"/>
                <w:szCs w:val="20"/>
              </w:rPr>
              <w:t>85</w:t>
            </w:r>
            <w:r w:rsidR="00824D24" w:rsidRPr="00824D24">
              <w:rPr>
                <w:sz w:val="20"/>
                <w:szCs w:val="20"/>
              </w:rPr>
              <w:t>00</w:t>
            </w:r>
          </w:p>
        </w:tc>
      </w:tr>
      <w:tr w:rsidR="00824D24" w:rsidRPr="00824D24" w14:paraId="64F57972" w14:textId="77777777" w:rsidTr="002D3E8A">
        <w:tc>
          <w:tcPr>
            <w:tcW w:w="1413" w:type="dxa"/>
            <w:vAlign w:val="center"/>
          </w:tcPr>
          <w:p w14:paraId="53145777" w14:textId="77777777" w:rsidR="0072016D" w:rsidRPr="00824D24" w:rsidRDefault="0072016D" w:rsidP="009C51A6">
            <w:pPr>
              <w:jc w:val="center"/>
              <w:rPr>
                <w:sz w:val="20"/>
              </w:rPr>
            </w:pPr>
            <w:r w:rsidRPr="00824D24">
              <w:rPr>
                <w:sz w:val="20"/>
              </w:rPr>
              <w:t>09.000.</w:t>
            </w:r>
          </w:p>
        </w:tc>
        <w:tc>
          <w:tcPr>
            <w:tcW w:w="2126" w:type="dxa"/>
            <w:vAlign w:val="center"/>
          </w:tcPr>
          <w:p w14:paraId="4E6C5575" w14:textId="77777777" w:rsidR="0072016D" w:rsidRPr="00824D24" w:rsidRDefault="0072016D" w:rsidP="009C51A6">
            <w:pPr>
              <w:rPr>
                <w:sz w:val="20"/>
              </w:rPr>
            </w:pPr>
            <w:r w:rsidRPr="00824D24">
              <w:rPr>
                <w:sz w:val="20"/>
              </w:rPr>
              <w:t>Izglītība</w:t>
            </w:r>
          </w:p>
        </w:tc>
        <w:tc>
          <w:tcPr>
            <w:tcW w:w="1559" w:type="dxa"/>
            <w:vAlign w:val="center"/>
          </w:tcPr>
          <w:p w14:paraId="2D17528E" w14:textId="7DB04DE7" w:rsidR="0072016D" w:rsidRPr="00824D24" w:rsidRDefault="007E2DCB" w:rsidP="00824D24">
            <w:pPr>
              <w:ind w:left="34"/>
              <w:jc w:val="center"/>
              <w:rPr>
                <w:sz w:val="20"/>
              </w:rPr>
            </w:pPr>
            <w:r>
              <w:rPr>
                <w:sz w:val="20"/>
              </w:rPr>
              <w:t>127 000</w:t>
            </w:r>
          </w:p>
        </w:tc>
        <w:tc>
          <w:tcPr>
            <w:tcW w:w="1205" w:type="dxa"/>
            <w:vAlign w:val="center"/>
          </w:tcPr>
          <w:p w14:paraId="72C6DE62" w14:textId="5620011E" w:rsidR="0072016D" w:rsidRPr="00824D24" w:rsidRDefault="00824D24" w:rsidP="00824D24">
            <w:pPr>
              <w:ind w:left="34"/>
              <w:jc w:val="center"/>
              <w:rPr>
                <w:sz w:val="20"/>
              </w:rPr>
            </w:pPr>
            <w:r w:rsidRPr="00824D24">
              <w:rPr>
                <w:sz w:val="20"/>
              </w:rPr>
              <w:t>0</w:t>
            </w:r>
          </w:p>
        </w:tc>
        <w:tc>
          <w:tcPr>
            <w:tcW w:w="1772" w:type="dxa"/>
            <w:vAlign w:val="center"/>
          </w:tcPr>
          <w:p w14:paraId="524E5CC5" w14:textId="0585E141" w:rsidR="0072016D" w:rsidRPr="00824D24" w:rsidRDefault="00824D24" w:rsidP="00824D24">
            <w:pPr>
              <w:ind w:left="34"/>
              <w:jc w:val="center"/>
              <w:rPr>
                <w:sz w:val="20"/>
              </w:rPr>
            </w:pPr>
            <w:r w:rsidRPr="00824D24">
              <w:rPr>
                <w:sz w:val="20"/>
              </w:rPr>
              <w:t>0</w:t>
            </w:r>
          </w:p>
        </w:tc>
        <w:tc>
          <w:tcPr>
            <w:tcW w:w="1418" w:type="dxa"/>
            <w:vAlign w:val="center"/>
          </w:tcPr>
          <w:p w14:paraId="2349E57C" w14:textId="4B84D2F1" w:rsidR="0072016D" w:rsidRPr="00824D24" w:rsidRDefault="007E2DCB" w:rsidP="00D86528">
            <w:pPr>
              <w:ind w:left="34"/>
              <w:jc w:val="center"/>
              <w:rPr>
                <w:sz w:val="20"/>
              </w:rPr>
            </w:pPr>
            <w:r>
              <w:rPr>
                <w:sz w:val="20"/>
              </w:rPr>
              <w:t>127 000</w:t>
            </w:r>
          </w:p>
        </w:tc>
      </w:tr>
      <w:tr w:rsidR="00824D24" w:rsidRPr="00824D24" w14:paraId="2D3FCC8B" w14:textId="77777777" w:rsidTr="002D3E8A">
        <w:tc>
          <w:tcPr>
            <w:tcW w:w="3539" w:type="dxa"/>
            <w:gridSpan w:val="2"/>
            <w:vAlign w:val="center"/>
          </w:tcPr>
          <w:p w14:paraId="6C2E5BE6" w14:textId="77777777" w:rsidR="0072016D" w:rsidRPr="00824D24" w:rsidRDefault="0072016D" w:rsidP="009C51A6">
            <w:pPr>
              <w:jc w:val="center"/>
              <w:rPr>
                <w:b/>
                <w:sz w:val="20"/>
              </w:rPr>
            </w:pPr>
            <w:r w:rsidRPr="00824D24">
              <w:rPr>
                <w:b/>
                <w:sz w:val="20"/>
              </w:rPr>
              <w:t>II. Finansēšana</w:t>
            </w:r>
          </w:p>
        </w:tc>
        <w:tc>
          <w:tcPr>
            <w:tcW w:w="1559" w:type="dxa"/>
            <w:vAlign w:val="center"/>
          </w:tcPr>
          <w:p w14:paraId="49886EA1" w14:textId="56FD9EAE" w:rsidR="0072016D" w:rsidRPr="00824D24" w:rsidRDefault="00824D24" w:rsidP="007E2DCB">
            <w:pPr>
              <w:jc w:val="center"/>
              <w:rPr>
                <w:b/>
                <w:sz w:val="20"/>
              </w:rPr>
            </w:pPr>
            <w:r w:rsidRPr="00824D24">
              <w:rPr>
                <w:b/>
                <w:sz w:val="20"/>
                <w:szCs w:val="20"/>
              </w:rPr>
              <w:t>-</w:t>
            </w:r>
            <w:r w:rsidR="007E2DCB">
              <w:rPr>
                <w:b/>
                <w:sz w:val="20"/>
                <w:szCs w:val="20"/>
              </w:rPr>
              <w:t>30 750</w:t>
            </w:r>
          </w:p>
        </w:tc>
        <w:tc>
          <w:tcPr>
            <w:tcW w:w="1205" w:type="dxa"/>
            <w:vAlign w:val="center"/>
          </w:tcPr>
          <w:p w14:paraId="1208FBDF" w14:textId="5B4049E0" w:rsidR="0072016D" w:rsidRPr="00824D24" w:rsidRDefault="00BE2025" w:rsidP="00696D19">
            <w:pPr>
              <w:jc w:val="center"/>
              <w:rPr>
                <w:b/>
                <w:sz w:val="20"/>
              </w:rPr>
            </w:pPr>
            <w:r w:rsidRPr="00824D24">
              <w:rPr>
                <w:b/>
                <w:sz w:val="20"/>
              </w:rPr>
              <w:t>0</w:t>
            </w:r>
          </w:p>
        </w:tc>
        <w:tc>
          <w:tcPr>
            <w:tcW w:w="1772" w:type="dxa"/>
            <w:vAlign w:val="center"/>
          </w:tcPr>
          <w:p w14:paraId="7DB34445" w14:textId="26F80FE9" w:rsidR="0072016D" w:rsidRPr="00824D24" w:rsidRDefault="00824D24" w:rsidP="00696D19">
            <w:pPr>
              <w:jc w:val="center"/>
              <w:rPr>
                <w:b/>
                <w:sz w:val="20"/>
              </w:rPr>
            </w:pPr>
            <w:r w:rsidRPr="00824D24">
              <w:rPr>
                <w:b/>
                <w:sz w:val="20"/>
              </w:rPr>
              <w:t>0</w:t>
            </w:r>
          </w:p>
        </w:tc>
        <w:tc>
          <w:tcPr>
            <w:tcW w:w="1418" w:type="dxa"/>
            <w:vAlign w:val="center"/>
          </w:tcPr>
          <w:p w14:paraId="614EF5FD" w14:textId="6676F48B" w:rsidR="0072016D" w:rsidRPr="00824D24" w:rsidRDefault="00824D24" w:rsidP="007E2DCB">
            <w:pPr>
              <w:jc w:val="center"/>
              <w:rPr>
                <w:b/>
                <w:sz w:val="20"/>
              </w:rPr>
            </w:pPr>
            <w:r w:rsidRPr="00824D24">
              <w:rPr>
                <w:b/>
                <w:sz w:val="20"/>
                <w:szCs w:val="20"/>
              </w:rPr>
              <w:t>-</w:t>
            </w:r>
            <w:r w:rsidR="007E2DCB">
              <w:rPr>
                <w:b/>
                <w:sz w:val="20"/>
                <w:szCs w:val="20"/>
              </w:rPr>
              <w:t>30 750</w:t>
            </w:r>
          </w:p>
        </w:tc>
      </w:tr>
      <w:tr w:rsidR="00824D24" w:rsidRPr="00824D24" w14:paraId="1F174F10" w14:textId="77777777" w:rsidTr="002D3E8A">
        <w:tc>
          <w:tcPr>
            <w:tcW w:w="3539" w:type="dxa"/>
            <w:gridSpan w:val="2"/>
            <w:vAlign w:val="center"/>
          </w:tcPr>
          <w:p w14:paraId="0396BDFA" w14:textId="77777777" w:rsidR="0072016D" w:rsidRPr="00824D24" w:rsidRDefault="0072016D" w:rsidP="00824D24">
            <w:pPr>
              <w:jc w:val="center"/>
              <w:rPr>
                <w:b/>
                <w:sz w:val="20"/>
              </w:rPr>
            </w:pPr>
            <w:r w:rsidRPr="00824D24">
              <w:rPr>
                <w:b/>
                <w:sz w:val="20"/>
              </w:rPr>
              <w:t>Naudas līdzekļu atlikums uz perioda beigām</w:t>
            </w:r>
          </w:p>
        </w:tc>
        <w:tc>
          <w:tcPr>
            <w:tcW w:w="1559" w:type="dxa"/>
            <w:vAlign w:val="center"/>
          </w:tcPr>
          <w:p w14:paraId="4902CC41" w14:textId="302CFD19" w:rsidR="0072016D" w:rsidRPr="00824D24" w:rsidRDefault="00824D24" w:rsidP="007E2DCB">
            <w:pPr>
              <w:jc w:val="center"/>
              <w:rPr>
                <w:sz w:val="20"/>
              </w:rPr>
            </w:pPr>
            <w:r w:rsidRPr="00824D24">
              <w:rPr>
                <w:sz w:val="20"/>
                <w:szCs w:val="20"/>
              </w:rPr>
              <w:t>-</w:t>
            </w:r>
            <w:r w:rsidR="007E2DCB">
              <w:rPr>
                <w:sz w:val="20"/>
                <w:szCs w:val="20"/>
              </w:rPr>
              <w:t>30 750</w:t>
            </w:r>
          </w:p>
        </w:tc>
        <w:tc>
          <w:tcPr>
            <w:tcW w:w="1205" w:type="dxa"/>
            <w:vAlign w:val="center"/>
          </w:tcPr>
          <w:p w14:paraId="0B62A871" w14:textId="2A46382F" w:rsidR="0072016D" w:rsidRPr="00824D24" w:rsidRDefault="00824D24" w:rsidP="00824D24">
            <w:pPr>
              <w:jc w:val="center"/>
              <w:rPr>
                <w:b/>
                <w:sz w:val="20"/>
              </w:rPr>
            </w:pPr>
            <w:r w:rsidRPr="00824D24">
              <w:rPr>
                <w:b/>
                <w:sz w:val="20"/>
              </w:rPr>
              <w:t>0</w:t>
            </w:r>
          </w:p>
        </w:tc>
        <w:tc>
          <w:tcPr>
            <w:tcW w:w="1772" w:type="dxa"/>
            <w:vAlign w:val="center"/>
          </w:tcPr>
          <w:p w14:paraId="62E4ADD2" w14:textId="62E63378" w:rsidR="0072016D" w:rsidRPr="00824D24" w:rsidRDefault="00824D24" w:rsidP="00824D24">
            <w:pPr>
              <w:jc w:val="center"/>
              <w:rPr>
                <w:sz w:val="20"/>
              </w:rPr>
            </w:pPr>
            <w:r w:rsidRPr="00824D24">
              <w:rPr>
                <w:sz w:val="20"/>
              </w:rPr>
              <w:t>0</w:t>
            </w:r>
          </w:p>
        </w:tc>
        <w:tc>
          <w:tcPr>
            <w:tcW w:w="1418" w:type="dxa"/>
            <w:vAlign w:val="center"/>
          </w:tcPr>
          <w:p w14:paraId="79ED4905" w14:textId="31312B72" w:rsidR="0072016D" w:rsidRPr="00824D24" w:rsidRDefault="00824D24" w:rsidP="007E2DCB">
            <w:pPr>
              <w:jc w:val="center"/>
              <w:rPr>
                <w:sz w:val="20"/>
              </w:rPr>
            </w:pPr>
            <w:r w:rsidRPr="00824D24">
              <w:rPr>
                <w:sz w:val="20"/>
                <w:szCs w:val="20"/>
              </w:rPr>
              <w:t>-</w:t>
            </w:r>
            <w:r w:rsidR="007E2DCB">
              <w:rPr>
                <w:sz w:val="20"/>
                <w:szCs w:val="20"/>
              </w:rPr>
              <w:t>30 750</w:t>
            </w:r>
          </w:p>
        </w:tc>
      </w:tr>
      <w:tr w:rsidR="00824D24" w:rsidRPr="00824D24" w14:paraId="2A08AD6A" w14:textId="77777777" w:rsidTr="002D3E8A">
        <w:tc>
          <w:tcPr>
            <w:tcW w:w="3539" w:type="dxa"/>
            <w:gridSpan w:val="2"/>
            <w:vAlign w:val="center"/>
          </w:tcPr>
          <w:p w14:paraId="5C40D13B" w14:textId="77777777" w:rsidR="0072016D" w:rsidRPr="00824D24" w:rsidRDefault="0072016D" w:rsidP="009C51A6">
            <w:pPr>
              <w:jc w:val="center"/>
              <w:rPr>
                <w:b/>
                <w:sz w:val="20"/>
              </w:rPr>
            </w:pPr>
            <w:r w:rsidRPr="00824D24">
              <w:rPr>
                <w:b/>
                <w:sz w:val="20"/>
              </w:rPr>
              <w:t>PAVISAM IZDEVUMI</w:t>
            </w:r>
          </w:p>
        </w:tc>
        <w:tc>
          <w:tcPr>
            <w:tcW w:w="1559" w:type="dxa"/>
            <w:vAlign w:val="center"/>
          </w:tcPr>
          <w:p w14:paraId="3DA7BC05" w14:textId="57BC43E5" w:rsidR="0072016D" w:rsidRPr="00824D24" w:rsidRDefault="007E2DCB" w:rsidP="00696D19">
            <w:pPr>
              <w:jc w:val="center"/>
              <w:rPr>
                <w:b/>
                <w:sz w:val="20"/>
              </w:rPr>
            </w:pPr>
            <w:r>
              <w:rPr>
                <w:b/>
                <w:sz w:val="20"/>
              </w:rPr>
              <w:t>214 250</w:t>
            </w:r>
          </w:p>
        </w:tc>
        <w:tc>
          <w:tcPr>
            <w:tcW w:w="1205" w:type="dxa"/>
            <w:vAlign w:val="center"/>
          </w:tcPr>
          <w:p w14:paraId="66E4E1C2" w14:textId="6F2887A2" w:rsidR="0072016D" w:rsidRPr="00824D24" w:rsidRDefault="00824D24" w:rsidP="005C79BC">
            <w:pPr>
              <w:jc w:val="center"/>
              <w:rPr>
                <w:b/>
                <w:sz w:val="20"/>
              </w:rPr>
            </w:pPr>
            <w:r w:rsidRPr="00824D24">
              <w:rPr>
                <w:b/>
                <w:sz w:val="20"/>
              </w:rPr>
              <w:t>0</w:t>
            </w:r>
          </w:p>
        </w:tc>
        <w:tc>
          <w:tcPr>
            <w:tcW w:w="1772" w:type="dxa"/>
            <w:vAlign w:val="center"/>
          </w:tcPr>
          <w:p w14:paraId="75B5B66D" w14:textId="69DD6936" w:rsidR="0072016D" w:rsidRPr="00824D24" w:rsidRDefault="00824D24" w:rsidP="00696D19">
            <w:pPr>
              <w:jc w:val="center"/>
              <w:rPr>
                <w:b/>
                <w:sz w:val="20"/>
              </w:rPr>
            </w:pPr>
            <w:r w:rsidRPr="00824D24">
              <w:rPr>
                <w:b/>
                <w:sz w:val="20"/>
              </w:rPr>
              <w:t>0</w:t>
            </w:r>
          </w:p>
        </w:tc>
        <w:tc>
          <w:tcPr>
            <w:tcW w:w="1418" w:type="dxa"/>
            <w:vAlign w:val="center"/>
          </w:tcPr>
          <w:p w14:paraId="57246377" w14:textId="59AEF502" w:rsidR="0072016D" w:rsidRPr="00824D24" w:rsidRDefault="007E2DCB" w:rsidP="005C79BC">
            <w:pPr>
              <w:jc w:val="center"/>
              <w:rPr>
                <w:b/>
                <w:sz w:val="20"/>
              </w:rPr>
            </w:pPr>
            <w:r>
              <w:rPr>
                <w:b/>
                <w:sz w:val="20"/>
              </w:rPr>
              <w:t>214 250</w:t>
            </w:r>
          </w:p>
        </w:tc>
      </w:tr>
    </w:tbl>
    <w:p w14:paraId="29F1858A" w14:textId="77777777" w:rsidR="0072016D" w:rsidRPr="0021597F" w:rsidRDefault="0072016D" w:rsidP="0072016D">
      <w:pPr>
        <w:jc w:val="both"/>
      </w:pPr>
    </w:p>
    <w:p w14:paraId="0AE56F25" w14:textId="31F4D8CC" w:rsidR="0072016D" w:rsidRPr="0021597F" w:rsidRDefault="0072016D" w:rsidP="002D3E8A">
      <w:pPr>
        <w:jc w:val="both"/>
      </w:pPr>
      <w:r w:rsidRPr="0021597F">
        <w:rPr>
          <w:b/>
        </w:rPr>
        <w:t xml:space="preserve">01.000. Vispārējie valdības dienesti </w:t>
      </w:r>
      <w:r w:rsidRPr="0021597F">
        <w:t xml:space="preserve">– izdevumi </w:t>
      </w:r>
      <w:r w:rsidRPr="0021597F">
        <w:rPr>
          <w:i/>
        </w:rPr>
        <w:t xml:space="preserve">tiek </w:t>
      </w:r>
      <w:r w:rsidR="00824D24" w:rsidRPr="0021597F">
        <w:rPr>
          <w:i/>
        </w:rPr>
        <w:t>samazināti</w:t>
      </w:r>
      <w:r w:rsidRPr="0021597F">
        <w:rPr>
          <w:i/>
        </w:rPr>
        <w:t xml:space="preserve"> </w:t>
      </w:r>
      <w:r w:rsidRPr="0021597F">
        <w:t xml:space="preserve">par </w:t>
      </w:r>
      <w:r w:rsidR="00824D24" w:rsidRPr="0021597F">
        <w:rPr>
          <w:b/>
          <w:szCs w:val="20"/>
        </w:rPr>
        <w:t>1</w:t>
      </w:r>
      <w:r w:rsidR="0091338D">
        <w:rPr>
          <w:b/>
          <w:szCs w:val="20"/>
        </w:rPr>
        <w:t>5</w:t>
      </w:r>
      <w:r w:rsidR="00824D24" w:rsidRPr="0021597F">
        <w:rPr>
          <w:b/>
          <w:szCs w:val="20"/>
        </w:rPr>
        <w:t> </w:t>
      </w:r>
      <w:r w:rsidR="0091338D">
        <w:rPr>
          <w:b/>
          <w:szCs w:val="20"/>
        </w:rPr>
        <w:t>5</w:t>
      </w:r>
      <w:r w:rsidR="00824D24" w:rsidRPr="0021597F">
        <w:rPr>
          <w:b/>
          <w:szCs w:val="20"/>
        </w:rPr>
        <w:t>00</w:t>
      </w:r>
      <w:r w:rsidRPr="0021597F">
        <w:rPr>
          <w:b/>
          <w:sz w:val="32"/>
        </w:rPr>
        <w:t> </w:t>
      </w:r>
      <w:proofErr w:type="spellStart"/>
      <w:r w:rsidRPr="0021597F">
        <w:rPr>
          <w:b/>
          <w:i/>
        </w:rPr>
        <w:t>euro</w:t>
      </w:r>
      <w:proofErr w:type="spellEnd"/>
      <w:r w:rsidR="002D3E8A" w:rsidRPr="0021597F">
        <w:rPr>
          <w:b/>
          <w:i/>
        </w:rPr>
        <w:t xml:space="preserve"> </w:t>
      </w:r>
      <w:r w:rsidRPr="0021597F">
        <w:rPr>
          <w:b/>
        </w:rPr>
        <w:t>programmai “Līdzekļi neparedzētiem gadījumiem”</w:t>
      </w:r>
      <w:r w:rsidRPr="0021597F">
        <w:rPr>
          <w:bCs/>
        </w:rPr>
        <w:t>,</w:t>
      </w:r>
      <w:r w:rsidRPr="0021597F">
        <w:t xml:space="preserve"> </w:t>
      </w:r>
      <w:r w:rsidR="001138D8" w:rsidRPr="0021597F">
        <w:t xml:space="preserve">attiecīgi tos novirzot kā papildu finansējumu citu funkciju (pasākumu) īstenošanai </w:t>
      </w:r>
      <w:r w:rsidR="0078756B" w:rsidRPr="0021597F">
        <w:t>(tāme 01</w:t>
      </w:r>
      <w:r w:rsidRPr="0021597F">
        <w:t>.</w:t>
      </w:r>
      <w:r w:rsidR="0078756B" w:rsidRPr="0021597F">
        <w:t>891.).</w:t>
      </w:r>
    </w:p>
    <w:p w14:paraId="1EE58D59" w14:textId="77777777" w:rsidR="0072016D" w:rsidRPr="0021597F" w:rsidRDefault="0072016D" w:rsidP="0072016D">
      <w:pPr>
        <w:jc w:val="both"/>
        <w:rPr>
          <w:b/>
        </w:rPr>
      </w:pPr>
    </w:p>
    <w:p w14:paraId="4A2A90D2" w14:textId="2B2F18E1" w:rsidR="00495135" w:rsidRPr="0021597F" w:rsidRDefault="009B6B5B" w:rsidP="0072016D">
      <w:pPr>
        <w:jc w:val="both"/>
      </w:pPr>
      <w:r w:rsidRPr="0021597F">
        <w:rPr>
          <w:b/>
        </w:rPr>
        <w:t>05</w:t>
      </w:r>
      <w:r w:rsidR="0072016D" w:rsidRPr="0021597F">
        <w:rPr>
          <w:b/>
        </w:rPr>
        <w:t>.000. </w:t>
      </w:r>
      <w:r w:rsidRPr="0021597F">
        <w:rPr>
          <w:b/>
        </w:rPr>
        <w:t>Vides aizsardzība</w:t>
      </w:r>
      <w:r w:rsidR="0072016D" w:rsidRPr="0021597F">
        <w:rPr>
          <w:b/>
        </w:rPr>
        <w:t xml:space="preserve"> – </w:t>
      </w:r>
      <w:r w:rsidR="0072016D" w:rsidRPr="0021597F">
        <w:t xml:space="preserve">izdevumi </w:t>
      </w:r>
      <w:r w:rsidR="0072016D" w:rsidRPr="0021597F">
        <w:rPr>
          <w:i/>
        </w:rPr>
        <w:t xml:space="preserve">tiek </w:t>
      </w:r>
      <w:r w:rsidR="00D57C09" w:rsidRPr="0021597F">
        <w:rPr>
          <w:i/>
        </w:rPr>
        <w:t>palielināti</w:t>
      </w:r>
      <w:r w:rsidR="0072016D" w:rsidRPr="0021597F">
        <w:rPr>
          <w:i/>
        </w:rPr>
        <w:t xml:space="preserve"> </w:t>
      </w:r>
      <w:r w:rsidR="0072016D" w:rsidRPr="0021597F">
        <w:t xml:space="preserve">par </w:t>
      </w:r>
      <w:r w:rsidRPr="0021597F">
        <w:rPr>
          <w:b/>
        </w:rPr>
        <w:t>125 000</w:t>
      </w:r>
      <w:r w:rsidR="00330E8A" w:rsidRPr="0021597F">
        <w:rPr>
          <w:b/>
        </w:rPr>
        <w:t> </w:t>
      </w:r>
      <w:r w:rsidR="0072016D" w:rsidRPr="0021597F">
        <w:rPr>
          <w:b/>
          <w:i/>
        </w:rPr>
        <w:t>euro</w:t>
      </w:r>
      <w:r w:rsidRPr="0021597F">
        <w:rPr>
          <w:b/>
          <w:i/>
        </w:rPr>
        <w:t xml:space="preserve"> </w:t>
      </w:r>
      <w:r w:rsidR="002D3E8A" w:rsidRPr="0021597F">
        <w:t>investīciju projekta “</w:t>
      </w:r>
      <w:r w:rsidRPr="0021597F">
        <w:t xml:space="preserve">Lietus ūdens </w:t>
      </w:r>
      <w:proofErr w:type="spellStart"/>
      <w:r w:rsidRPr="0021597F">
        <w:t>atvades</w:t>
      </w:r>
      <w:proofErr w:type="spellEnd"/>
      <w:r w:rsidRPr="0021597F">
        <w:t xml:space="preserve"> kapacitātes uzlabošana Pulkveža Brieža ielas sateces baseinā, Jelgavā</w:t>
      </w:r>
      <w:r w:rsidR="002D3E8A" w:rsidRPr="0021597F">
        <w:t>”</w:t>
      </w:r>
      <w:r w:rsidR="000622F0">
        <w:t xml:space="preserve"> </w:t>
      </w:r>
      <w:r w:rsidR="000622F0" w:rsidRPr="000622F0">
        <w:rPr>
          <w:b/>
        </w:rPr>
        <w:t>(tāme 05.203.)</w:t>
      </w:r>
      <w:r w:rsidR="0072016D" w:rsidRPr="0021597F">
        <w:rPr>
          <w:bCs/>
          <w:iCs/>
        </w:rPr>
        <w:t>,</w:t>
      </w:r>
      <w:r w:rsidR="0072016D" w:rsidRPr="0021597F">
        <w:t xml:space="preserve"> </w:t>
      </w:r>
      <w:r w:rsidR="00330E8A" w:rsidRPr="0021597F">
        <w:t>t.sk.</w:t>
      </w:r>
      <w:r w:rsidR="00495135" w:rsidRPr="0021597F">
        <w:t>:</w:t>
      </w:r>
    </w:p>
    <w:p w14:paraId="1C4906C4" w14:textId="2865D208" w:rsidR="00F55C09" w:rsidRPr="0021597F" w:rsidRDefault="009B6B5B" w:rsidP="002D3E8A">
      <w:pPr>
        <w:pStyle w:val="ListParagraph"/>
        <w:numPr>
          <w:ilvl w:val="0"/>
          <w:numId w:val="29"/>
        </w:numPr>
        <w:ind w:left="499" w:hanging="357"/>
        <w:jc w:val="both"/>
      </w:pPr>
      <w:r w:rsidRPr="0021597F">
        <w:t>106 250</w:t>
      </w:r>
      <w:r w:rsidR="00F55C09" w:rsidRPr="0021597F">
        <w:t xml:space="preserve"> </w:t>
      </w:r>
      <w:r w:rsidR="00F55C09" w:rsidRPr="0021597F">
        <w:rPr>
          <w:i/>
        </w:rPr>
        <w:t xml:space="preserve">euro </w:t>
      </w:r>
      <w:r w:rsidR="00F55C09" w:rsidRPr="0021597F">
        <w:t xml:space="preserve">– </w:t>
      </w:r>
      <w:r w:rsidR="000E7988" w:rsidRPr="0021597F">
        <w:t>aizņēmuma līdzekļi</w:t>
      </w:r>
      <w:r w:rsidR="00F55C09" w:rsidRPr="0021597F">
        <w:t>,</w:t>
      </w:r>
    </w:p>
    <w:p w14:paraId="4020BF2F" w14:textId="076A5030" w:rsidR="00F55C09" w:rsidRPr="0021597F" w:rsidRDefault="009B6B5B" w:rsidP="002D3E8A">
      <w:pPr>
        <w:pStyle w:val="ListParagraph"/>
        <w:numPr>
          <w:ilvl w:val="0"/>
          <w:numId w:val="29"/>
        </w:numPr>
        <w:ind w:left="499" w:hanging="357"/>
        <w:jc w:val="both"/>
      </w:pPr>
      <w:r w:rsidRPr="0021597F">
        <w:t>18 750</w:t>
      </w:r>
      <w:r w:rsidR="00F55C09" w:rsidRPr="0021597F">
        <w:t xml:space="preserve"> </w:t>
      </w:r>
      <w:r w:rsidR="00F55C09" w:rsidRPr="0021597F">
        <w:rPr>
          <w:i/>
        </w:rPr>
        <w:t xml:space="preserve">euro </w:t>
      </w:r>
      <w:r w:rsidR="00F55C09" w:rsidRPr="0021597F">
        <w:t xml:space="preserve">– </w:t>
      </w:r>
      <w:r w:rsidR="00786C8F" w:rsidRPr="0021597F">
        <w:t>P</w:t>
      </w:r>
      <w:r w:rsidR="00F55C09" w:rsidRPr="0021597F">
        <w:t xml:space="preserve">ašvaldības </w:t>
      </w:r>
      <w:r w:rsidRPr="0021597F">
        <w:t>līdzfinansējums.</w:t>
      </w:r>
    </w:p>
    <w:p w14:paraId="0353E264" w14:textId="77777777" w:rsidR="00DB7698" w:rsidRPr="0021597F" w:rsidRDefault="00DB7698" w:rsidP="0072016D">
      <w:pPr>
        <w:jc w:val="both"/>
        <w:rPr>
          <w:b/>
        </w:rPr>
      </w:pPr>
    </w:p>
    <w:p w14:paraId="28F561C0" w14:textId="52111F9F" w:rsidR="006168A0" w:rsidRPr="0021597F" w:rsidRDefault="0072016D" w:rsidP="009B6B5B">
      <w:pPr>
        <w:jc w:val="both"/>
      </w:pPr>
      <w:r w:rsidRPr="0021597F">
        <w:rPr>
          <w:b/>
        </w:rPr>
        <w:t xml:space="preserve">08.000. Atpūta, kultūra un reliģija – </w:t>
      </w:r>
      <w:r w:rsidRPr="0021597F">
        <w:t>izdevumi</w:t>
      </w:r>
      <w:r w:rsidRPr="0021597F">
        <w:rPr>
          <w:i/>
        </w:rPr>
        <w:t xml:space="preserve"> tiek </w:t>
      </w:r>
      <w:r w:rsidR="00256C11" w:rsidRPr="0021597F">
        <w:rPr>
          <w:i/>
        </w:rPr>
        <w:t xml:space="preserve">palielināti </w:t>
      </w:r>
      <w:r w:rsidR="0091338D">
        <w:rPr>
          <w:b/>
        </w:rPr>
        <w:t>85</w:t>
      </w:r>
      <w:r w:rsidR="009B6B5B" w:rsidRPr="0021597F">
        <w:rPr>
          <w:b/>
        </w:rPr>
        <w:t>00</w:t>
      </w:r>
      <w:r w:rsidRPr="0021597F">
        <w:rPr>
          <w:b/>
        </w:rPr>
        <w:t> </w:t>
      </w:r>
      <w:proofErr w:type="spellStart"/>
      <w:r w:rsidRPr="0021597F">
        <w:rPr>
          <w:b/>
          <w:i/>
        </w:rPr>
        <w:t>euro</w:t>
      </w:r>
      <w:proofErr w:type="spellEnd"/>
      <w:r w:rsidRPr="0021597F">
        <w:rPr>
          <w:b/>
          <w:i/>
        </w:rPr>
        <w:t xml:space="preserve"> </w:t>
      </w:r>
      <w:r w:rsidRPr="0021597F">
        <w:t>apmērā</w:t>
      </w:r>
      <w:r w:rsidR="009B6B5B" w:rsidRPr="0021597F">
        <w:t>. No programmas “Līdzekļi neparedzētiem gadījumiem”</w:t>
      </w:r>
      <w:r w:rsidR="008A1858" w:rsidRPr="0021597F">
        <w:t xml:space="preserve"> pievirzīta </w:t>
      </w:r>
      <w:r w:rsidR="0091338D" w:rsidRPr="0021597F">
        <w:t>dotācija</w:t>
      </w:r>
      <w:r w:rsidR="00A9118B">
        <w:t xml:space="preserve"> </w:t>
      </w:r>
      <w:r w:rsidR="008A1858" w:rsidRPr="0021597F">
        <w:t xml:space="preserve">tāmei </w:t>
      </w:r>
      <w:r w:rsidR="008A1858" w:rsidRPr="0021597F">
        <w:rPr>
          <w:b/>
        </w:rPr>
        <w:t>08.103.</w:t>
      </w:r>
      <w:r w:rsidR="006168A0" w:rsidRPr="0021597F">
        <w:rPr>
          <w:b/>
        </w:rPr>
        <w:t xml:space="preserve">“Dotācija sporta pasākumiem”, </w:t>
      </w:r>
      <w:r w:rsidR="006168A0" w:rsidRPr="0021597F">
        <w:t>t.sk.:</w:t>
      </w:r>
    </w:p>
    <w:p w14:paraId="2C81F8B9" w14:textId="09D6E728" w:rsidR="00256C11" w:rsidRPr="0021597F" w:rsidRDefault="009B6B5B" w:rsidP="008A1858">
      <w:pPr>
        <w:pStyle w:val="ListParagraph"/>
        <w:numPr>
          <w:ilvl w:val="2"/>
          <w:numId w:val="30"/>
        </w:numPr>
        <w:ind w:left="499" w:hanging="357"/>
        <w:jc w:val="both"/>
        <w:rPr>
          <w:b/>
        </w:rPr>
      </w:pPr>
      <w:r w:rsidRPr="0021597F">
        <w:t>30</w:t>
      </w:r>
      <w:r w:rsidR="00256C11" w:rsidRPr="0021597F">
        <w:t xml:space="preserve">00 </w:t>
      </w:r>
      <w:r w:rsidR="00256C11" w:rsidRPr="0021597F">
        <w:rPr>
          <w:i/>
        </w:rPr>
        <w:t>euro</w:t>
      </w:r>
      <w:r w:rsidR="00256C11" w:rsidRPr="0021597F">
        <w:t xml:space="preserve"> –</w:t>
      </w:r>
      <w:r w:rsidR="008A1858" w:rsidRPr="0021597F">
        <w:t xml:space="preserve"> </w:t>
      </w:r>
      <w:r w:rsidRPr="0021597F">
        <w:t>Latvijas sporta veterānu-senioru savienībai telpu nomas maksas segšanai finālsacensību organizēšanai Zemgales Olimpiskajā centrā</w:t>
      </w:r>
      <w:r w:rsidR="005D53B1" w:rsidRPr="0021597F">
        <w:t>,</w:t>
      </w:r>
    </w:p>
    <w:p w14:paraId="761CAE1A" w14:textId="48B11892" w:rsidR="005D53B1" w:rsidRPr="0091338D" w:rsidRDefault="005D53B1" w:rsidP="008A1858">
      <w:pPr>
        <w:pStyle w:val="ListParagraph"/>
        <w:numPr>
          <w:ilvl w:val="2"/>
          <w:numId w:val="30"/>
        </w:numPr>
        <w:ind w:left="499" w:hanging="357"/>
        <w:jc w:val="both"/>
        <w:rPr>
          <w:b/>
        </w:rPr>
      </w:pPr>
      <w:r w:rsidRPr="0021597F">
        <w:t xml:space="preserve">3000 </w:t>
      </w:r>
      <w:r w:rsidRPr="0021597F">
        <w:rPr>
          <w:i/>
        </w:rPr>
        <w:t>euro</w:t>
      </w:r>
      <w:r w:rsidRPr="0021597F">
        <w:t xml:space="preserve"> –</w:t>
      </w:r>
      <w:r w:rsidR="006168A0" w:rsidRPr="0021597F">
        <w:t xml:space="preserve"> </w:t>
      </w:r>
      <w:r w:rsidR="009B6B5B" w:rsidRPr="0021597F">
        <w:t xml:space="preserve">boksa-kikboksa sporta klubam “Labākais” dalībai “Pasaules čempionātā </w:t>
      </w:r>
      <w:proofErr w:type="spellStart"/>
      <w:r w:rsidR="009B6B5B" w:rsidRPr="0021597F">
        <w:t>šahboksā</w:t>
      </w:r>
      <w:proofErr w:type="spellEnd"/>
      <w:r w:rsidR="009B6B5B" w:rsidRPr="0021597F">
        <w:t xml:space="preserve"> 2025”</w:t>
      </w:r>
      <w:r w:rsidR="0091338D">
        <w:t>;</w:t>
      </w:r>
    </w:p>
    <w:p w14:paraId="01D7A3BC" w14:textId="1333F57A" w:rsidR="0091338D" w:rsidRDefault="0091338D" w:rsidP="0091338D">
      <w:pPr>
        <w:ind w:left="142"/>
        <w:jc w:val="both"/>
        <w:rPr>
          <w:b/>
        </w:rPr>
      </w:pPr>
      <w:r w:rsidRPr="0091338D">
        <w:t>tāmei</w:t>
      </w:r>
      <w:r w:rsidRPr="0091338D">
        <w:rPr>
          <w:b/>
        </w:rPr>
        <w:t xml:space="preserve"> 08.292. “Pilsētas pasākumi”</w:t>
      </w:r>
      <w:r w:rsidR="007F6C0A" w:rsidRPr="007F6C0A">
        <w:t>:</w:t>
      </w:r>
    </w:p>
    <w:p w14:paraId="66682D26" w14:textId="75F6F6F7" w:rsidR="0091338D" w:rsidRPr="0091338D" w:rsidRDefault="0091338D" w:rsidP="0091338D">
      <w:pPr>
        <w:pStyle w:val="ListParagraph"/>
        <w:numPr>
          <w:ilvl w:val="0"/>
          <w:numId w:val="32"/>
        </w:numPr>
        <w:ind w:left="426" w:hanging="284"/>
        <w:jc w:val="both"/>
      </w:pPr>
      <w:r>
        <w:t xml:space="preserve"> </w:t>
      </w:r>
      <w:r w:rsidRPr="0091338D">
        <w:t xml:space="preserve">2500 </w:t>
      </w:r>
      <w:proofErr w:type="spellStart"/>
      <w:r w:rsidRPr="0091338D">
        <w:rPr>
          <w:i/>
        </w:rPr>
        <w:t>euro</w:t>
      </w:r>
      <w:proofErr w:type="spellEnd"/>
      <w:r>
        <w:rPr>
          <w:i/>
        </w:rPr>
        <w:t xml:space="preserve"> </w:t>
      </w:r>
      <w:r w:rsidRPr="0021597F">
        <w:t>–</w:t>
      </w:r>
      <w:r>
        <w:t xml:space="preserve"> </w:t>
      </w:r>
      <w:r w:rsidRPr="0091338D">
        <w:t>ar sportu saistītās kopienas saliedēšanai un basketbola popularizēšanai  “</w:t>
      </w:r>
      <w:proofErr w:type="spellStart"/>
      <w:r w:rsidRPr="0091338D">
        <w:t>EiroBasket</w:t>
      </w:r>
      <w:proofErr w:type="spellEnd"/>
      <w:r w:rsidRPr="0091338D">
        <w:t xml:space="preserve"> 2025” laikā no 27.08.2025.līdz 14.09.2025., veicinot pilsētas popularizēšanu un atpazīstamību</w:t>
      </w:r>
      <w:r w:rsidR="00A9118B">
        <w:t>.</w:t>
      </w:r>
      <w:r w:rsidRPr="0091338D">
        <w:t xml:space="preserve">  </w:t>
      </w:r>
    </w:p>
    <w:p w14:paraId="24459DC5" w14:textId="77777777" w:rsidR="00FF4F1F" w:rsidRPr="0021597F" w:rsidRDefault="00FF4F1F" w:rsidP="00C03FBB">
      <w:pPr>
        <w:ind w:left="360"/>
        <w:jc w:val="both"/>
      </w:pPr>
    </w:p>
    <w:p w14:paraId="6D99C7C0" w14:textId="1E6D6AA0" w:rsidR="0072016D" w:rsidRPr="0021597F" w:rsidRDefault="0072016D" w:rsidP="008A1858">
      <w:pPr>
        <w:jc w:val="both"/>
      </w:pPr>
      <w:r w:rsidRPr="0021597F">
        <w:rPr>
          <w:b/>
        </w:rPr>
        <w:t>09.000. Izglītība –</w:t>
      </w:r>
      <w:r w:rsidRPr="0021597F">
        <w:t xml:space="preserve"> izdevumi </w:t>
      </w:r>
      <w:r w:rsidRPr="0021597F">
        <w:rPr>
          <w:i/>
        </w:rPr>
        <w:t xml:space="preserve">tiek palielināti </w:t>
      </w:r>
      <w:r w:rsidR="00223772">
        <w:rPr>
          <w:b/>
        </w:rPr>
        <w:t>12</w:t>
      </w:r>
      <w:r w:rsidR="000622F0">
        <w:rPr>
          <w:b/>
        </w:rPr>
        <w:t xml:space="preserve">7 </w:t>
      </w:r>
      <w:r w:rsidR="00223772">
        <w:rPr>
          <w:b/>
        </w:rPr>
        <w:t>00</w:t>
      </w:r>
      <w:r w:rsidR="008A1858" w:rsidRPr="0021597F">
        <w:rPr>
          <w:b/>
        </w:rPr>
        <w:t>0</w:t>
      </w:r>
      <w:r w:rsidRPr="0021597F">
        <w:rPr>
          <w:b/>
        </w:rPr>
        <w:t> </w:t>
      </w:r>
      <w:proofErr w:type="spellStart"/>
      <w:r w:rsidRPr="0021597F">
        <w:rPr>
          <w:b/>
          <w:i/>
        </w:rPr>
        <w:t>euro</w:t>
      </w:r>
      <w:proofErr w:type="spellEnd"/>
      <w:r w:rsidR="008A1858" w:rsidRPr="0021597F">
        <w:t>.</w:t>
      </w:r>
      <w:r w:rsidRPr="0021597F">
        <w:t xml:space="preserve"> </w:t>
      </w:r>
      <w:r w:rsidR="008A1858" w:rsidRPr="0021597F">
        <w:t xml:space="preserve">No programmas “Līdzekļi neparedzētiem gadījumiem” pievirzīta dotācija </w:t>
      </w:r>
      <w:r w:rsidR="00D41803" w:rsidRPr="00D41803">
        <w:t xml:space="preserve">7000 </w:t>
      </w:r>
      <w:proofErr w:type="spellStart"/>
      <w:r w:rsidR="00D41803" w:rsidRPr="00D41803">
        <w:rPr>
          <w:i/>
        </w:rPr>
        <w:t>euro</w:t>
      </w:r>
      <w:proofErr w:type="spellEnd"/>
      <w:r w:rsidR="00D41803">
        <w:t xml:space="preserve"> </w:t>
      </w:r>
      <w:r w:rsidR="008A1858" w:rsidRPr="0021597F">
        <w:t xml:space="preserve">tāmei </w:t>
      </w:r>
      <w:r w:rsidR="008A1858" w:rsidRPr="0021597F">
        <w:rPr>
          <w:b/>
        </w:rPr>
        <w:t>09.219.1.“</w:t>
      </w:r>
      <w:r w:rsidR="008A1858" w:rsidRPr="0021597F">
        <w:t>V</w:t>
      </w:r>
      <w:r w:rsidRPr="0021597F">
        <w:rPr>
          <w:b/>
          <w:bCs/>
        </w:rPr>
        <w:t>ispārizglītojo</w:t>
      </w:r>
      <w:r w:rsidR="008A1858" w:rsidRPr="0021597F">
        <w:rPr>
          <w:b/>
          <w:bCs/>
        </w:rPr>
        <w:t xml:space="preserve">šo skolu darbības nodrošināšana” </w:t>
      </w:r>
      <w:r w:rsidR="008A1858" w:rsidRPr="0021597F">
        <w:rPr>
          <w:bCs/>
        </w:rPr>
        <w:t xml:space="preserve">naudas balvu izmaksai Jelgavas valstspilsētas pašvaldības izglītības iestāžu koriem par augstiem sasniegumiem XIII Latvijas Skolu jaunatnes dziesmu un deju svētku Koru konkursa finālā, </w:t>
      </w:r>
      <w:r w:rsidRPr="0021597F">
        <w:rPr>
          <w:bCs/>
        </w:rPr>
        <w:t>t.sk.:</w:t>
      </w:r>
    </w:p>
    <w:p w14:paraId="308CE62F" w14:textId="7E6A0A90" w:rsidR="008A1858" w:rsidRPr="0021597F" w:rsidRDefault="008A1858" w:rsidP="008A1858">
      <w:pPr>
        <w:pStyle w:val="ListParagraph"/>
        <w:numPr>
          <w:ilvl w:val="0"/>
          <w:numId w:val="31"/>
        </w:numPr>
        <w:ind w:left="499" w:hanging="357"/>
      </w:pPr>
      <w:r w:rsidRPr="0021597F">
        <w:t xml:space="preserve">3000 </w:t>
      </w:r>
      <w:r w:rsidRPr="0021597F">
        <w:rPr>
          <w:i/>
        </w:rPr>
        <w:t>euro</w:t>
      </w:r>
      <w:r w:rsidRPr="0021597F">
        <w:t xml:space="preserve"> – Jelgavas 4.vidusskolas jauktajam korim “Rotā”,</w:t>
      </w:r>
    </w:p>
    <w:p w14:paraId="2867588A" w14:textId="4599FCBC" w:rsidR="008A1858" w:rsidRPr="0021597F" w:rsidRDefault="008A1858" w:rsidP="008A1858">
      <w:pPr>
        <w:pStyle w:val="ListParagraph"/>
        <w:numPr>
          <w:ilvl w:val="0"/>
          <w:numId w:val="31"/>
        </w:numPr>
        <w:ind w:left="499" w:hanging="357"/>
      </w:pPr>
      <w:r w:rsidRPr="0021597F">
        <w:t xml:space="preserve">2000 </w:t>
      </w:r>
      <w:r w:rsidRPr="0021597F">
        <w:rPr>
          <w:i/>
        </w:rPr>
        <w:t>euro</w:t>
      </w:r>
      <w:r w:rsidRPr="0021597F">
        <w:t xml:space="preserve"> – Jelgavas 4.vidusskolas meiteņu korim “Spīgo studija”,</w:t>
      </w:r>
    </w:p>
    <w:p w14:paraId="02AFCA32" w14:textId="2364049D" w:rsidR="0072016D" w:rsidRDefault="008A1858" w:rsidP="008A1858">
      <w:pPr>
        <w:pStyle w:val="ListParagraph"/>
        <w:numPr>
          <w:ilvl w:val="0"/>
          <w:numId w:val="31"/>
        </w:numPr>
        <w:ind w:left="499" w:hanging="357"/>
      </w:pPr>
      <w:r w:rsidRPr="0021597F">
        <w:t xml:space="preserve">2000 </w:t>
      </w:r>
      <w:r w:rsidRPr="0021597F">
        <w:rPr>
          <w:i/>
        </w:rPr>
        <w:t>euro</w:t>
      </w:r>
      <w:r w:rsidRPr="0021597F">
        <w:t xml:space="preserve"> – </w:t>
      </w:r>
      <w:r w:rsidR="0021597F" w:rsidRPr="0021597F">
        <w:t>Jelgavas Valsts ģimnāzijas</w:t>
      </w:r>
      <w:r w:rsidRPr="0021597F">
        <w:t xml:space="preserve"> jauktajam korim “Skali”</w:t>
      </w:r>
      <w:r w:rsidR="000622F0">
        <w:t>;</w:t>
      </w:r>
    </w:p>
    <w:p w14:paraId="5B6DD271" w14:textId="77777777" w:rsidR="00223772" w:rsidRDefault="00223772" w:rsidP="000622F0"/>
    <w:p w14:paraId="00745A3B" w14:textId="6E336CA2" w:rsidR="0041326F" w:rsidRDefault="000622F0" w:rsidP="000622F0">
      <w:r>
        <w:t xml:space="preserve">Tāmei </w:t>
      </w:r>
      <w:r w:rsidRPr="000622F0">
        <w:rPr>
          <w:b/>
        </w:rPr>
        <w:t>09.512.1. “Prioritār</w:t>
      </w:r>
      <w:r w:rsidR="0041326F">
        <w:rPr>
          <w:b/>
        </w:rPr>
        <w:t>ā</w:t>
      </w:r>
      <w:r w:rsidRPr="000622F0">
        <w:rPr>
          <w:b/>
        </w:rPr>
        <w:t xml:space="preserve"> investīciju projekt</w:t>
      </w:r>
      <w:r w:rsidR="0041326F">
        <w:rPr>
          <w:b/>
        </w:rPr>
        <w:t>a</w:t>
      </w:r>
      <w:r w:rsidRPr="000622F0">
        <w:rPr>
          <w:b/>
        </w:rPr>
        <w:t xml:space="preserve"> </w:t>
      </w:r>
      <w:r>
        <w:rPr>
          <w:b/>
        </w:rPr>
        <w:t>“</w:t>
      </w:r>
      <w:r w:rsidRPr="000622F0">
        <w:rPr>
          <w:b/>
        </w:rPr>
        <w:t xml:space="preserve">Ēkas </w:t>
      </w:r>
      <w:proofErr w:type="spellStart"/>
      <w:r w:rsidRPr="000622F0">
        <w:rPr>
          <w:b/>
        </w:rPr>
        <w:t>Mātera</w:t>
      </w:r>
      <w:proofErr w:type="spellEnd"/>
      <w:r w:rsidRPr="000622F0">
        <w:rPr>
          <w:b/>
        </w:rPr>
        <w:t xml:space="preserve"> ielā 30 pārbūve Jelgavas Mākslas skolas vajadzībām</w:t>
      </w:r>
      <w:r>
        <w:rPr>
          <w:b/>
        </w:rPr>
        <w:t xml:space="preserve">” </w:t>
      </w:r>
      <w:r w:rsidR="00D41803">
        <w:rPr>
          <w:b/>
        </w:rPr>
        <w:t xml:space="preserve"> </w:t>
      </w:r>
      <w:r w:rsidR="0041326F">
        <w:t>īstenošanai</w:t>
      </w:r>
      <w:r w:rsidR="004A716F">
        <w:t xml:space="preserve"> </w:t>
      </w:r>
      <w:r w:rsidR="00223772">
        <w:t>120 000</w:t>
      </w:r>
      <w:r w:rsidR="004A716F" w:rsidRPr="00D41803">
        <w:t xml:space="preserve"> </w:t>
      </w:r>
      <w:proofErr w:type="spellStart"/>
      <w:r w:rsidR="004A716F" w:rsidRPr="00D41803">
        <w:rPr>
          <w:i/>
        </w:rPr>
        <w:t>euro</w:t>
      </w:r>
      <w:proofErr w:type="spellEnd"/>
      <w:r w:rsidR="00147E32">
        <w:t>, t.sk.</w:t>
      </w:r>
      <w:r w:rsidR="0041326F">
        <w:t>:</w:t>
      </w:r>
    </w:p>
    <w:p w14:paraId="172EFA2B" w14:textId="0E6562AF" w:rsidR="0041326F" w:rsidRPr="0021597F" w:rsidRDefault="00223772" w:rsidP="0041326F">
      <w:pPr>
        <w:pStyle w:val="ListParagraph"/>
        <w:numPr>
          <w:ilvl w:val="0"/>
          <w:numId w:val="29"/>
        </w:numPr>
        <w:ind w:left="499" w:hanging="357"/>
        <w:jc w:val="both"/>
      </w:pPr>
      <w:r>
        <w:t>108 000</w:t>
      </w:r>
      <w:r w:rsidR="0041326F" w:rsidRPr="0021597F">
        <w:t xml:space="preserve"> </w:t>
      </w:r>
      <w:proofErr w:type="spellStart"/>
      <w:r w:rsidR="0041326F" w:rsidRPr="0021597F">
        <w:rPr>
          <w:i/>
        </w:rPr>
        <w:t>euro</w:t>
      </w:r>
      <w:proofErr w:type="spellEnd"/>
      <w:r w:rsidR="0041326F" w:rsidRPr="0021597F">
        <w:rPr>
          <w:i/>
        </w:rPr>
        <w:t xml:space="preserve"> </w:t>
      </w:r>
      <w:r w:rsidR="0041326F" w:rsidRPr="0021597F">
        <w:t>– aizņēmuma līdzekļi,</w:t>
      </w:r>
    </w:p>
    <w:p w14:paraId="003FFAC6" w14:textId="06F29144" w:rsidR="0041326F" w:rsidRPr="0021597F" w:rsidRDefault="00223772" w:rsidP="0041326F">
      <w:pPr>
        <w:pStyle w:val="ListParagraph"/>
        <w:numPr>
          <w:ilvl w:val="0"/>
          <w:numId w:val="29"/>
        </w:numPr>
        <w:ind w:left="499" w:hanging="357"/>
        <w:jc w:val="both"/>
      </w:pPr>
      <w:r>
        <w:t>12 000</w:t>
      </w:r>
      <w:r w:rsidR="0041326F" w:rsidRPr="0021597F">
        <w:t xml:space="preserve"> </w:t>
      </w:r>
      <w:proofErr w:type="spellStart"/>
      <w:r w:rsidR="0041326F" w:rsidRPr="0021597F">
        <w:rPr>
          <w:i/>
        </w:rPr>
        <w:t>euro</w:t>
      </w:r>
      <w:proofErr w:type="spellEnd"/>
      <w:r w:rsidR="0041326F" w:rsidRPr="0021597F">
        <w:rPr>
          <w:i/>
        </w:rPr>
        <w:t xml:space="preserve"> </w:t>
      </w:r>
      <w:r w:rsidR="0041326F" w:rsidRPr="0021597F">
        <w:t>– Pašvaldības līdzfinansējums.</w:t>
      </w:r>
    </w:p>
    <w:p w14:paraId="2CECA16E" w14:textId="77777777" w:rsidR="0072016D" w:rsidRPr="0021597F" w:rsidRDefault="0072016D" w:rsidP="0072016D">
      <w:pPr>
        <w:ind w:left="851"/>
        <w:jc w:val="center"/>
        <w:rPr>
          <w:b/>
          <w:caps/>
        </w:rPr>
      </w:pPr>
      <w:r w:rsidRPr="0021597F">
        <w:rPr>
          <w:b/>
          <w:caps/>
        </w:rPr>
        <w:lastRenderedPageBreak/>
        <w:t>1.3. Finansēšana</w:t>
      </w:r>
    </w:p>
    <w:p w14:paraId="0CF9B476" w14:textId="77777777" w:rsidR="00FB1071" w:rsidRPr="0021597F" w:rsidRDefault="00FB1071" w:rsidP="0072016D">
      <w:pPr>
        <w:ind w:left="851"/>
        <w:jc w:val="center"/>
        <w:rPr>
          <w:b/>
          <w:caps/>
        </w:rPr>
      </w:pPr>
    </w:p>
    <w:p w14:paraId="628CBF86" w14:textId="1A0EFF9A" w:rsidR="0072016D" w:rsidRPr="0021597F" w:rsidRDefault="0072016D" w:rsidP="0072016D">
      <w:pPr>
        <w:ind w:firstLine="720"/>
        <w:jc w:val="both"/>
      </w:pPr>
      <w:r w:rsidRPr="0021597F">
        <w:t>Finansēšanas daļu veido aizņēmumu pamatsumm</w:t>
      </w:r>
      <w:r w:rsidR="007D1431" w:rsidRPr="0021597F">
        <w:t>u</w:t>
      </w:r>
      <w:r w:rsidRPr="0021597F">
        <w:t xml:space="preserve"> atmaksa, līdzdalība komersantu pašu kapitālā un naudas līdzekļu atlikums uz perioda beigām. </w:t>
      </w:r>
    </w:p>
    <w:p w14:paraId="45A222D5" w14:textId="1081061A" w:rsidR="00B01CF9" w:rsidRPr="0021597F" w:rsidRDefault="00615620" w:rsidP="00EB14DF">
      <w:pPr>
        <w:ind w:firstLine="720"/>
        <w:jc w:val="both"/>
      </w:pPr>
      <w:r w:rsidRPr="0021597F">
        <w:t xml:space="preserve">Naudas līdzekļu atlikums uz perioda beigām </w:t>
      </w:r>
      <w:r w:rsidRPr="0021597F">
        <w:rPr>
          <w:i/>
        </w:rPr>
        <w:t>samazināts par</w:t>
      </w:r>
      <w:r w:rsidRPr="0021597F">
        <w:t xml:space="preserve"> </w:t>
      </w:r>
      <w:r w:rsidR="00223772">
        <w:rPr>
          <w:b/>
        </w:rPr>
        <w:t>30 750</w:t>
      </w:r>
      <w:r w:rsidRPr="0021597F">
        <w:rPr>
          <w:b/>
        </w:rPr>
        <w:t> </w:t>
      </w:r>
      <w:proofErr w:type="spellStart"/>
      <w:r w:rsidRPr="0021597F">
        <w:rPr>
          <w:b/>
          <w:i/>
        </w:rPr>
        <w:t>euro</w:t>
      </w:r>
      <w:proofErr w:type="spellEnd"/>
      <w:r w:rsidR="0021597F" w:rsidRPr="0021597F">
        <w:rPr>
          <w:b/>
          <w:i/>
        </w:rPr>
        <w:t xml:space="preserve">, </w:t>
      </w:r>
      <w:r w:rsidR="0021597F" w:rsidRPr="0021597F">
        <w:t>kas novirzīts</w:t>
      </w:r>
      <w:r w:rsidR="00BE28B7">
        <w:t xml:space="preserve"> kā līdzfinansējums</w:t>
      </w:r>
      <w:r w:rsidRPr="0021597F">
        <w:t xml:space="preserve"> </w:t>
      </w:r>
      <w:r w:rsidR="0021597F" w:rsidRPr="0021597F">
        <w:t>investīciju projekt</w:t>
      </w:r>
      <w:r w:rsidR="0041326F">
        <w:t>u</w:t>
      </w:r>
      <w:r w:rsidR="0021597F" w:rsidRPr="0021597F">
        <w:t xml:space="preserve">  īstenošanai</w:t>
      </w:r>
      <w:r w:rsidR="00EB14DF" w:rsidRPr="0021597F">
        <w:t>.</w:t>
      </w:r>
    </w:p>
    <w:p w14:paraId="4C9C5B69" w14:textId="04F874F0" w:rsidR="0072016D" w:rsidRPr="0021597F" w:rsidRDefault="0072016D" w:rsidP="0072016D">
      <w:pPr>
        <w:ind w:firstLine="720"/>
        <w:jc w:val="both"/>
      </w:pPr>
    </w:p>
    <w:p w14:paraId="256B9BEB" w14:textId="77777777" w:rsidR="0072016D" w:rsidRPr="0021597F" w:rsidRDefault="0072016D" w:rsidP="00EE5ECA">
      <w:pPr>
        <w:tabs>
          <w:tab w:val="left" w:pos="567"/>
        </w:tabs>
        <w:ind w:firstLine="720"/>
        <w:jc w:val="both"/>
      </w:pPr>
    </w:p>
    <w:p w14:paraId="66CE6BFC" w14:textId="1DA38465" w:rsidR="0072016D" w:rsidRPr="0021597F" w:rsidRDefault="0072016D" w:rsidP="0072016D">
      <w:pPr>
        <w:ind w:firstLine="567"/>
        <w:jc w:val="both"/>
      </w:pPr>
      <w:r w:rsidRPr="0021597F">
        <w:t>Domes priekšsēdētājs</w:t>
      </w:r>
      <w:r w:rsidRPr="0021597F">
        <w:tab/>
      </w:r>
      <w:r w:rsidRPr="0021597F">
        <w:tab/>
      </w:r>
      <w:r w:rsidRPr="0021597F">
        <w:tab/>
      </w:r>
      <w:r w:rsidRPr="0021597F">
        <w:tab/>
      </w:r>
      <w:r w:rsidRPr="0021597F">
        <w:tab/>
      </w:r>
      <w:r w:rsidRPr="0021597F">
        <w:tab/>
      </w:r>
      <w:r w:rsidRPr="0021597F">
        <w:tab/>
      </w:r>
      <w:r w:rsidRPr="0021597F">
        <w:tab/>
      </w:r>
      <w:r w:rsidR="0021597F" w:rsidRPr="0021597F">
        <w:t>M.</w:t>
      </w:r>
      <w:r w:rsidR="00731AD6">
        <w:t xml:space="preserve"> </w:t>
      </w:r>
      <w:r w:rsidR="0021597F" w:rsidRPr="0021597F">
        <w:t>Daģis</w:t>
      </w:r>
    </w:p>
    <w:p w14:paraId="181198C9" w14:textId="77777777" w:rsidR="0072016D" w:rsidRDefault="0072016D" w:rsidP="0072016D">
      <w:pPr>
        <w:ind w:left="556"/>
        <w:jc w:val="both"/>
      </w:pPr>
    </w:p>
    <w:p w14:paraId="458C294C" w14:textId="77777777" w:rsidR="007B2A2A" w:rsidRPr="0021597F" w:rsidRDefault="007B2A2A" w:rsidP="0072016D">
      <w:pPr>
        <w:ind w:left="556"/>
        <w:jc w:val="both"/>
      </w:pPr>
    </w:p>
    <w:p w14:paraId="0345BE63" w14:textId="29BEBCA2" w:rsidR="005F450A" w:rsidRPr="007B2A2A" w:rsidRDefault="0072016D" w:rsidP="007B2A2A">
      <w:pPr>
        <w:ind w:left="556"/>
        <w:jc w:val="both"/>
        <w:rPr>
          <w:sz w:val="22"/>
          <w:szCs w:val="22"/>
        </w:rPr>
      </w:pPr>
      <w:r w:rsidRPr="007B2A2A">
        <w:rPr>
          <w:sz w:val="22"/>
          <w:szCs w:val="22"/>
        </w:rPr>
        <w:t>I. Krīgere,</w:t>
      </w:r>
      <w:r w:rsidR="007B2A2A" w:rsidRPr="007B2A2A">
        <w:rPr>
          <w:sz w:val="22"/>
          <w:szCs w:val="22"/>
        </w:rPr>
        <w:t xml:space="preserve"> </w:t>
      </w:r>
      <w:r w:rsidRPr="007B2A2A">
        <w:rPr>
          <w:sz w:val="22"/>
          <w:szCs w:val="22"/>
        </w:rPr>
        <w:t>63005525</w:t>
      </w:r>
    </w:p>
    <w:sectPr w:rsidR="005F450A" w:rsidRPr="007B2A2A" w:rsidSect="00995AEF">
      <w:footerReference w:type="default" r:id="rId7"/>
      <w:headerReference w:type="first" r:id="rId8"/>
      <w:pgSz w:w="11906" w:h="16838" w:code="9"/>
      <w:pgMar w:top="1134" w:right="1134" w:bottom="1134" w:left="1276"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47F410" w16cex:dateUtc="2024-04-30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82FDA5" w16cid:durableId="4647F4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FB37" w14:textId="77777777" w:rsidR="007929A8" w:rsidRDefault="007929A8">
      <w:r>
        <w:separator/>
      </w:r>
    </w:p>
  </w:endnote>
  <w:endnote w:type="continuationSeparator" w:id="0">
    <w:p w14:paraId="60053780" w14:textId="77777777" w:rsidR="007929A8" w:rsidRDefault="0079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659952"/>
      <w:docPartObj>
        <w:docPartGallery w:val="Page Numbers (Bottom of Page)"/>
        <w:docPartUnique/>
      </w:docPartObj>
    </w:sdtPr>
    <w:sdtEndPr>
      <w:rPr>
        <w:noProof/>
      </w:rPr>
    </w:sdtEndPr>
    <w:sdtContent>
      <w:p w14:paraId="35F7EB2D" w14:textId="79247234" w:rsidR="007B2A2A" w:rsidRDefault="007B2A2A" w:rsidP="007B2A2A">
        <w:pPr>
          <w:pStyle w:val="Footer"/>
          <w:jc w:val="center"/>
        </w:pPr>
        <w:r>
          <w:fldChar w:fldCharType="begin"/>
        </w:r>
        <w:r>
          <w:instrText xml:space="preserve"> PAGE   \* MERGEFORMAT </w:instrText>
        </w:r>
        <w:r>
          <w:fldChar w:fldCharType="separate"/>
        </w:r>
        <w:r w:rsidR="007B408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B9C68" w14:textId="77777777" w:rsidR="007929A8" w:rsidRDefault="007929A8">
      <w:r>
        <w:separator/>
      </w:r>
    </w:p>
  </w:footnote>
  <w:footnote w:type="continuationSeparator" w:id="0">
    <w:p w14:paraId="1D50B4A3" w14:textId="77777777" w:rsidR="007929A8" w:rsidRDefault="0079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BC41B3" w14:paraId="0E3852A4" w14:textId="77777777" w:rsidTr="007D6584">
      <w:tc>
        <w:tcPr>
          <w:tcW w:w="1418" w:type="dxa"/>
          <w:tcBorders>
            <w:top w:val="single" w:sz="4" w:space="0" w:color="auto"/>
            <w:left w:val="nil"/>
            <w:bottom w:val="single" w:sz="4" w:space="0" w:color="auto"/>
            <w:right w:val="nil"/>
          </w:tcBorders>
          <w:vAlign w:val="center"/>
        </w:tcPr>
        <w:p w14:paraId="434B8378" w14:textId="77777777" w:rsidR="00BC41B3" w:rsidRDefault="00BC41B3" w:rsidP="007D6584">
          <w:pPr>
            <w:pStyle w:val="Header"/>
            <w:jc w:val="center"/>
            <w:rPr>
              <w:rFonts w:ascii="Arial" w:hAnsi="Arial"/>
              <w:b/>
              <w:sz w:val="28"/>
            </w:rPr>
          </w:pPr>
          <w:r>
            <w:rPr>
              <w:rFonts w:ascii="Arial" w:hAnsi="Arial"/>
              <w:b/>
              <w:noProof/>
              <w:sz w:val="28"/>
            </w:rPr>
            <w:drawing>
              <wp:inline distT="0" distB="0" distL="0" distR="0" wp14:anchorId="6F165714" wp14:editId="47179F0A">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42FF77BF" w14:textId="77777777" w:rsidR="00BC41B3" w:rsidRDefault="00BC41B3" w:rsidP="007D6584">
          <w:pPr>
            <w:pStyle w:val="Header"/>
            <w:spacing w:before="120"/>
            <w:rPr>
              <w:rFonts w:ascii="Arial" w:hAnsi="Arial"/>
              <w:b/>
              <w:sz w:val="28"/>
            </w:rPr>
          </w:pPr>
          <w:r>
            <w:rPr>
              <w:rFonts w:ascii="Arial" w:hAnsi="Arial"/>
              <w:b/>
              <w:sz w:val="28"/>
            </w:rPr>
            <w:t>Latvijas Republika</w:t>
          </w:r>
        </w:p>
        <w:p w14:paraId="5DA1BC77" w14:textId="77777777" w:rsidR="00BC41B3" w:rsidRPr="00BA4C9C" w:rsidRDefault="00BC41B3"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14:paraId="20C81885" w14:textId="77777777" w:rsidR="00BC41B3" w:rsidRDefault="00BC41B3" w:rsidP="007D6584">
          <w:pPr>
            <w:pStyle w:val="Header"/>
            <w:tabs>
              <w:tab w:val="left" w:pos="1440"/>
            </w:tabs>
            <w:ind w:left="33"/>
            <w:jc w:val="center"/>
            <w:rPr>
              <w:rFonts w:ascii="Arial" w:hAnsi="Arial"/>
              <w:sz w:val="10"/>
            </w:rPr>
          </w:pPr>
        </w:p>
        <w:p w14:paraId="37616063" w14:textId="77777777" w:rsidR="00BC41B3" w:rsidRPr="00727F3B" w:rsidRDefault="00BC41B3"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2DBB870A" w14:textId="77777777" w:rsidR="00BC41B3" w:rsidRPr="009B0803" w:rsidRDefault="00BC41B3"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21C72669" w14:textId="77777777" w:rsidR="00BC41B3" w:rsidRPr="007D6584" w:rsidRDefault="00BC41B3"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103"/>
    <w:multiLevelType w:val="hybridMultilevel"/>
    <w:tmpl w:val="1D86EE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66E76"/>
    <w:multiLevelType w:val="hybridMultilevel"/>
    <w:tmpl w:val="CE1A36A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643E28"/>
    <w:multiLevelType w:val="multilevel"/>
    <w:tmpl w:val="938CDE7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1075BD3"/>
    <w:multiLevelType w:val="hybridMultilevel"/>
    <w:tmpl w:val="126E470A"/>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393133D"/>
    <w:multiLevelType w:val="hybridMultilevel"/>
    <w:tmpl w:val="CCA2F6F8"/>
    <w:lvl w:ilvl="0" w:tplc="04090001">
      <w:start w:val="1"/>
      <w:numFmt w:val="bullet"/>
      <w:lvlText w:val=""/>
      <w:lvlJc w:val="left"/>
      <w:pPr>
        <w:ind w:left="720" w:hanging="360"/>
      </w:pPr>
      <w:rPr>
        <w:rFonts w:ascii="Symbol" w:hAnsi="Symbol" w:hint="default"/>
        <w:color w:val="auto"/>
      </w:rPr>
    </w:lvl>
    <w:lvl w:ilvl="1" w:tplc="6B1EE5B4">
      <w:start w:val="1"/>
      <w:numFmt w:val="bullet"/>
      <w:lvlText w:val="o"/>
      <w:lvlJc w:val="left"/>
      <w:pPr>
        <w:ind w:left="1495" w:hanging="360"/>
      </w:pPr>
      <w:rPr>
        <w:rFonts w:ascii="Courier New" w:hAnsi="Courier New" w:cs="Courier New" w:hint="default"/>
        <w:color w:val="auto"/>
      </w:rPr>
    </w:lvl>
    <w:lvl w:ilvl="2" w:tplc="0426000D">
      <w:start w:val="1"/>
      <w:numFmt w:val="bullet"/>
      <w:lvlText w:val=""/>
      <w:lvlJc w:val="left"/>
      <w:pPr>
        <w:ind w:left="2160" w:hanging="360"/>
      </w:pPr>
      <w:rPr>
        <w:rFonts w:ascii="Wingdings" w:hAnsi="Wingdings" w:hint="default"/>
      </w:rPr>
    </w:lvl>
    <w:lvl w:ilvl="3" w:tplc="3A0C4D6E">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2B19F8"/>
    <w:multiLevelType w:val="hybridMultilevel"/>
    <w:tmpl w:val="C79656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E33D5F"/>
    <w:multiLevelType w:val="hybridMultilevel"/>
    <w:tmpl w:val="3BF20B96"/>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B">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77441B"/>
    <w:multiLevelType w:val="hybridMultilevel"/>
    <w:tmpl w:val="037ABB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353"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8843FF"/>
    <w:multiLevelType w:val="hybridMultilevel"/>
    <w:tmpl w:val="B2B2F2C2"/>
    <w:lvl w:ilvl="0" w:tplc="04260001">
      <w:start w:val="1"/>
      <w:numFmt w:val="bullet"/>
      <w:lvlText w:val=""/>
      <w:lvlJc w:val="left"/>
      <w:pPr>
        <w:tabs>
          <w:tab w:val="num" w:pos="720"/>
        </w:tabs>
        <w:ind w:left="720" w:hanging="360"/>
      </w:pPr>
      <w:rPr>
        <w:rFonts w:ascii="Symbol" w:hAnsi="Symbol"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8C4172"/>
    <w:multiLevelType w:val="hybridMultilevel"/>
    <w:tmpl w:val="D36C4E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997925"/>
    <w:multiLevelType w:val="hybridMultilevel"/>
    <w:tmpl w:val="AE4AC874"/>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365107F1"/>
    <w:multiLevelType w:val="hybridMultilevel"/>
    <w:tmpl w:val="9C8A0200"/>
    <w:lvl w:ilvl="0" w:tplc="04260001">
      <w:start w:val="1"/>
      <w:numFmt w:val="bullet"/>
      <w:lvlText w:val=""/>
      <w:lvlJc w:val="left"/>
      <w:pPr>
        <w:ind w:left="1144" w:hanging="360"/>
      </w:pPr>
      <w:rPr>
        <w:rFonts w:ascii="Symbol" w:hAnsi="Symbol"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12" w15:restartNumberingAfterBreak="0">
    <w:nsid w:val="39C1507C"/>
    <w:multiLevelType w:val="hybridMultilevel"/>
    <w:tmpl w:val="F8B4B2D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44984001"/>
    <w:multiLevelType w:val="hybridMultilevel"/>
    <w:tmpl w:val="5734ECFC"/>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D">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4EA7782"/>
    <w:multiLevelType w:val="hybridMultilevel"/>
    <w:tmpl w:val="141025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451E626A"/>
    <w:multiLevelType w:val="hybridMultilevel"/>
    <w:tmpl w:val="080034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18417D"/>
    <w:multiLevelType w:val="hybridMultilevel"/>
    <w:tmpl w:val="57DE74E2"/>
    <w:lvl w:ilvl="0" w:tplc="0426000B">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462B20EB"/>
    <w:multiLevelType w:val="hybridMultilevel"/>
    <w:tmpl w:val="29C6FE0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15:restartNumberingAfterBreak="0">
    <w:nsid w:val="49504C63"/>
    <w:multiLevelType w:val="hybridMultilevel"/>
    <w:tmpl w:val="6B1A44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E10CD1"/>
    <w:multiLevelType w:val="multilevel"/>
    <w:tmpl w:val="B75CB4D2"/>
    <w:lvl w:ilvl="0">
      <w:start w:val="1"/>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4E6BAA"/>
    <w:multiLevelType w:val="hybridMultilevel"/>
    <w:tmpl w:val="FEE2C480"/>
    <w:lvl w:ilvl="0" w:tplc="0426000B">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F913F7"/>
    <w:multiLevelType w:val="hybridMultilevel"/>
    <w:tmpl w:val="1804D4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902BAE"/>
    <w:multiLevelType w:val="hybridMultilevel"/>
    <w:tmpl w:val="F6DE30FE"/>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5A123A60"/>
    <w:multiLevelType w:val="hybridMultilevel"/>
    <w:tmpl w:val="6DBAF072"/>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4" w15:restartNumberingAfterBreak="0">
    <w:nsid w:val="678A7114"/>
    <w:multiLevelType w:val="hybridMultilevel"/>
    <w:tmpl w:val="DA1292D8"/>
    <w:lvl w:ilvl="0" w:tplc="1EF046A0">
      <w:start w:val="1"/>
      <w:numFmt w:val="bullet"/>
      <w:lvlText w:val=""/>
      <w:lvlJc w:val="left"/>
      <w:pPr>
        <w:ind w:left="502"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color w:val="auto"/>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9CF743A"/>
    <w:multiLevelType w:val="hybridMultilevel"/>
    <w:tmpl w:val="3C82C78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21D1B2F"/>
    <w:multiLevelType w:val="hybridMultilevel"/>
    <w:tmpl w:val="3E3288FC"/>
    <w:lvl w:ilvl="0" w:tplc="04260001">
      <w:start w:val="1"/>
      <w:numFmt w:val="bullet"/>
      <w:lvlText w:val=""/>
      <w:lvlJc w:val="left"/>
      <w:pPr>
        <w:ind w:left="785" w:hanging="360"/>
      </w:pPr>
      <w:rPr>
        <w:rFonts w:ascii="Symbol" w:hAnsi="Symbol" w:hint="default"/>
      </w:rPr>
    </w:lvl>
    <w:lvl w:ilvl="1" w:tplc="04260003">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7" w15:restartNumberingAfterBreak="0">
    <w:nsid w:val="724C1E71"/>
    <w:multiLevelType w:val="hybridMultilevel"/>
    <w:tmpl w:val="3C226D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D">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597444"/>
    <w:multiLevelType w:val="hybridMultilevel"/>
    <w:tmpl w:val="597E918A"/>
    <w:lvl w:ilvl="0" w:tplc="04260001">
      <w:start w:val="1"/>
      <w:numFmt w:val="bullet"/>
      <w:lvlText w:val=""/>
      <w:lvlJc w:val="left"/>
      <w:pPr>
        <w:ind w:left="1343" w:hanging="360"/>
      </w:pPr>
      <w:rPr>
        <w:rFonts w:ascii="Symbol" w:hAnsi="Symbol" w:hint="default"/>
      </w:rPr>
    </w:lvl>
    <w:lvl w:ilvl="1" w:tplc="04260003" w:tentative="1">
      <w:start w:val="1"/>
      <w:numFmt w:val="bullet"/>
      <w:lvlText w:val="o"/>
      <w:lvlJc w:val="left"/>
      <w:pPr>
        <w:ind w:left="2063" w:hanging="360"/>
      </w:pPr>
      <w:rPr>
        <w:rFonts w:ascii="Courier New" w:hAnsi="Courier New" w:cs="Courier New" w:hint="default"/>
      </w:rPr>
    </w:lvl>
    <w:lvl w:ilvl="2" w:tplc="04260005" w:tentative="1">
      <w:start w:val="1"/>
      <w:numFmt w:val="bullet"/>
      <w:lvlText w:val=""/>
      <w:lvlJc w:val="left"/>
      <w:pPr>
        <w:ind w:left="2783" w:hanging="360"/>
      </w:pPr>
      <w:rPr>
        <w:rFonts w:ascii="Wingdings" w:hAnsi="Wingdings" w:hint="default"/>
      </w:rPr>
    </w:lvl>
    <w:lvl w:ilvl="3" w:tplc="04260001" w:tentative="1">
      <w:start w:val="1"/>
      <w:numFmt w:val="bullet"/>
      <w:lvlText w:val=""/>
      <w:lvlJc w:val="left"/>
      <w:pPr>
        <w:ind w:left="3503" w:hanging="360"/>
      </w:pPr>
      <w:rPr>
        <w:rFonts w:ascii="Symbol" w:hAnsi="Symbol" w:hint="default"/>
      </w:rPr>
    </w:lvl>
    <w:lvl w:ilvl="4" w:tplc="04260003" w:tentative="1">
      <w:start w:val="1"/>
      <w:numFmt w:val="bullet"/>
      <w:lvlText w:val="o"/>
      <w:lvlJc w:val="left"/>
      <w:pPr>
        <w:ind w:left="4223" w:hanging="360"/>
      </w:pPr>
      <w:rPr>
        <w:rFonts w:ascii="Courier New" w:hAnsi="Courier New" w:cs="Courier New" w:hint="default"/>
      </w:rPr>
    </w:lvl>
    <w:lvl w:ilvl="5" w:tplc="04260005" w:tentative="1">
      <w:start w:val="1"/>
      <w:numFmt w:val="bullet"/>
      <w:lvlText w:val=""/>
      <w:lvlJc w:val="left"/>
      <w:pPr>
        <w:ind w:left="4943" w:hanging="360"/>
      </w:pPr>
      <w:rPr>
        <w:rFonts w:ascii="Wingdings" w:hAnsi="Wingdings" w:hint="default"/>
      </w:rPr>
    </w:lvl>
    <w:lvl w:ilvl="6" w:tplc="04260001" w:tentative="1">
      <w:start w:val="1"/>
      <w:numFmt w:val="bullet"/>
      <w:lvlText w:val=""/>
      <w:lvlJc w:val="left"/>
      <w:pPr>
        <w:ind w:left="5663" w:hanging="360"/>
      </w:pPr>
      <w:rPr>
        <w:rFonts w:ascii="Symbol" w:hAnsi="Symbol" w:hint="default"/>
      </w:rPr>
    </w:lvl>
    <w:lvl w:ilvl="7" w:tplc="04260003" w:tentative="1">
      <w:start w:val="1"/>
      <w:numFmt w:val="bullet"/>
      <w:lvlText w:val="o"/>
      <w:lvlJc w:val="left"/>
      <w:pPr>
        <w:ind w:left="6383" w:hanging="360"/>
      </w:pPr>
      <w:rPr>
        <w:rFonts w:ascii="Courier New" w:hAnsi="Courier New" w:cs="Courier New" w:hint="default"/>
      </w:rPr>
    </w:lvl>
    <w:lvl w:ilvl="8" w:tplc="04260005" w:tentative="1">
      <w:start w:val="1"/>
      <w:numFmt w:val="bullet"/>
      <w:lvlText w:val=""/>
      <w:lvlJc w:val="left"/>
      <w:pPr>
        <w:ind w:left="7103" w:hanging="360"/>
      </w:pPr>
      <w:rPr>
        <w:rFonts w:ascii="Wingdings" w:hAnsi="Wingdings" w:hint="default"/>
      </w:rPr>
    </w:lvl>
  </w:abstractNum>
  <w:abstractNum w:abstractNumId="29" w15:restartNumberingAfterBreak="0">
    <w:nsid w:val="78D0206B"/>
    <w:multiLevelType w:val="hybridMultilevel"/>
    <w:tmpl w:val="DC0C474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D">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E74012E"/>
    <w:multiLevelType w:val="hybridMultilevel"/>
    <w:tmpl w:val="B0E86910"/>
    <w:lvl w:ilvl="0" w:tplc="0426000B">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F884E32"/>
    <w:multiLevelType w:val="hybridMultilevel"/>
    <w:tmpl w:val="23D4E6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4"/>
  </w:num>
  <w:num w:numId="4">
    <w:abstractNumId w:val="14"/>
  </w:num>
  <w:num w:numId="5">
    <w:abstractNumId w:val="9"/>
  </w:num>
  <w:num w:numId="6">
    <w:abstractNumId w:val="18"/>
  </w:num>
  <w:num w:numId="7">
    <w:abstractNumId w:val="29"/>
  </w:num>
  <w:num w:numId="8">
    <w:abstractNumId w:val="15"/>
  </w:num>
  <w:num w:numId="9">
    <w:abstractNumId w:val="27"/>
  </w:num>
  <w:num w:numId="10">
    <w:abstractNumId w:val="7"/>
  </w:num>
  <w:num w:numId="11">
    <w:abstractNumId w:val="30"/>
  </w:num>
  <w:num w:numId="12">
    <w:abstractNumId w:val="20"/>
  </w:num>
  <w:num w:numId="13">
    <w:abstractNumId w:val="24"/>
  </w:num>
  <w:num w:numId="14">
    <w:abstractNumId w:val="31"/>
  </w:num>
  <w:num w:numId="15">
    <w:abstractNumId w:val="0"/>
  </w:num>
  <w:num w:numId="16">
    <w:abstractNumId w:val="2"/>
  </w:num>
  <w:num w:numId="17">
    <w:abstractNumId w:val="26"/>
  </w:num>
  <w:num w:numId="18">
    <w:abstractNumId w:val="25"/>
  </w:num>
  <w:num w:numId="19">
    <w:abstractNumId w:val="21"/>
  </w:num>
  <w:num w:numId="20">
    <w:abstractNumId w:val="5"/>
  </w:num>
  <w:num w:numId="21">
    <w:abstractNumId w:val="23"/>
  </w:num>
  <w:num w:numId="22">
    <w:abstractNumId w:val="1"/>
  </w:num>
  <w:num w:numId="23">
    <w:abstractNumId w:val="12"/>
  </w:num>
  <w:num w:numId="24">
    <w:abstractNumId w:val="17"/>
  </w:num>
  <w:num w:numId="25">
    <w:abstractNumId w:val="13"/>
  </w:num>
  <w:num w:numId="26">
    <w:abstractNumId w:val="11"/>
  </w:num>
  <w:num w:numId="27">
    <w:abstractNumId w:val="28"/>
  </w:num>
  <w:num w:numId="28">
    <w:abstractNumId w:val="22"/>
  </w:num>
  <w:num w:numId="29">
    <w:abstractNumId w:val="3"/>
  </w:num>
  <w:num w:numId="30">
    <w:abstractNumId w:val="6"/>
  </w:num>
  <w:num w:numId="31">
    <w:abstractNumId w:val="10"/>
  </w:num>
  <w:num w:numId="3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6D"/>
    <w:rsid w:val="00006A0B"/>
    <w:rsid w:val="00006EE1"/>
    <w:rsid w:val="00007A62"/>
    <w:rsid w:val="00011449"/>
    <w:rsid w:val="00013B43"/>
    <w:rsid w:val="00021DDE"/>
    <w:rsid w:val="00022B77"/>
    <w:rsid w:val="00025DEE"/>
    <w:rsid w:val="00025EF7"/>
    <w:rsid w:val="00026AD4"/>
    <w:rsid w:val="00026C03"/>
    <w:rsid w:val="00030783"/>
    <w:rsid w:val="00031AAC"/>
    <w:rsid w:val="00037D2C"/>
    <w:rsid w:val="00042F3C"/>
    <w:rsid w:val="00054B4E"/>
    <w:rsid w:val="00054DC2"/>
    <w:rsid w:val="000622F0"/>
    <w:rsid w:val="0006571A"/>
    <w:rsid w:val="00074034"/>
    <w:rsid w:val="00076441"/>
    <w:rsid w:val="000839CB"/>
    <w:rsid w:val="00085C95"/>
    <w:rsid w:val="00091194"/>
    <w:rsid w:val="00095B3F"/>
    <w:rsid w:val="000973BF"/>
    <w:rsid w:val="000A20A8"/>
    <w:rsid w:val="000A2C1D"/>
    <w:rsid w:val="000A2FCC"/>
    <w:rsid w:val="000A4087"/>
    <w:rsid w:val="000A68F5"/>
    <w:rsid w:val="000A76AE"/>
    <w:rsid w:val="000B101B"/>
    <w:rsid w:val="000B5404"/>
    <w:rsid w:val="000B6EDD"/>
    <w:rsid w:val="000C0C2C"/>
    <w:rsid w:val="000C58F0"/>
    <w:rsid w:val="000C7BBE"/>
    <w:rsid w:val="000D2483"/>
    <w:rsid w:val="000D4B16"/>
    <w:rsid w:val="000E7988"/>
    <w:rsid w:val="000F035A"/>
    <w:rsid w:val="001040AD"/>
    <w:rsid w:val="00104EB4"/>
    <w:rsid w:val="0011031C"/>
    <w:rsid w:val="00110A1A"/>
    <w:rsid w:val="00110C05"/>
    <w:rsid w:val="00112129"/>
    <w:rsid w:val="001138D8"/>
    <w:rsid w:val="00114B5C"/>
    <w:rsid w:val="00115424"/>
    <w:rsid w:val="001212DC"/>
    <w:rsid w:val="00123F2E"/>
    <w:rsid w:val="00126922"/>
    <w:rsid w:val="00134725"/>
    <w:rsid w:val="00141040"/>
    <w:rsid w:val="001419F8"/>
    <w:rsid w:val="00141EF9"/>
    <w:rsid w:val="00143564"/>
    <w:rsid w:val="00147E32"/>
    <w:rsid w:val="00152EC2"/>
    <w:rsid w:val="0016014C"/>
    <w:rsid w:val="00163D34"/>
    <w:rsid w:val="001665DB"/>
    <w:rsid w:val="00166E10"/>
    <w:rsid w:val="00167E13"/>
    <w:rsid w:val="00167F75"/>
    <w:rsid w:val="00177392"/>
    <w:rsid w:val="001802E9"/>
    <w:rsid w:val="00182448"/>
    <w:rsid w:val="00182561"/>
    <w:rsid w:val="001826DF"/>
    <w:rsid w:val="001901A4"/>
    <w:rsid w:val="0019081C"/>
    <w:rsid w:val="00190A50"/>
    <w:rsid w:val="00194D73"/>
    <w:rsid w:val="0019500D"/>
    <w:rsid w:val="001A2B99"/>
    <w:rsid w:val="001A5DFD"/>
    <w:rsid w:val="001A7689"/>
    <w:rsid w:val="001B2BC9"/>
    <w:rsid w:val="001B3FCE"/>
    <w:rsid w:val="001B533B"/>
    <w:rsid w:val="001B767A"/>
    <w:rsid w:val="001C21E6"/>
    <w:rsid w:val="001C756C"/>
    <w:rsid w:val="001D42FF"/>
    <w:rsid w:val="001D4CB2"/>
    <w:rsid w:val="001D4EAE"/>
    <w:rsid w:val="001E0DF0"/>
    <w:rsid w:val="001E334E"/>
    <w:rsid w:val="001E515E"/>
    <w:rsid w:val="001E5210"/>
    <w:rsid w:val="001E5856"/>
    <w:rsid w:val="001E5C60"/>
    <w:rsid w:val="001E6703"/>
    <w:rsid w:val="001F1D3D"/>
    <w:rsid w:val="001F3315"/>
    <w:rsid w:val="001F407E"/>
    <w:rsid w:val="001F4247"/>
    <w:rsid w:val="0020331C"/>
    <w:rsid w:val="002120A5"/>
    <w:rsid w:val="00214FB5"/>
    <w:rsid w:val="002150D3"/>
    <w:rsid w:val="0021597F"/>
    <w:rsid w:val="00216AEE"/>
    <w:rsid w:val="00223772"/>
    <w:rsid w:val="00231E3D"/>
    <w:rsid w:val="00233624"/>
    <w:rsid w:val="00234525"/>
    <w:rsid w:val="00234B14"/>
    <w:rsid w:val="00235C26"/>
    <w:rsid w:val="0023672B"/>
    <w:rsid w:val="002437DF"/>
    <w:rsid w:val="00245DD6"/>
    <w:rsid w:val="002461DD"/>
    <w:rsid w:val="00247C5A"/>
    <w:rsid w:val="00250BA9"/>
    <w:rsid w:val="00256C11"/>
    <w:rsid w:val="00272062"/>
    <w:rsid w:val="002764CF"/>
    <w:rsid w:val="00276FDD"/>
    <w:rsid w:val="00283896"/>
    <w:rsid w:val="00283929"/>
    <w:rsid w:val="00284121"/>
    <w:rsid w:val="00296E8E"/>
    <w:rsid w:val="00297FD2"/>
    <w:rsid w:val="002A4367"/>
    <w:rsid w:val="002A5951"/>
    <w:rsid w:val="002B0424"/>
    <w:rsid w:val="002B0970"/>
    <w:rsid w:val="002B2C81"/>
    <w:rsid w:val="002B2E79"/>
    <w:rsid w:val="002B3C65"/>
    <w:rsid w:val="002C07FD"/>
    <w:rsid w:val="002C260D"/>
    <w:rsid w:val="002C3C99"/>
    <w:rsid w:val="002C4C71"/>
    <w:rsid w:val="002C7C7C"/>
    <w:rsid w:val="002D3E8A"/>
    <w:rsid w:val="002D7606"/>
    <w:rsid w:val="002E04DB"/>
    <w:rsid w:val="002E762B"/>
    <w:rsid w:val="002F25DF"/>
    <w:rsid w:val="002F3713"/>
    <w:rsid w:val="002F44C2"/>
    <w:rsid w:val="002F59EC"/>
    <w:rsid w:val="002F6D41"/>
    <w:rsid w:val="002F6DDB"/>
    <w:rsid w:val="002F703A"/>
    <w:rsid w:val="00302D37"/>
    <w:rsid w:val="0030427D"/>
    <w:rsid w:val="00304C43"/>
    <w:rsid w:val="00307A8C"/>
    <w:rsid w:val="00314826"/>
    <w:rsid w:val="00323494"/>
    <w:rsid w:val="00323AC1"/>
    <w:rsid w:val="00325806"/>
    <w:rsid w:val="00330E8A"/>
    <w:rsid w:val="0033433C"/>
    <w:rsid w:val="00355D79"/>
    <w:rsid w:val="003636D8"/>
    <w:rsid w:val="003639E4"/>
    <w:rsid w:val="003739CC"/>
    <w:rsid w:val="0037450F"/>
    <w:rsid w:val="00374746"/>
    <w:rsid w:val="00380609"/>
    <w:rsid w:val="00381B37"/>
    <w:rsid w:val="00383C4F"/>
    <w:rsid w:val="00387F59"/>
    <w:rsid w:val="00390DC4"/>
    <w:rsid w:val="00393649"/>
    <w:rsid w:val="003A0DE5"/>
    <w:rsid w:val="003A1ADA"/>
    <w:rsid w:val="003A55B2"/>
    <w:rsid w:val="003B049D"/>
    <w:rsid w:val="003B2A2D"/>
    <w:rsid w:val="003B33E7"/>
    <w:rsid w:val="003B48C2"/>
    <w:rsid w:val="003B4D10"/>
    <w:rsid w:val="003C3796"/>
    <w:rsid w:val="003C74D2"/>
    <w:rsid w:val="003D70D3"/>
    <w:rsid w:val="003D76BD"/>
    <w:rsid w:val="003E079E"/>
    <w:rsid w:val="003E09D3"/>
    <w:rsid w:val="003E1D71"/>
    <w:rsid w:val="003E6E29"/>
    <w:rsid w:val="003E6FDE"/>
    <w:rsid w:val="003F0185"/>
    <w:rsid w:val="003F3369"/>
    <w:rsid w:val="003F433A"/>
    <w:rsid w:val="003F4DC2"/>
    <w:rsid w:val="00404160"/>
    <w:rsid w:val="00405FEA"/>
    <w:rsid w:val="00411116"/>
    <w:rsid w:val="00412C4A"/>
    <w:rsid w:val="0041326F"/>
    <w:rsid w:val="004155A6"/>
    <w:rsid w:val="00421107"/>
    <w:rsid w:val="00422EE3"/>
    <w:rsid w:val="00424375"/>
    <w:rsid w:val="004252EF"/>
    <w:rsid w:val="0043121C"/>
    <w:rsid w:val="00431419"/>
    <w:rsid w:val="00432F75"/>
    <w:rsid w:val="00433855"/>
    <w:rsid w:val="00436F9E"/>
    <w:rsid w:val="004412DF"/>
    <w:rsid w:val="00443A70"/>
    <w:rsid w:val="00444366"/>
    <w:rsid w:val="00445420"/>
    <w:rsid w:val="00455F0E"/>
    <w:rsid w:val="0045621B"/>
    <w:rsid w:val="004563F9"/>
    <w:rsid w:val="00461ED0"/>
    <w:rsid w:val="00462244"/>
    <w:rsid w:val="00483639"/>
    <w:rsid w:val="004854F0"/>
    <w:rsid w:val="00487EC0"/>
    <w:rsid w:val="00490D95"/>
    <w:rsid w:val="00495135"/>
    <w:rsid w:val="00495C5F"/>
    <w:rsid w:val="00496F8E"/>
    <w:rsid w:val="004A2247"/>
    <w:rsid w:val="004A3657"/>
    <w:rsid w:val="004A5BAD"/>
    <w:rsid w:val="004A5BD5"/>
    <w:rsid w:val="004A69DF"/>
    <w:rsid w:val="004A716F"/>
    <w:rsid w:val="004B0EB3"/>
    <w:rsid w:val="004B0F0C"/>
    <w:rsid w:val="004B0F45"/>
    <w:rsid w:val="004B1D0B"/>
    <w:rsid w:val="004B30B0"/>
    <w:rsid w:val="004B402D"/>
    <w:rsid w:val="004B5683"/>
    <w:rsid w:val="004B7599"/>
    <w:rsid w:val="004C394E"/>
    <w:rsid w:val="004C3D92"/>
    <w:rsid w:val="004C55C3"/>
    <w:rsid w:val="004C6806"/>
    <w:rsid w:val="004C7677"/>
    <w:rsid w:val="004C7F3F"/>
    <w:rsid w:val="004D1BA5"/>
    <w:rsid w:val="004D3BE3"/>
    <w:rsid w:val="004E02E6"/>
    <w:rsid w:val="004E3C16"/>
    <w:rsid w:val="004F3989"/>
    <w:rsid w:val="004F4BE1"/>
    <w:rsid w:val="004F6213"/>
    <w:rsid w:val="00501219"/>
    <w:rsid w:val="005021E6"/>
    <w:rsid w:val="0050448F"/>
    <w:rsid w:val="00505023"/>
    <w:rsid w:val="005053F7"/>
    <w:rsid w:val="0051147D"/>
    <w:rsid w:val="00512610"/>
    <w:rsid w:val="00513B45"/>
    <w:rsid w:val="00516F27"/>
    <w:rsid w:val="00517794"/>
    <w:rsid w:val="00527C6A"/>
    <w:rsid w:val="00532C45"/>
    <w:rsid w:val="00534108"/>
    <w:rsid w:val="0053420A"/>
    <w:rsid w:val="00535E30"/>
    <w:rsid w:val="00545EE9"/>
    <w:rsid w:val="0056074A"/>
    <w:rsid w:val="00561E1B"/>
    <w:rsid w:val="005703D3"/>
    <w:rsid w:val="00570B11"/>
    <w:rsid w:val="0057500C"/>
    <w:rsid w:val="00575812"/>
    <w:rsid w:val="00580A5F"/>
    <w:rsid w:val="00582D4D"/>
    <w:rsid w:val="00583167"/>
    <w:rsid w:val="00585247"/>
    <w:rsid w:val="00587320"/>
    <w:rsid w:val="00591F31"/>
    <w:rsid w:val="00595252"/>
    <w:rsid w:val="005B0728"/>
    <w:rsid w:val="005B0C3D"/>
    <w:rsid w:val="005B4363"/>
    <w:rsid w:val="005B56E0"/>
    <w:rsid w:val="005B6B9F"/>
    <w:rsid w:val="005C081E"/>
    <w:rsid w:val="005C130A"/>
    <w:rsid w:val="005C293A"/>
    <w:rsid w:val="005C3901"/>
    <w:rsid w:val="005C44F1"/>
    <w:rsid w:val="005C79BC"/>
    <w:rsid w:val="005D0B70"/>
    <w:rsid w:val="005D53B1"/>
    <w:rsid w:val="005E2DA5"/>
    <w:rsid w:val="005E6D77"/>
    <w:rsid w:val="005F450A"/>
    <w:rsid w:val="0060239B"/>
    <w:rsid w:val="00602615"/>
    <w:rsid w:val="0060423C"/>
    <w:rsid w:val="00607FF6"/>
    <w:rsid w:val="00613660"/>
    <w:rsid w:val="006139B3"/>
    <w:rsid w:val="006143B9"/>
    <w:rsid w:val="00615620"/>
    <w:rsid w:val="00615C22"/>
    <w:rsid w:val="006168A0"/>
    <w:rsid w:val="00617BB5"/>
    <w:rsid w:val="00622151"/>
    <w:rsid w:val="0062230C"/>
    <w:rsid w:val="006243D5"/>
    <w:rsid w:val="006244C9"/>
    <w:rsid w:val="00627DF0"/>
    <w:rsid w:val="0063236F"/>
    <w:rsid w:val="00632AE1"/>
    <w:rsid w:val="006346F5"/>
    <w:rsid w:val="0063772F"/>
    <w:rsid w:val="00641401"/>
    <w:rsid w:val="00644AA6"/>
    <w:rsid w:val="00652CD7"/>
    <w:rsid w:val="00656277"/>
    <w:rsid w:val="006578BC"/>
    <w:rsid w:val="00660F74"/>
    <w:rsid w:val="0066168F"/>
    <w:rsid w:val="006647D8"/>
    <w:rsid w:val="006754CC"/>
    <w:rsid w:val="0067598C"/>
    <w:rsid w:val="00677556"/>
    <w:rsid w:val="00682C93"/>
    <w:rsid w:val="00682D61"/>
    <w:rsid w:val="00685092"/>
    <w:rsid w:val="00694A37"/>
    <w:rsid w:val="00694E33"/>
    <w:rsid w:val="006959B2"/>
    <w:rsid w:val="00696220"/>
    <w:rsid w:val="00696D19"/>
    <w:rsid w:val="00696DB4"/>
    <w:rsid w:val="00697341"/>
    <w:rsid w:val="006A13C1"/>
    <w:rsid w:val="006A3EA8"/>
    <w:rsid w:val="006A537C"/>
    <w:rsid w:val="006A7627"/>
    <w:rsid w:val="006C0EF7"/>
    <w:rsid w:val="006C4C51"/>
    <w:rsid w:val="006C4C82"/>
    <w:rsid w:val="006E0CC2"/>
    <w:rsid w:val="006E718F"/>
    <w:rsid w:val="006F1E38"/>
    <w:rsid w:val="006F5095"/>
    <w:rsid w:val="007016E9"/>
    <w:rsid w:val="00703826"/>
    <w:rsid w:val="00704DBD"/>
    <w:rsid w:val="0070626D"/>
    <w:rsid w:val="0072016D"/>
    <w:rsid w:val="00720B6A"/>
    <w:rsid w:val="00725F22"/>
    <w:rsid w:val="00731AD6"/>
    <w:rsid w:val="00731DBA"/>
    <w:rsid w:val="0073208C"/>
    <w:rsid w:val="007350A5"/>
    <w:rsid w:val="007350B5"/>
    <w:rsid w:val="00765801"/>
    <w:rsid w:val="0077247D"/>
    <w:rsid w:val="007748A8"/>
    <w:rsid w:val="00775254"/>
    <w:rsid w:val="00786C8F"/>
    <w:rsid w:val="0078756B"/>
    <w:rsid w:val="007929A8"/>
    <w:rsid w:val="00795F63"/>
    <w:rsid w:val="00797EC1"/>
    <w:rsid w:val="007A4C12"/>
    <w:rsid w:val="007B0EAB"/>
    <w:rsid w:val="007B1AAC"/>
    <w:rsid w:val="007B2A2A"/>
    <w:rsid w:val="007B3508"/>
    <w:rsid w:val="007B408A"/>
    <w:rsid w:val="007B6E11"/>
    <w:rsid w:val="007C11D3"/>
    <w:rsid w:val="007C3F39"/>
    <w:rsid w:val="007D1431"/>
    <w:rsid w:val="007D2FBB"/>
    <w:rsid w:val="007D6584"/>
    <w:rsid w:val="007D7B89"/>
    <w:rsid w:val="007E1FD8"/>
    <w:rsid w:val="007E23CD"/>
    <w:rsid w:val="007E2DCB"/>
    <w:rsid w:val="007E332B"/>
    <w:rsid w:val="007E4492"/>
    <w:rsid w:val="007E7351"/>
    <w:rsid w:val="007E76BE"/>
    <w:rsid w:val="007F2088"/>
    <w:rsid w:val="007F3F16"/>
    <w:rsid w:val="007F6C0A"/>
    <w:rsid w:val="007F724A"/>
    <w:rsid w:val="007F7866"/>
    <w:rsid w:val="0080027B"/>
    <w:rsid w:val="00801AE4"/>
    <w:rsid w:val="00807096"/>
    <w:rsid w:val="00810969"/>
    <w:rsid w:val="008163A1"/>
    <w:rsid w:val="00816A47"/>
    <w:rsid w:val="00820537"/>
    <w:rsid w:val="00824D24"/>
    <w:rsid w:val="0082586D"/>
    <w:rsid w:val="00826A38"/>
    <w:rsid w:val="00826BD0"/>
    <w:rsid w:val="00835496"/>
    <w:rsid w:val="008369F2"/>
    <w:rsid w:val="00841258"/>
    <w:rsid w:val="008420E2"/>
    <w:rsid w:val="00843D87"/>
    <w:rsid w:val="00851CDD"/>
    <w:rsid w:val="008550AE"/>
    <w:rsid w:val="00856868"/>
    <w:rsid w:val="008568C0"/>
    <w:rsid w:val="00860E5E"/>
    <w:rsid w:val="00863E55"/>
    <w:rsid w:val="00864A13"/>
    <w:rsid w:val="0086743F"/>
    <w:rsid w:val="00867943"/>
    <w:rsid w:val="00867AA6"/>
    <w:rsid w:val="00871322"/>
    <w:rsid w:val="008722F8"/>
    <w:rsid w:val="00877E7C"/>
    <w:rsid w:val="00881D1D"/>
    <w:rsid w:val="00887B0C"/>
    <w:rsid w:val="00890A93"/>
    <w:rsid w:val="00893AE9"/>
    <w:rsid w:val="008967EE"/>
    <w:rsid w:val="008A0CE3"/>
    <w:rsid w:val="008A1858"/>
    <w:rsid w:val="008A26DF"/>
    <w:rsid w:val="008A46C1"/>
    <w:rsid w:val="008A56EF"/>
    <w:rsid w:val="008A6CB6"/>
    <w:rsid w:val="008A7E78"/>
    <w:rsid w:val="008B5898"/>
    <w:rsid w:val="008B5B5E"/>
    <w:rsid w:val="008B746B"/>
    <w:rsid w:val="008D7D8E"/>
    <w:rsid w:val="008E271D"/>
    <w:rsid w:val="008E4634"/>
    <w:rsid w:val="008E5C50"/>
    <w:rsid w:val="008E756F"/>
    <w:rsid w:val="008F0D5C"/>
    <w:rsid w:val="008F61B9"/>
    <w:rsid w:val="0090304B"/>
    <w:rsid w:val="00905E16"/>
    <w:rsid w:val="00912CA4"/>
    <w:rsid w:val="00912CE7"/>
    <w:rsid w:val="0091338D"/>
    <w:rsid w:val="00914BD7"/>
    <w:rsid w:val="00920B7F"/>
    <w:rsid w:val="009226F0"/>
    <w:rsid w:val="0092342D"/>
    <w:rsid w:val="00923820"/>
    <w:rsid w:val="00924B02"/>
    <w:rsid w:val="00925DCD"/>
    <w:rsid w:val="009269C7"/>
    <w:rsid w:val="00934E63"/>
    <w:rsid w:val="009379B8"/>
    <w:rsid w:val="009407FC"/>
    <w:rsid w:val="0095341F"/>
    <w:rsid w:val="00953E16"/>
    <w:rsid w:val="009549A7"/>
    <w:rsid w:val="00956AA7"/>
    <w:rsid w:val="009572DC"/>
    <w:rsid w:val="00965906"/>
    <w:rsid w:val="00967050"/>
    <w:rsid w:val="00975EE6"/>
    <w:rsid w:val="00981452"/>
    <w:rsid w:val="0098437E"/>
    <w:rsid w:val="00986359"/>
    <w:rsid w:val="009900E0"/>
    <w:rsid w:val="0099106D"/>
    <w:rsid w:val="0099246E"/>
    <w:rsid w:val="00995AEF"/>
    <w:rsid w:val="00996460"/>
    <w:rsid w:val="009A0888"/>
    <w:rsid w:val="009A5C6A"/>
    <w:rsid w:val="009B45CC"/>
    <w:rsid w:val="009B6B5B"/>
    <w:rsid w:val="009B757B"/>
    <w:rsid w:val="009C51A6"/>
    <w:rsid w:val="009D3594"/>
    <w:rsid w:val="009D7E88"/>
    <w:rsid w:val="009E2CA9"/>
    <w:rsid w:val="009E585D"/>
    <w:rsid w:val="009E5AD0"/>
    <w:rsid w:val="00A00234"/>
    <w:rsid w:val="00A03F51"/>
    <w:rsid w:val="00A05032"/>
    <w:rsid w:val="00A05F9D"/>
    <w:rsid w:val="00A14157"/>
    <w:rsid w:val="00A2068A"/>
    <w:rsid w:val="00A31F12"/>
    <w:rsid w:val="00A333C9"/>
    <w:rsid w:val="00A40511"/>
    <w:rsid w:val="00A47E7D"/>
    <w:rsid w:val="00A50B1A"/>
    <w:rsid w:val="00A5259B"/>
    <w:rsid w:val="00A52B2B"/>
    <w:rsid w:val="00A56F90"/>
    <w:rsid w:val="00A61272"/>
    <w:rsid w:val="00A6271B"/>
    <w:rsid w:val="00A64E1A"/>
    <w:rsid w:val="00A71844"/>
    <w:rsid w:val="00A733FE"/>
    <w:rsid w:val="00A77309"/>
    <w:rsid w:val="00A878BA"/>
    <w:rsid w:val="00A905CB"/>
    <w:rsid w:val="00A907C5"/>
    <w:rsid w:val="00A9118B"/>
    <w:rsid w:val="00A92C7D"/>
    <w:rsid w:val="00A92DAC"/>
    <w:rsid w:val="00AA1FF1"/>
    <w:rsid w:val="00AA5E8D"/>
    <w:rsid w:val="00AB1B8E"/>
    <w:rsid w:val="00AB32DB"/>
    <w:rsid w:val="00AB7C67"/>
    <w:rsid w:val="00AC1061"/>
    <w:rsid w:val="00AC2992"/>
    <w:rsid w:val="00AC3379"/>
    <w:rsid w:val="00AC52E4"/>
    <w:rsid w:val="00AC6054"/>
    <w:rsid w:val="00AC710B"/>
    <w:rsid w:val="00AD039F"/>
    <w:rsid w:val="00AD0FE3"/>
    <w:rsid w:val="00AD27A2"/>
    <w:rsid w:val="00AD2F33"/>
    <w:rsid w:val="00AD53E2"/>
    <w:rsid w:val="00AD5B6E"/>
    <w:rsid w:val="00AE042A"/>
    <w:rsid w:val="00AE0902"/>
    <w:rsid w:val="00AE0FFD"/>
    <w:rsid w:val="00AE49CC"/>
    <w:rsid w:val="00AF286E"/>
    <w:rsid w:val="00AF4E11"/>
    <w:rsid w:val="00AF6327"/>
    <w:rsid w:val="00B0035A"/>
    <w:rsid w:val="00B01626"/>
    <w:rsid w:val="00B01CF9"/>
    <w:rsid w:val="00B02B1E"/>
    <w:rsid w:val="00B0595D"/>
    <w:rsid w:val="00B142C3"/>
    <w:rsid w:val="00B14F75"/>
    <w:rsid w:val="00B1624D"/>
    <w:rsid w:val="00B20564"/>
    <w:rsid w:val="00B20AB3"/>
    <w:rsid w:val="00B22416"/>
    <w:rsid w:val="00B234E2"/>
    <w:rsid w:val="00B27E5B"/>
    <w:rsid w:val="00B3188B"/>
    <w:rsid w:val="00B35E53"/>
    <w:rsid w:val="00B44A05"/>
    <w:rsid w:val="00B46809"/>
    <w:rsid w:val="00B61067"/>
    <w:rsid w:val="00B62BF2"/>
    <w:rsid w:val="00B62D03"/>
    <w:rsid w:val="00B705A6"/>
    <w:rsid w:val="00B70709"/>
    <w:rsid w:val="00B7070F"/>
    <w:rsid w:val="00B71062"/>
    <w:rsid w:val="00B7291C"/>
    <w:rsid w:val="00B7689D"/>
    <w:rsid w:val="00B82517"/>
    <w:rsid w:val="00B84915"/>
    <w:rsid w:val="00B84C93"/>
    <w:rsid w:val="00B908CC"/>
    <w:rsid w:val="00B93431"/>
    <w:rsid w:val="00B96C87"/>
    <w:rsid w:val="00BA1C59"/>
    <w:rsid w:val="00BA2855"/>
    <w:rsid w:val="00BA3B21"/>
    <w:rsid w:val="00BB04F5"/>
    <w:rsid w:val="00BB1FEE"/>
    <w:rsid w:val="00BB23EA"/>
    <w:rsid w:val="00BB2FE5"/>
    <w:rsid w:val="00BB3223"/>
    <w:rsid w:val="00BB7113"/>
    <w:rsid w:val="00BC41B3"/>
    <w:rsid w:val="00BC7973"/>
    <w:rsid w:val="00BD16FF"/>
    <w:rsid w:val="00BD4B7F"/>
    <w:rsid w:val="00BD5700"/>
    <w:rsid w:val="00BD6B9C"/>
    <w:rsid w:val="00BD70A0"/>
    <w:rsid w:val="00BE2025"/>
    <w:rsid w:val="00BE28B7"/>
    <w:rsid w:val="00BF29B5"/>
    <w:rsid w:val="00BF5481"/>
    <w:rsid w:val="00BF5C28"/>
    <w:rsid w:val="00C0084B"/>
    <w:rsid w:val="00C03FBB"/>
    <w:rsid w:val="00C11633"/>
    <w:rsid w:val="00C12726"/>
    <w:rsid w:val="00C1641D"/>
    <w:rsid w:val="00C167A3"/>
    <w:rsid w:val="00C16960"/>
    <w:rsid w:val="00C17E88"/>
    <w:rsid w:val="00C22C75"/>
    <w:rsid w:val="00C31538"/>
    <w:rsid w:val="00C32C14"/>
    <w:rsid w:val="00C3308D"/>
    <w:rsid w:val="00C338DB"/>
    <w:rsid w:val="00C445EA"/>
    <w:rsid w:val="00C455EE"/>
    <w:rsid w:val="00C53661"/>
    <w:rsid w:val="00C57650"/>
    <w:rsid w:val="00C628EC"/>
    <w:rsid w:val="00C62D49"/>
    <w:rsid w:val="00C70A43"/>
    <w:rsid w:val="00C80354"/>
    <w:rsid w:val="00C8596D"/>
    <w:rsid w:val="00C86527"/>
    <w:rsid w:val="00C941CE"/>
    <w:rsid w:val="00CA04AE"/>
    <w:rsid w:val="00CA142E"/>
    <w:rsid w:val="00CA5A26"/>
    <w:rsid w:val="00CB262E"/>
    <w:rsid w:val="00CB58AF"/>
    <w:rsid w:val="00CB7DE9"/>
    <w:rsid w:val="00CC2A4E"/>
    <w:rsid w:val="00CC6E91"/>
    <w:rsid w:val="00CD10DF"/>
    <w:rsid w:val="00CD3D5E"/>
    <w:rsid w:val="00CD5CA2"/>
    <w:rsid w:val="00CE2BCC"/>
    <w:rsid w:val="00CE54C8"/>
    <w:rsid w:val="00CE6803"/>
    <w:rsid w:val="00CF107A"/>
    <w:rsid w:val="00CF115A"/>
    <w:rsid w:val="00CF17E9"/>
    <w:rsid w:val="00CF53A2"/>
    <w:rsid w:val="00CF79A5"/>
    <w:rsid w:val="00D01733"/>
    <w:rsid w:val="00D05745"/>
    <w:rsid w:val="00D13882"/>
    <w:rsid w:val="00D25D95"/>
    <w:rsid w:val="00D3045C"/>
    <w:rsid w:val="00D3108D"/>
    <w:rsid w:val="00D3585B"/>
    <w:rsid w:val="00D41803"/>
    <w:rsid w:val="00D4443F"/>
    <w:rsid w:val="00D46A75"/>
    <w:rsid w:val="00D46CB8"/>
    <w:rsid w:val="00D5198D"/>
    <w:rsid w:val="00D52A0F"/>
    <w:rsid w:val="00D5304C"/>
    <w:rsid w:val="00D53F4A"/>
    <w:rsid w:val="00D57C09"/>
    <w:rsid w:val="00D601D1"/>
    <w:rsid w:val="00D603A2"/>
    <w:rsid w:val="00D6317A"/>
    <w:rsid w:val="00D67B75"/>
    <w:rsid w:val="00D67BEB"/>
    <w:rsid w:val="00D72391"/>
    <w:rsid w:val="00D74955"/>
    <w:rsid w:val="00D86528"/>
    <w:rsid w:val="00D86615"/>
    <w:rsid w:val="00D91E5E"/>
    <w:rsid w:val="00D95A5D"/>
    <w:rsid w:val="00DA71EC"/>
    <w:rsid w:val="00DB0F74"/>
    <w:rsid w:val="00DB7698"/>
    <w:rsid w:val="00DC009C"/>
    <w:rsid w:val="00DC01A6"/>
    <w:rsid w:val="00DC116F"/>
    <w:rsid w:val="00DC32B1"/>
    <w:rsid w:val="00DC36FB"/>
    <w:rsid w:val="00DC3D08"/>
    <w:rsid w:val="00DD4131"/>
    <w:rsid w:val="00DD516F"/>
    <w:rsid w:val="00DD7B7F"/>
    <w:rsid w:val="00DE1B8C"/>
    <w:rsid w:val="00DE3DD2"/>
    <w:rsid w:val="00DE46DD"/>
    <w:rsid w:val="00DE77DC"/>
    <w:rsid w:val="00DF1C85"/>
    <w:rsid w:val="00DF3551"/>
    <w:rsid w:val="00DF5736"/>
    <w:rsid w:val="00E014C1"/>
    <w:rsid w:val="00E04BBA"/>
    <w:rsid w:val="00E06A15"/>
    <w:rsid w:val="00E14C3A"/>
    <w:rsid w:val="00E17DC1"/>
    <w:rsid w:val="00E244DE"/>
    <w:rsid w:val="00E25228"/>
    <w:rsid w:val="00E259A5"/>
    <w:rsid w:val="00E26805"/>
    <w:rsid w:val="00E317C3"/>
    <w:rsid w:val="00E37DC0"/>
    <w:rsid w:val="00E43AA7"/>
    <w:rsid w:val="00E517CE"/>
    <w:rsid w:val="00E54F9F"/>
    <w:rsid w:val="00E70E61"/>
    <w:rsid w:val="00E7109C"/>
    <w:rsid w:val="00E736B0"/>
    <w:rsid w:val="00E82AA3"/>
    <w:rsid w:val="00E82FF1"/>
    <w:rsid w:val="00E86B6C"/>
    <w:rsid w:val="00E9254D"/>
    <w:rsid w:val="00E9529E"/>
    <w:rsid w:val="00E9551B"/>
    <w:rsid w:val="00EA116D"/>
    <w:rsid w:val="00EA33FE"/>
    <w:rsid w:val="00EA6C39"/>
    <w:rsid w:val="00EB14DF"/>
    <w:rsid w:val="00EB199C"/>
    <w:rsid w:val="00EB3710"/>
    <w:rsid w:val="00EB52AE"/>
    <w:rsid w:val="00EC06E0"/>
    <w:rsid w:val="00EC28DA"/>
    <w:rsid w:val="00EC3905"/>
    <w:rsid w:val="00EC3E44"/>
    <w:rsid w:val="00EC526A"/>
    <w:rsid w:val="00EC6C49"/>
    <w:rsid w:val="00ED0886"/>
    <w:rsid w:val="00ED13DA"/>
    <w:rsid w:val="00ED4B19"/>
    <w:rsid w:val="00EE143D"/>
    <w:rsid w:val="00EE2DAE"/>
    <w:rsid w:val="00EE5ECA"/>
    <w:rsid w:val="00EF084D"/>
    <w:rsid w:val="00EF1EB1"/>
    <w:rsid w:val="00EF44E7"/>
    <w:rsid w:val="00EF5BCD"/>
    <w:rsid w:val="00F001DC"/>
    <w:rsid w:val="00F031B9"/>
    <w:rsid w:val="00F03A43"/>
    <w:rsid w:val="00F04268"/>
    <w:rsid w:val="00F06674"/>
    <w:rsid w:val="00F105E7"/>
    <w:rsid w:val="00F21DC8"/>
    <w:rsid w:val="00F246B1"/>
    <w:rsid w:val="00F24A9C"/>
    <w:rsid w:val="00F277A2"/>
    <w:rsid w:val="00F30B5E"/>
    <w:rsid w:val="00F30E29"/>
    <w:rsid w:val="00F3102F"/>
    <w:rsid w:val="00F320FD"/>
    <w:rsid w:val="00F371B5"/>
    <w:rsid w:val="00F37585"/>
    <w:rsid w:val="00F37D51"/>
    <w:rsid w:val="00F42DAA"/>
    <w:rsid w:val="00F4369C"/>
    <w:rsid w:val="00F43B79"/>
    <w:rsid w:val="00F47D49"/>
    <w:rsid w:val="00F55243"/>
    <w:rsid w:val="00F55C09"/>
    <w:rsid w:val="00F55D61"/>
    <w:rsid w:val="00F60AD7"/>
    <w:rsid w:val="00F61604"/>
    <w:rsid w:val="00F61D35"/>
    <w:rsid w:val="00F65E85"/>
    <w:rsid w:val="00F663E4"/>
    <w:rsid w:val="00F702C0"/>
    <w:rsid w:val="00F725D7"/>
    <w:rsid w:val="00F73BF7"/>
    <w:rsid w:val="00F756C9"/>
    <w:rsid w:val="00F77FF4"/>
    <w:rsid w:val="00F831E6"/>
    <w:rsid w:val="00F83F45"/>
    <w:rsid w:val="00F86875"/>
    <w:rsid w:val="00F92F23"/>
    <w:rsid w:val="00F930DF"/>
    <w:rsid w:val="00FA4D39"/>
    <w:rsid w:val="00FA58C4"/>
    <w:rsid w:val="00FA5966"/>
    <w:rsid w:val="00FA5EE2"/>
    <w:rsid w:val="00FA79CC"/>
    <w:rsid w:val="00FB1071"/>
    <w:rsid w:val="00FB3DD4"/>
    <w:rsid w:val="00FB7B68"/>
    <w:rsid w:val="00FC00C2"/>
    <w:rsid w:val="00FC143A"/>
    <w:rsid w:val="00FC4DEF"/>
    <w:rsid w:val="00FC6EE3"/>
    <w:rsid w:val="00FD112B"/>
    <w:rsid w:val="00FD764A"/>
    <w:rsid w:val="00FE28B7"/>
    <w:rsid w:val="00FF0D91"/>
    <w:rsid w:val="00FF3B73"/>
    <w:rsid w:val="00FF4F1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86C"/>
  <w15:chartTrackingRefBased/>
  <w15:docId w15:val="{B25E6237-C8FE-4D5F-9671-59E80B18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uiPriority w:val="99"/>
  </w:style>
  <w:style w:type="table" w:styleId="TableGrid">
    <w:name w:val="Table Grid"/>
    <w:basedOn w:val="TableNormal"/>
    <w:uiPriority w:val="5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2016D"/>
    <w:rPr>
      <w:sz w:val="24"/>
      <w:szCs w:val="24"/>
    </w:rPr>
  </w:style>
  <w:style w:type="character" w:customStyle="1" w:styleId="FooterChar">
    <w:name w:val="Footer Char"/>
    <w:basedOn w:val="DefaultParagraphFont"/>
    <w:link w:val="Footer"/>
    <w:uiPriority w:val="99"/>
    <w:rsid w:val="0072016D"/>
    <w:rPr>
      <w:sz w:val="24"/>
      <w:szCs w:val="24"/>
    </w:rPr>
  </w:style>
  <w:style w:type="paragraph" w:styleId="BalloonText">
    <w:name w:val="Balloon Text"/>
    <w:basedOn w:val="Normal"/>
    <w:link w:val="BalloonTextChar"/>
    <w:uiPriority w:val="99"/>
    <w:rsid w:val="0072016D"/>
    <w:rPr>
      <w:rFonts w:ascii="Tahoma" w:hAnsi="Tahoma" w:cs="Tahoma"/>
      <w:sz w:val="16"/>
      <w:szCs w:val="16"/>
    </w:rPr>
  </w:style>
  <w:style w:type="character" w:customStyle="1" w:styleId="BalloonTextChar">
    <w:name w:val="Balloon Text Char"/>
    <w:basedOn w:val="DefaultParagraphFont"/>
    <w:link w:val="BalloonText"/>
    <w:uiPriority w:val="99"/>
    <w:rsid w:val="0072016D"/>
    <w:rPr>
      <w:rFonts w:ascii="Tahoma" w:hAnsi="Tahoma" w:cs="Tahoma"/>
      <w:sz w:val="16"/>
      <w:szCs w:val="16"/>
    </w:rPr>
  </w:style>
  <w:style w:type="paragraph" w:styleId="ListParagraph">
    <w:name w:val="List Paragraph"/>
    <w:aliases w:val="H&amp;P List Paragraph,2,Strip,Saraksta rindkopa1,Normal bullet 2,Bullet list"/>
    <w:basedOn w:val="Normal"/>
    <w:link w:val="ListParagraphChar"/>
    <w:uiPriority w:val="34"/>
    <w:qFormat/>
    <w:rsid w:val="0072016D"/>
    <w:pPr>
      <w:ind w:left="720"/>
      <w:contextualSpacing/>
    </w:pPr>
  </w:style>
  <w:style w:type="paragraph" w:styleId="NormalWeb">
    <w:name w:val="Normal (Web)"/>
    <w:basedOn w:val="Normal"/>
    <w:unhideWhenUsed/>
    <w:rsid w:val="0072016D"/>
    <w:pPr>
      <w:spacing w:before="100" w:beforeAutospacing="1" w:after="100" w:afterAutospacing="1"/>
    </w:pPr>
  </w:style>
  <w:style w:type="character" w:customStyle="1" w:styleId="ListParagraphChar">
    <w:name w:val="List Paragraph Char"/>
    <w:aliases w:val="H&amp;P List Paragraph Char,2 Char,Strip Char,Saraksta rindkopa1 Char,Normal bullet 2 Char,Bullet list Char"/>
    <w:link w:val="ListParagraph"/>
    <w:uiPriority w:val="34"/>
    <w:qFormat/>
    <w:locked/>
    <w:rsid w:val="0072016D"/>
    <w:rPr>
      <w:sz w:val="24"/>
      <w:szCs w:val="24"/>
    </w:rPr>
  </w:style>
  <w:style w:type="character" w:styleId="CommentReference">
    <w:name w:val="annotation reference"/>
    <w:basedOn w:val="DefaultParagraphFont"/>
    <w:uiPriority w:val="99"/>
    <w:unhideWhenUsed/>
    <w:rsid w:val="0072016D"/>
    <w:rPr>
      <w:sz w:val="16"/>
      <w:szCs w:val="16"/>
    </w:rPr>
  </w:style>
  <w:style w:type="paragraph" w:styleId="CommentText">
    <w:name w:val="annotation text"/>
    <w:basedOn w:val="Normal"/>
    <w:link w:val="CommentTextChar"/>
    <w:uiPriority w:val="99"/>
    <w:unhideWhenUsed/>
    <w:rsid w:val="0072016D"/>
    <w:rPr>
      <w:sz w:val="20"/>
      <w:szCs w:val="20"/>
    </w:rPr>
  </w:style>
  <w:style w:type="character" w:customStyle="1" w:styleId="CommentTextChar">
    <w:name w:val="Comment Text Char"/>
    <w:basedOn w:val="DefaultParagraphFont"/>
    <w:link w:val="CommentText"/>
    <w:uiPriority w:val="99"/>
    <w:rsid w:val="0072016D"/>
  </w:style>
  <w:style w:type="paragraph" w:styleId="CommentSubject">
    <w:name w:val="annotation subject"/>
    <w:basedOn w:val="CommentText"/>
    <w:next w:val="CommentText"/>
    <w:link w:val="CommentSubjectChar"/>
    <w:uiPriority w:val="99"/>
    <w:unhideWhenUsed/>
    <w:rsid w:val="0072016D"/>
    <w:rPr>
      <w:b/>
      <w:bCs/>
    </w:rPr>
  </w:style>
  <w:style w:type="character" w:customStyle="1" w:styleId="CommentSubjectChar">
    <w:name w:val="Comment Subject Char"/>
    <w:basedOn w:val="CommentTextChar"/>
    <w:link w:val="CommentSubject"/>
    <w:uiPriority w:val="99"/>
    <w:rsid w:val="0072016D"/>
    <w:rPr>
      <w:b/>
      <w:bCs/>
    </w:rPr>
  </w:style>
  <w:style w:type="paragraph" w:styleId="FootnoteText">
    <w:name w:val="footnote text"/>
    <w:basedOn w:val="Normal"/>
    <w:link w:val="FootnoteTextChar"/>
    <w:uiPriority w:val="99"/>
    <w:unhideWhenUsed/>
    <w:rsid w:val="0072016D"/>
    <w:rPr>
      <w:sz w:val="20"/>
      <w:szCs w:val="20"/>
    </w:rPr>
  </w:style>
  <w:style w:type="character" w:customStyle="1" w:styleId="FootnoteTextChar">
    <w:name w:val="Footnote Text Char"/>
    <w:basedOn w:val="DefaultParagraphFont"/>
    <w:link w:val="FootnoteText"/>
    <w:uiPriority w:val="99"/>
    <w:rsid w:val="0072016D"/>
  </w:style>
  <w:style w:type="character" w:styleId="FootnoteReference">
    <w:name w:val="footnote reference"/>
    <w:basedOn w:val="DefaultParagraphFont"/>
    <w:uiPriority w:val="99"/>
    <w:unhideWhenUsed/>
    <w:rsid w:val="0072016D"/>
    <w:rPr>
      <w:vertAlign w:val="superscript"/>
    </w:rPr>
  </w:style>
  <w:style w:type="paragraph" w:styleId="Revision">
    <w:name w:val="Revision"/>
    <w:hidden/>
    <w:uiPriority w:val="99"/>
    <w:semiHidden/>
    <w:rsid w:val="00F37D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3112</Words>
  <Characters>1774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55</cp:revision>
  <cp:lastPrinted>2023-10-11T11:18:00Z</cp:lastPrinted>
  <dcterms:created xsi:type="dcterms:W3CDTF">2025-06-17T07:30:00Z</dcterms:created>
  <dcterms:modified xsi:type="dcterms:W3CDTF">2025-08-28T12:41:00Z</dcterms:modified>
</cp:coreProperties>
</file>