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ADCA6" w14:textId="77777777" w:rsidR="00E61AB9" w:rsidRDefault="00C9728B" w:rsidP="00A83FC1">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7AFB34C3" wp14:editId="122425A9">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0AF047F" w14:textId="1B28C6E1" w:rsidR="003D5C89" w:rsidRDefault="00050A2D"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B34C3"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70AF047F" w14:textId="1B28C6E1" w:rsidR="003D5C89" w:rsidRDefault="00050A2D" w:rsidP="003D5C89">
                      <w:r>
                        <w:t>NORAKSTS</w:t>
                      </w:r>
                    </w:p>
                  </w:txbxContent>
                </v:textbox>
                <w10:wrap type="tight" anchory="page"/>
              </v:shape>
            </w:pict>
          </mc:Fallback>
        </mc:AlternateContent>
      </w:r>
    </w:p>
    <w:tbl>
      <w:tblPr>
        <w:tblW w:w="8856" w:type="dxa"/>
        <w:tblLook w:val="0000" w:firstRow="0" w:lastRow="0" w:firstColumn="0" w:lastColumn="0" w:noHBand="0" w:noVBand="0"/>
      </w:tblPr>
      <w:tblGrid>
        <w:gridCol w:w="7743"/>
        <w:gridCol w:w="1113"/>
      </w:tblGrid>
      <w:tr w:rsidR="00E61AB9" w14:paraId="0CD45329" w14:textId="77777777" w:rsidTr="00A83FC1">
        <w:trPr>
          <w:trHeight w:val="330"/>
        </w:trPr>
        <w:tc>
          <w:tcPr>
            <w:tcW w:w="7743" w:type="dxa"/>
          </w:tcPr>
          <w:p w14:paraId="066FC2C5" w14:textId="0888B0EA" w:rsidR="00E61AB9" w:rsidRPr="009A619B" w:rsidRDefault="00C5004B" w:rsidP="00A83FC1">
            <w:pPr>
              <w:pStyle w:val="Header"/>
              <w:tabs>
                <w:tab w:val="clear" w:pos="4320"/>
                <w:tab w:val="clear" w:pos="8640"/>
              </w:tabs>
              <w:rPr>
                <w:bCs/>
                <w:szCs w:val="44"/>
                <w:lang w:val="lv-LV"/>
              </w:rPr>
            </w:pPr>
            <w:r>
              <w:rPr>
                <w:bCs/>
                <w:szCs w:val="44"/>
                <w:lang w:val="lv-LV"/>
              </w:rPr>
              <w:t>30.10</w:t>
            </w:r>
            <w:r w:rsidR="00A61C73" w:rsidRPr="009A619B">
              <w:rPr>
                <w:bCs/>
                <w:szCs w:val="44"/>
                <w:lang w:val="lv-LV"/>
              </w:rPr>
              <w:t>.</w:t>
            </w:r>
            <w:r w:rsidR="00523F4D" w:rsidRPr="009A619B">
              <w:rPr>
                <w:bCs/>
                <w:szCs w:val="44"/>
                <w:lang w:val="lv-LV"/>
              </w:rPr>
              <w:t>202</w:t>
            </w:r>
            <w:r w:rsidR="008D4B12">
              <w:rPr>
                <w:bCs/>
                <w:szCs w:val="44"/>
                <w:lang w:val="lv-LV"/>
              </w:rPr>
              <w:t>5</w:t>
            </w:r>
            <w:r w:rsidR="00A61C73" w:rsidRPr="009A619B">
              <w:rPr>
                <w:bCs/>
                <w:szCs w:val="44"/>
                <w:lang w:val="lv-LV"/>
              </w:rPr>
              <w:t>.</w:t>
            </w:r>
          </w:p>
        </w:tc>
        <w:tc>
          <w:tcPr>
            <w:tcW w:w="1113" w:type="dxa"/>
          </w:tcPr>
          <w:p w14:paraId="088FB9B7" w14:textId="6679F553" w:rsidR="00E61AB9" w:rsidRDefault="00E61AB9" w:rsidP="00A83FC1">
            <w:pPr>
              <w:pStyle w:val="Header"/>
              <w:tabs>
                <w:tab w:val="clear" w:pos="4320"/>
                <w:tab w:val="clear" w:pos="8640"/>
              </w:tabs>
              <w:rPr>
                <w:bCs/>
                <w:szCs w:val="44"/>
                <w:lang w:val="lv-LV"/>
              </w:rPr>
            </w:pPr>
            <w:r w:rsidRPr="009A619B">
              <w:rPr>
                <w:bCs/>
                <w:szCs w:val="44"/>
                <w:lang w:val="lv-LV"/>
              </w:rPr>
              <w:t>Nr.</w:t>
            </w:r>
            <w:r w:rsidR="00050A2D">
              <w:rPr>
                <w:bCs/>
                <w:szCs w:val="44"/>
                <w:lang w:val="lv-LV"/>
              </w:rPr>
              <w:t>13/11</w:t>
            </w:r>
          </w:p>
        </w:tc>
      </w:tr>
    </w:tbl>
    <w:p w14:paraId="48870FC8" w14:textId="77777777" w:rsidR="0074774D" w:rsidRDefault="0074774D" w:rsidP="00A83FC1">
      <w:pPr>
        <w:ind w:firstLine="720"/>
        <w:jc w:val="both"/>
      </w:pPr>
    </w:p>
    <w:p w14:paraId="007534DE" w14:textId="77777777" w:rsidR="00A83FC1" w:rsidRDefault="00A83FC1" w:rsidP="00DB2B03">
      <w:pPr>
        <w:pBdr>
          <w:bottom w:val="single" w:sz="4" w:space="1" w:color="auto"/>
        </w:pBdr>
        <w:jc w:val="center"/>
        <w:rPr>
          <w:b/>
          <w:bCs/>
        </w:rPr>
      </w:pPr>
      <w:r>
        <w:rPr>
          <w:b/>
          <w:bCs/>
        </w:rPr>
        <w:t>ATĻAUJA JAUNAS ATKRITUMU APSAIMNIEKOŠANAS DARBĪBAS UZSĀKŠANAI</w:t>
      </w:r>
      <w:r w:rsidRPr="002800DC">
        <w:rPr>
          <w:b/>
          <w:bCs/>
        </w:rPr>
        <w:t xml:space="preserve"> </w:t>
      </w:r>
      <w:r>
        <w:rPr>
          <w:b/>
          <w:bCs/>
        </w:rPr>
        <w:t>NEKUSTAMAJĀ ĪPAŠUMĀ ZIEDIŅU CEĻĀ 8B, JELGAVĀ</w:t>
      </w:r>
    </w:p>
    <w:p w14:paraId="79E80CDC" w14:textId="2D8E2300" w:rsidR="00A83FC1" w:rsidRPr="0074774D" w:rsidRDefault="00DB2B03" w:rsidP="00DB2B03">
      <w:pPr>
        <w:jc w:val="both"/>
        <w:rPr>
          <w:b/>
          <w:bCs/>
          <w:strike/>
          <w:color w:val="FF0000"/>
        </w:rPr>
      </w:pPr>
      <w:r>
        <w:tab/>
      </w:r>
      <w:r>
        <w:tab/>
      </w:r>
    </w:p>
    <w:p w14:paraId="56424D91" w14:textId="2379EE34" w:rsidR="009D45D1" w:rsidRDefault="00F138D4" w:rsidP="00A83FC1">
      <w:pPr>
        <w:ind w:firstLine="720"/>
        <w:jc w:val="both"/>
      </w:pPr>
      <w:r w:rsidRPr="00E437E5">
        <w:t>20</w:t>
      </w:r>
      <w:r>
        <w:t>2</w:t>
      </w:r>
      <w:r w:rsidR="008D4B12">
        <w:t>5</w:t>
      </w:r>
      <w:r w:rsidRPr="00E437E5">
        <w:t>.</w:t>
      </w:r>
      <w:r w:rsidR="00DB2B03">
        <w:t xml:space="preserve"> </w:t>
      </w:r>
      <w:r w:rsidRPr="00E437E5">
        <w:t xml:space="preserve">gada </w:t>
      </w:r>
      <w:r w:rsidR="008D4B12">
        <w:t>3</w:t>
      </w:r>
      <w:r w:rsidR="00E65B14">
        <w:t>.</w:t>
      </w:r>
      <w:r w:rsidR="00DB2B03">
        <w:t xml:space="preserve"> </w:t>
      </w:r>
      <w:r w:rsidR="00B14043">
        <w:t>jūlijā</w:t>
      </w:r>
      <w:r>
        <w:t xml:space="preserve"> </w:t>
      </w:r>
      <w:r w:rsidR="00E44BF3" w:rsidRPr="00E44BF3">
        <w:t>Je</w:t>
      </w:r>
      <w:r w:rsidR="00E44BF3">
        <w:t xml:space="preserve">lgavas valstspilsētas pašvaldībā (turpmāk – Pašvaldība) </w:t>
      </w:r>
      <w:r w:rsidR="00E44BF3" w:rsidRPr="00E44BF3">
        <w:t xml:space="preserve"> </w:t>
      </w:r>
      <w:r>
        <w:t>saņemts</w:t>
      </w:r>
      <w:r w:rsidRPr="00E437E5">
        <w:t xml:space="preserve"> </w:t>
      </w:r>
      <w:r w:rsidR="00AF0255">
        <w:t xml:space="preserve">SIA </w:t>
      </w:r>
      <w:r w:rsidR="00DB2B03">
        <w:t>“</w:t>
      </w:r>
      <w:proofErr w:type="spellStart"/>
      <w:r w:rsidR="00B14043">
        <w:t>Refonda</w:t>
      </w:r>
      <w:proofErr w:type="spellEnd"/>
      <w:r w:rsidR="00DB2B03">
        <w:t>”</w:t>
      </w:r>
      <w:r w:rsidR="00AF0255">
        <w:t xml:space="preserve"> </w:t>
      </w:r>
      <w:r w:rsidR="00AF0255" w:rsidRPr="001C587D">
        <w:t>(reģistrācijas Nr.</w:t>
      </w:r>
      <w:r w:rsidR="00B14043">
        <w:t>40003981529</w:t>
      </w:r>
      <w:r w:rsidR="00AF0255">
        <w:t xml:space="preserve">, juridiskā adrese: </w:t>
      </w:r>
      <w:r w:rsidR="00B14043">
        <w:t>Katlakalna iela 9, Rīga</w:t>
      </w:r>
      <w:r w:rsidR="007010FE">
        <w:t>, LV-</w:t>
      </w:r>
      <w:r w:rsidR="00B14043">
        <w:t>1073</w:t>
      </w:r>
      <w:r w:rsidR="00AF0255">
        <w:t xml:space="preserve">) </w:t>
      </w:r>
      <w:r w:rsidR="00AF0255" w:rsidRPr="00E437E5">
        <w:t>iesniegum</w:t>
      </w:r>
      <w:r>
        <w:t>s</w:t>
      </w:r>
      <w:r w:rsidR="00426288">
        <w:t xml:space="preserve"> un 2025.gada 6.augustā iesniegtā papildus informācija</w:t>
      </w:r>
      <w:r>
        <w:t>, kurā</w:t>
      </w:r>
      <w:r w:rsidR="00E44BF3">
        <w:t xml:space="preserve"> Pašvaldīb</w:t>
      </w:r>
      <w:r w:rsidR="004977A5">
        <w:t>ai</w:t>
      </w:r>
      <w:r w:rsidR="00E44BF3">
        <w:t xml:space="preserve"> tiek</w:t>
      </w:r>
      <w:r w:rsidR="00AF0255">
        <w:t xml:space="preserve"> lū</w:t>
      </w:r>
      <w:r w:rsidR="00E44BF3">
        <w:t>gts</w:t>
      </w:r>
      <w:r w:rsidR="00AF0255">
        <w:t xml:space="preserve"> </w:t>
      </w:r>
      <w:r w:rsidR="00997EDE">
        <w:t xml:space="preserve">saskaņot </w:t>
      </w:r>
      <w:r w:rsidR="00562B36">
        <w:t xml:space="preserve">jaunas </w:t>
      </w:r>
      <w:r w:rsidR="0002126C">
        <w:t>atkritumu apsaimniekošanas darbīb</w:t>
      </w:r>
      <w:r w:rsidR="004F0014">
        <w:t>as</w:t>
      </w:r>
      <w:r w:rsidR="0002126C">
        <w:t xml:space="preserve"> </w:t>
      </w:r>
      <w:r w:rsidR="005243D9">
        <w:t>uzsākšanu</w:t>
      </w:r>
      <w:r w:rsidR="00AF0255">
        <w:t xml:space="preserve"> </w:t>
      </w:r>
      <w:r w:rsidR="00347DEB">
        <w:t xml:space="preserve">nekustamajā īpašumā </w:t>
      </w:r>
      <w:r w:rsidR="00B14043">
        <w:t>Ziediņu ceļā 8B</w:t>
      </w:r>
      <w:r w:rsidR="00296DAF">
        <w:t>, Jelgavā</w:t>
      </w:r>
      <w:r w:rsidR="00954387">
        <w:t xml:space="preserve"> </w:t>
      </w:r>
      <w:r w:rsidR="00AF0255">
        <w:t>(</w:t>
      </w:r>
      <w:r w:rsidR="00AF0255" w:rsidRPr="00D46C6B">
        <w:t xml:space="preserve">kadastra </w:t>
      </w:r>
      <w:r w:rsidR="0069184D" w:rsidRPr="00D46C6B">
        <w:t>Nr.</w:t>
      </w:r>
      <w:r w:rsidR="00AF0255" w:rsidRPr="00D46C6B">
        <w:t xml:space="preserve"> </w:t>
      </w:r>
      <w:r w:rsidR="000446FF" w:rsidRPr="00D46C6B">
        <w:t>09000</w:t>
      </w:r>
      <w:r w:rsidR="00B14043" w:rsidRPr="00D46C6B">
        <w:t>280246</w:t>
      </w:r>
      <w:r w:rsidR="00AF0255" w:rsidRPr="00BC3AFE">
        <w:t xml:space="preserve">), </w:t>
      </w:r>
      <w:r w:rsidR="00E03DB0" w:rsidRPr="00BC3AFE">
        <w:t>kurā</w:t>
      </w:r>
      <w:r w:rsidR="00AF0255" w:rsidRPr="00BC3AFE">
        <w:t xml:space="preserve"> paredzēt</w:t>
      </w:r>
      <w:r w:rsidR="00016400" w:rsidRPr="00BC3AFE">
        <w:t>a</w:t>
      </w:r>
      <w:r w:rsidR="009D45D1">
        <w:t>:</w:t>
      </w:r>
      <w:r w:rsidR="00AF0255" w:rsidRPr="00BC3AFE">
        <w:t xml:space="preserve"> </w:t>
      </w:r>
    </w:p>
    <w:p w14:paraId="48A69CA6" w14:textId="77777777" w:rsidR="006F56D2" w:rsidRDefault="006F56D2" w:rsidP="00050A2D">
      <w:pPr>
        <w:ind w:left="426" w:hanging="426"/>
        <w:jc w:val="both"/>
      </w:pPr>
      <w:r>
        <w:t xml:space="preserve">1) </w:t>
      </w:r>
      <w:r>
        <w:tab/>
      </w:r>
      <w:r w:rsidR="009D45D1">
        <w:t xml:space="preserve">nebīstamo atkritumu: </w:t>
      </w:r>
      <w:r w:rsidR="009D45D1" w:rsidRPr="00BC3AFE">
        <w:t>metāllūžņu savākšana, šķirošana un u</w:t>
      </w:r>
      <w:r w:rsidR="009D45D1">
        <w:t>z</w:t>
      </w:r>
      <w:r w:rsidR="009D45D1" w:rsidRPr="00BC3AFE">
        <w:t xml:space="preserve">glabāšana, elektrisko un elektronisko iekārtu atkritumu (turpmāk – EEIA) savākšana un </w:t>
      </w:r>
      <w:r w:rsidR="009D45D1">
        <w:t>uzglabāšana,</w:t>
      </w:r>
      <w:r w:rsidRPr="006F56D2">
        <w:t xml:space="preserve"> </w:t>
      </w:r>
      <w:r w:rsidRPr="002A0108">
        <w:t>līdz nodošanai  reģenerācijai vai pārstrādei</w:t>
      </w:r>
      <w:r w:rsidR="00A46F6F">
        <w:t>;</w:t>
      </w:r>
    </w:p>
    <w:p w14:paraId="3AD47880" w14:textId="77777777" w:rsidR="009D45D1" w:rsidRDefault="006F56D2" w:rsidP="00050A2D">
      <w:pPr>
        <w:ind w:left="426" w:hanging="426"/>
        <w:jc w:val="both"/>
      </w:pPr>
      <w:r>
        <w:t>2)</w:t>
      </w:r>
      <w:r>
        <w:tab/>
      </w:r>
      <w:r w:rsidR="009D45D1" w:rsidRPr="00BC3AFE">
        <w:t>bīstamo atkritumu</w:t>
      </w:r>
      <w:r w:rsidR="009D45D1">
        <w:t xml:space="preserve">: svina akumulatoru un bateriju </w:t>
      </w:r>
      <w:r w:rsidR="009D45D1" w:rsidRPr="00BC3AFE">
        <w:t xml:space="preserve">savākšana un </w:t>
      </w:r>
      <w:r w:rsidR="009D45D1">
        <w:t>uzglabāšana,</w:t>
      </w:r>
      <w:r w:rsidR="009D45D1" w:rsidRPr="00BC3AFE">
        <w:t xml:space="preserve"> </w:t>
      </w:r>
      <w:r w:rsidR="009D45D1" w:rsidRPr="002A0108">
        <w:t>līdz nodošanai reģenerācijai vai pārstrādei</w:t>
      </w:r>
      <w:r w:rsidR="009D45D1">
        <w:t>.</w:t>
      </w:r>
    </w:p>
    <w:p w14:paraId="041FAB6F" w14:textId="77777777" w:rsidR="006F56D2" w:rsidRDefault="006F56D2" w:rsidP="00A83FC1">
      <w:pPr>
        <w:ind w:firstLine="720"/>
        <w:jc w:val="both"/>
      </w:pPr>
      <w:r>
        <w:t xml:space="preserve">Nekustamais īpašums Ziediņu ceļā 8B, Jelgavā, ir reģistrēts </w:t>
      </w:r>
      <w:r w:rsidRPr="00296DAF">
        <w:t>Zemgales rajona tiesas Jelgavas pilsētas zemesgrāmat</w:t>
      </w:r>
      <w:r>
        <w:t>ā uz SIA “</w:t>
      </w:r>
      <w:proofErr w:type="spellStart"/>
      <w:r>
        <w:t>Refonda</w:t>
      </w:r>
      <w:proofErr w:type="spellEnd"/>
      <w:r>
        <w:t xml:space="preserve">” vārda. </w:t>
      </w:r>
    </w:p>
    <w:p w14:paraId="0A4AD465" w14:textId="77777777" w:rsidR="00773EB0" w:rsidRDefault="00773EB0" w:rsidP="00773EB0">
      <w:pPr>
        <w:ind w:firstLine="720"/>
        <w:jc w:val="both"/>
      </w:pPr>
      <w:r w:rsidRPr="00666D0E">
        <w:t xml:space="preserve">Saskaņā </w:t>
      </w:r>
      <w:r>
        <w:t>ar P</w:t>
      </w:r>
      <w:r w:rsidRPr="00666D0E">
        <w:t>ašvaldīb</w:t>
      </w:r>
      <w:r>
        <w:t>u likuma</w:t>
      </w:r>
      <w:bookmarkStart w:id="0" w:name="_GoBack"/>
      <w:bookmarkEnd w:id="0"/>
      <w:r w:rsidRPr="00666D0E">
        <w:t xml:space="preserve"> </w:t>
      </w:r>
      <w:r>
        <w:t>4</w:t>
      </w:r>
      <w:r w:rsidRPr="00666D0E">
        <w:t xml:space="preserve">.panta pirmās daļas </w:t>
      </w:r>
      <w:r>
        <w:t>15</w:t>
      </w:r>
      <w:r w:rsidRPr="00666D0E">
        <w:t>.punktu</w:t>
      </w:r>
      <w:r>
        <w:t xml:space="preserve"> un </w:t>
      </w:r>
      <w:r w:rsidRPr="001C587D">
        <w:t>Jelgavas pilsētas teritorijas plānojum</w:t>
      </w:r>
      <w:r>
        <w:t>u</w:t>
      </w:r>
      <w:r w:rsidRPr="001F08DC">
        <w:t>, nekustamajam īpašumam Ziediņu ceļā 8B, Jelgavā</w:t>
      </w:r>
      <w:r w:rsidRPr="00562B36">
        <w:t xml:space="preserve"> </w:t>
      </w:r>
      <w:r>
        <w:t>(</w:t>
      </w:r>
      <w:r w:rsidRPr="001F08DC">
        <w:t>kadastra Nr.</w:t>
      </w:r>
      <w:r>
        <w:t xml:space="preserve"> </w:t>
      </w:r>
      <w:r w:rsidRPr="001F08DC">
        <w:t>09000280246</w:t>
      </w:r>
      <w:r>
        <w:t>)</w:t>
      </w:r>
      <w:r w:rsidRPr="001F08DC">
        <w:t xml:space="preserve">, noteiktā atļautā izmantošana ir “Rūpnieciskās apbūves teritorija”, kurā </w:t>
      </w:r>
      <w:r w:rsidRPr="001B567F">
        <w:t xml:space="preserve">viens no teritorijas galvenajiem izmantošanas veidiem ir </w:t>
      </w:r>
      <w:r>
        <w:t>“</w:t>
      </w:r>
      <w:r w:rsidRPr="001B567F">
        <w:t>Atkritumu apsaimniekošanas un pārstrādes uzņēmumu apbūve</w:t>
      </w:r>
      <w:r>
        <w:t>”</w:t>
      </w:r>
      <w:r w:rsidRPr="001B567F">
        <w:t>.</w:t>
      </w:r>
    </w:p>
    <w:p w14:paraId="4E006823" w14:textId="77777777" w:rsidR="006F56D2" w:rsidRDefault="006F56D2" w:rsidP="00A83FC1">
      <w:pPr>
        <w:ind w:firstLine="720"/>
        <w:contextualSpacing/>
        <w:jc w:val="both"/>
      </w:pPr>
      <w:r w:rsidRPr="00BC3AFE">
        <w:t xml:space="preserve">Atkritumu apsaimniekošanas likuma 8.panta pirmās daļas 2.punktā noteikts, ka pašvaldība pieņem lēmumu par jaunu sadzīves vai ražošanas atkritumu savākšanas, </w:t>
      </w:r>
      <w:r w:rsidRPr="00BC3AFE">
        <w:rPr>
          <w:color w:val="414142"/>
          <w:shd w:val="clear" w:color="auto" w:fill="FFFFFF"/>
        </w:rPr>
        <w:t xml:space="preserve">dalītas </w:t>
      </w:r>
      <w:r w:rsidRPr="00426288">
        <w:rPr>
          <w:shd w:val="clear" w:color="auto" w:fill="FFFFFF"/>
        </w:rPr>
        <w:t xml:space="preserve">vākšanas, </w:t>
      </w:r>
      <w:r w:rsidRPr="00426288">
        <w:t xml:space="preserve">šķirošanas, </w:t>
      </w:r>
      <w:r w:rsidRPr="00426288">
        <w:rPr>
          <w:shd w:val="clear" w:color="auto" w:fill="FFFFFF"/>
        </w:rPr>
        <w:t>sagatavošanas pārstrādei un reģenerācijas vai apglabāšanas</w:t>
      </w:r>
      <w:r w:rsidRPr="00426288">
        <w:t xml:space="preserve"> iekārtu un infrastruktūras objektu, </w:t>
      </w:r>
      <w:r w:rsidRPr="00426288">
        <w:rPr>
          <w:shd w:val="clear" w:color="auto" w:fill="FFFFFF"/>
        </w:rPr>
        <w:t>kā arī atkritumu poligonu</w:t>
      </w:r>
      <w:r w:rsidRPr="00426288">
        <w:t xml:space="preserve"> izvietošanu savā administratīvajā teritorijā</w:t>
      </w:r>
      <w:r w:rsidRPr="00426288">
        <w:rPr>
          <w:shd w:val="clear" w:color="auto" w:fill="FFFFFF"/>
        </w:rPr>
        <w:t xml:space="preserve"> atbilstoši atkritumu apsaimniekošanas valsts plānam un reģionālajiem plāniem</w:t>
      </w:r>
      <w:r w:rsidRPr="00426288">
        <w:t xml:space="preserve">. </w:t>
      </w:r>
    </w:p>
    <w:p w14:paraId="00A7E401" w14:textId="5EFFF2D2" w:rsidR="00EC516C" w:rsidRDefault="006F56D2" w:rsidP="00BF342F">
      <w:pPr>
        <w:ind w:firstLine="720"/>
        <w:jc w:val="both"/>
        <w:rPr>
          <w:iCs/>
        </w:rPr>
      </w:pPr>
      <w:r w:rsidRPr="00426288">
        <w:rPr>
          <w:lang w:eastAsia="en-GB"/>
        </w:rPr>
        <w:t>SIA “</w:t>
      </w:r>
      <w:proofErr w:type="spellStart"/>
      <w:r w:rsidRPr="00426288">
        <w:rPr>
          <w:lang w:eastAsia="en-GB"/>
        </w:rPr>
        <w:t>Refonda</w:t>
      </w:r>
      <w:proofErr w:type="spellEnd"/>
      <w:r w:rsidRPr="00426288">
        <w:rPr>
          <w:lang w:eastAsia="en-GB"/>
        </w:rPr>
        <w:t xml:space="preserve">” </w:t>
      </w:r>
      <w:r w:rsidR="00E44BF3">
        <w:rPr>
          <w:lang w:eastAsia="en-GB"/>
        </w:rPr>
        <w:t xml:space="preserve">plānotais </w:t>
      </w:r>
      <w:r w:rsidRPr="00426288">
        <w:rPr>
          <w:lang w:eastAsia="en-GB"/>
        </w:rPr>
        <w:t xml:space="preserve">darbības veids </w:t>
      </w:r>
      <w:r w:rsidR="00E44BF3">
        <w:rPr>
          <w:lang w:eastAsia="en-GB"/>
        </w:rPr>
        <w:t>ir</w:t>
      </w:r>
      <w:r w:rsidR="00E44BF3" w:rsidRPr="00426288">
        <w:rPr>
          <w:lang w:eastAsia="en-GB"/>
        </w:rPr>
        <w:t xml:space="preserve"> </w:t>
      </w:r>
      <w:r w:rsidRPr="00426288">
        <w:rPr>
          <w:bCs/>
          <w:shd w:val="clear" w:color="auto" w:fill="FFFFFF"/>
        </w:rPr>
        <w:t>atkritumu dalītā savākšana</w:t>
      </w:r>
      <w:r w:rsidRPr="001F08DC">
        <w:rPr>
          <w:shd w:val="clear" w:color="auto" w:fill="FFFFFF"/>
        </w:rPr>
        <w:t xml:space="preserve">, pārkraušana </w:t>
      </w:r>
      <w:r w:rsidRPr="001F08DC">
        <w:t>un īslaicīga uzglabāšana tam piemērotās vietās</w:t>
      </w:r>
      <w:r w:rsidRPr="002A0108">
        <w:t xml:space="preserve"> līdz nodošanai </w:t>
      </w:r>
      <w:r w:rsidRPr="009748F8">
        <w:t>reģenerācijai vai pārstrādei</w:t>
      </w:r>
      <w:r w:rsidRPr="006F56D2">
        <w:rPr>
          <w:shd w:val="clear" w:color="auto" w:fill="FFFFFF"/>
        </w:rPr>
        <w:t>,</w:t>
      </w:r>
      <w:r w:rsidRPr="009748F8">
        <w:rPr>
          <w:shd w:val="clear" w:color="auto" w:fill="FFFFFF"/>
        </w:rPr>
        <w:t xml:space="preserve"> tai skaitā metāl</w:t>
      </w:r>
      <w:r>
        <w:rPr>
          <w:shd w:val="clear" w:color="auto" w:fill="FFFFFF"/>
        </w:rPr>
        <w:t>lūžņ</w:t>
      </w:r>
      <w:r w:rsidRPr="009748F8">
        <w:rPr>
          <w:shd w:val="clear" w:color="auto" w:fill="FFFFFF"/>
        </w:rPr>
        <w:t xml:space="preserve">u šķirošana pa veidiem, to presēšana, </w:t>
      </w:r>
      <w:r w:rsidR="0010240C" w:rsidRPr="009748F8">
        <w:rPr>
          <w:shd w:val="clear" w:color="auto" w:fill="FFFFFF"/>
        </w:rPr>
        <w:t>EEIA</w:t>
      </w:r>
      <w:r w:rsidR="0010240C">
        <w:rPr>
          <w:shd w:val="clear" w:color="auto" w:fill="FFFFFF"/>
        </w:rPr>
        <w:t xml:space="preserve"> </w:t>
      </w:r>
      <w:r w:rsidR="001113CB">
        <w:t xml:space="preserve">ar </w:t>
      </w:r>
      <w:r w:rsidR="00A46F6F">
        <w:t xml:space="preserve">atkritumu </w:t>
      </w:r>
      <w:r w:rsidR="0010240C" w:rsidRPr="009748F8">
        <w:t>klases kod</w:t>
      </w:r>
      <w:r w:rsidR="001113CB">
        <w:t>u</w:t>
      </w:r>
      <w:r w:rsidR="0010240C" w:rsidRPr="009748F8">
        <w:t xml:space="preserve"> </w:t>
      </w:r>
      <w:r w:rsidR="001113CB">
        <w:t>200136</w:t>
      </w:r>
      <w:r w:rsidR="001113CB" w:rsidRPr="009748F8">
        <w:rPr>
          <w:rStyle w:val="FootnoteReference"/>
        </w:rPr>
        <w:footnoteReference w:id="1"/>
      </w:r>
      <w:r w:rsidR="0010240C" w:rsidRPr="009748F8">
        <w:rPr>
          <w:shd w:val="clear" w:color="auto" w:fill="FFFFFF"/>
        </w:rPr>
        <w:t xml:space="preserve"> savākšana un uzglabāšana</w:t>
      </w:r>
      <w:r w:rsidR="0010240C">
        <w:rPr>
          <w:shd w:val="clear" w:color="auto" w:fill="FFFFFF"/>
        </w:rPr>
        <w:t xml:space="preserve">, kā arī </w:t>
      </w:r>
      <w:r w:rsidRPr="009748F8">
        <w:rPr>
          <w:shd w:val="clear" w:color="auto" w:fill="FFFFFF"/>
        </w:rPr>
        <w:t xml:space="preserve">bīstamo atkritumu </w:t>
      </w:r>
      <w:r w:rsidR="001113CB">
        <w:rPr>
          <w:shd w:val="clear" w:color="auto" w:fill="FFFFFF"/>
        </w:rPr>
        <w:t xml:space="preserve">ar klases kodu </w:t>
      </w:r>
      <w:r w:rsidR="001113CB" w:rsidRPr="009748F8">
        <w:t>160601</w:t>
      </w:r>
      <w:r w:rsidR="001113CB">
        <w:t>-</w:t>
      </w:r>
      <w:r w:rsidRPr="001113CB">
        <w:rPr>
          <w:i/>
          <w:shd w:val="clear" w:color="auto" w:fill="FFFFFF"/>
        </w:rPr>
        <w:t>svina akumulator</w:t>
      </w:r>
      <w:r w:rsidR="001113CB" w:rsidRPr="001113CB">
        <w:rPr>
          <w:i/>
          <w:shd w:val="clear" w:color="auto" w:fill="FFFFFF"/>
        </w:rPr>
        <w:t>i</w:t>
      </w:r>
      <w:r w:rsidRPr="001113CB">
        <w:rPr>
          <w:i/>
          <w:shd w:val="clear" w:color="auto" w:fill="FFFFFF"/>
        </w:rPr>
        <w:t xml:space="preserve"> </w:t>
      </w:r>
      <w:r w:rsidRPr="009748F8">
        <w:rPr>
          <w:shd w:val="clear" w:color="auto" w:fill="FFFFFF"/>
        </w:rPr>
        <w:t xml:space="preserve">un </w:t>
      </w:r>
      <w:r w:rsidR="00EC516C" w:rsidRPr="009748F8">
        <w:rPr>
          <w:shd w:val="clear" w:color="auto" w:fill="FFFFFF"/>
        </w:rPr>
        <w:t>atkritumu</w:t>
      </w:r>
      <w:r w:rsidR="00EC516C">
        <w:rPr>
          <w:shd w:val="clear" w:color="auto" w:fill="FFFFFF"/>
        </w:rPr>
        <w:t xml:space="preserve"> ar </w:t>
      </w:r>
      <w:r w:rsidR="001113CB">
        <w:rPr>
          <w:shd w:val="clear" w:color="auto" w:fill="FFFFFF"/>
        </w:rPr>
        <w:t xml:space="preserve">klases kodu </w:t>
      </w:r>
      <w:r w:rsidRPr="009748F8">
        <w:t>160602</w:t>
      </w:r>
      <w:r w:rsidR="001113CB">
        <w:t>-</w:t>
      </w:r>
      <w:r w:rsidR="008937C8" w:rsidRPr="008937C8">
        <w:rPr>
          <w:i/>
          <w:iCs/>
        </w:rPr>
        <w:t>n</w:t>
      </w:r>
      <w:r w:rsidR="00EC516C" w:rsidRPr="008937C8">
        <w:rPr>
          <w:i/>
          <w:shd w:val="clear" w:color="auto" w:fill="FFFFFF"/>
        </w:rPr>
        <w:t>iķeļa un kadmija (</w:t>
      </w:r>
      <w:proofErr w:type="spellStart"/>
      <w:r w:rsidR="00EC516C" w:rsidRPr="008937C8">
        <w:rPr>
          <w:i/>
          <w:shd w:val="clear" w:color="auto" w:fill="FFFFFF"/>
        </w:rPr>
        <w:t>Ni-Cd</w:t>
      </w:r>
      <w:proofErr w:type="spellEnd"/>
      <w:r w:rsidR="00EC516C" w:rsidRPr="008937C8">
        <w:rPr>
          <w:i/>
          <w:shd w:val="clear" w:color="auto" w:fill="FFFFFF"/>
        </w:rPr>
        <w:t>) baterijas un akumulatori</w:t>
      </w:r>
      <w:r w:rsidR="00EC516C" w:rsidRPr="00E44BF3">
        <w:rPr>
          <w:shd w:val="clear" w:color="auto" w:fill="FFFFFF"/>
        </w:rPr>
        <w:t xml:space="preserve"> </w:t>
      </w:r>
      <w:r w:rsidRPr="00E44BF3">
        <w:rPr>
          <w:shd w:val="clear" w:color="auto" w:fill="FFFFFF"/>
        </w:rPr>
        <w:t>savākšana un uzglabāšana</w:t>
      </w:r>
      <w:r w:rsidRPr="00E44BF3">
        <w:t>.</w:t>
      </w:r>
      <w:r w:rsidRPr="00E44BF3">
        <w:rPr>
          <w:iCs/>
        </w:rPr>
        <w:t xml:space="preserve"> </w:t>
      </w:r>
      <w:r w:rsidR="00BF342F" w:rsidRPr="00E44BF3">
        <w:rPr>
          <w:iCs/>
        </w:rPr>
        <w:t>Bīstamie atkritumi (</w:t>
      </w:r>
      <w:r w:rsidR="00BF342F" w:rsidRPr="00E44BF3">
        <w:rPr>
          <w:i/>
          <w:shd w:val="clear" w:color="auto" w:fill="FFFFFF"/>
        </w:rPr>
        <w:t xml:space="preserve">svina akumulatori </w:t>
      </w:r>
      <w:r w:rsidR="00BF342F" w:rsidRPr="00E44BF3">
        <w:rPr>
          <w:iCs/>
        </w:rPr>
        <w:t xml:space="preserve">un </w:t>
      </w:r>
      <w:r w:rsidR="00E44BF3">
        <w:rPr>
          <w:i/>
          <w:shd w:val="clear" w:color="auto" w:fill="FFFFFF"/>
        </w:rPr>
        <w:t>n</w:t>
      </w:r>
      <w:r w:rsidR="00BF342F" w:rsidRPr="008937C8">
        <w:rPr>
          <w:i/>
          <w:shd w:val="clear" w:color="auto" w:fill="FFFFFF"/>
        </w:rPr>
        <w:t>iķeļa un kadmija (</w:t>
      </w:r>
      <w:proofErr w:type="spellStart"/>
      <w:r w:rsidR="00BF342F" w:rsidRPr="008937C8">
        <w:rPr>
          <w:i/>
          <w:shd w:val="clear" w:color="auto" w:fill="FFFFFF"/>
        </w:rPr>
        <w:t>Ni-Cd</w:t>
      </w:r>
      <w:proofErr w:type="spellEnd"/>
      <w:r w:rsidR="00BF342F" w:rsidRPr="008937C8">
        <w:rPr>
          <w:i/>
          <w:shd w:val="clear" w:color="auto" w:fill="FFFFFF"/>
        </w:rPr>
        <w:t>) baterijas</w:t>
      </w:r>
      <w:r w:rsidR="00BF342F" w:rsidRPr="00BF342F">
        <w:rPr>
          <w:iCs/>
        </w:rPr>
        <w:t>), kā arī krāsainie metāla</w:t>
      </w:r>
      <w:r w:rsidR="00BF342F">
        <w:rPr>
          <w:iCs/>
        </w:rPr>
        <w:t xml:space="preserve"> atkritumi un</w:t>
      </w:r>
      <w:r w:rsidR="00BF342F" w:rsidRPr="00BF342F">
        <w:rPr>
          <w:iCs/>
        </w:rPr>
        <w:t xml:space="preserve"> </w:t>
      </w:r>
      <w:r w:rsidR="00BF342F">
        <w:rPr>
          <w:iCs/>
        </w:rPr>
        <w:t xml:space="preserve">EEIA </w:t>
      </w:r>
      <w:r w:rsidR="00BF342F" w:rsidRPr="00BF342F">
        <w:rPr>
          <w:iCs/>
        </w:rPr>
        <w:t>atkritumi tiks uzglabāti slēgtos konteineros ar vāku vai slēgtās tvertnēs</w:t>
      </w:r>
      <w:r w:rsidR="00BF342F">
        <w:rPr>
          <w:iCs/>
        </w:rPr>
        <w:t>. Metāla atkritumi tiks uzglabāti uz laukuma ar ūdensnecaurlaidīg</w:t>
      </w:r>
      <w:r w:rsidR="00E44BF3">
        <w:rPr>
          <w:iCs/>
        </w:rPr>
        <w:t>u</w:t>
      </w:r>
      <w:r w:rsidR="00BF342F">
        <w:rPr>
          <w:iCs/>
        </w:rPr>
        <w:t xml:space="preserve"> virsmas segumu</w:t>
      </w:r>
      <w:r w:rsidR="0041209F">
        <w:rPr>
          <w:iCs/>
        </w:rPr>
        <w:t>,</w:t>
      </w:r>
      <w:r w:rsidR="00BF342F">
        <w:rPr>
          <w:iCs/>
        </w:rPr>
        <w:t xml:space="preserve"> lietus notekūdeņu savākšanas un attīrīšanas sistēmu</w:t>
      </w:r>
      <w:r w:rsidR="001F143C">
        <w:rPr>
          <w:iCs/>
        </w:rPr>
        <w:t>.</w:t>
      </w:r>
    </w:p>
    <w:p w14:paraId="43E2B34F" w14:textId="77777777" w:rsidR="006F56D2" w:rsidRDefault="006F56D2" w:rsidP="006F56D2">
      <w:pPr>
        <w:ind w:firstLine="720"/>
        <w:contextualSpacing/>
        <w:jc w:val="both"/>
        <w:rPr>
          <w:lang w:eastAsia="lv-LV"/>
        </w:rPr>
      </w:pPr>
      <w:r w:rsidRPr="002A0108">
        <w:rPr>
          <w:lang w:eastAsia="lv-LV"/>
        </w:rPr>
        <w:lastRenderedPageBreak/>
        <w:t>Plānotais apsaimnieko</w:t>
      </w:r>
      <w:r>
        <w:rPr>
          <w:lang w:eastAsia="lv-LV"/>
        </w:rPr>
        <w:t>to</w:t>
      </w:r>
      <w:r w:rsidRPr="002A0108">
        <w:rPr>
          <w:lang w:eastAsia="lv-LV"/>
        </w:rPr>
        <w:t xml:space="preserve"> atkritumu (dažāda veida metāllūžņ</w:t>
      </w:r>
      <w:r>
        <w:rPr>
          <w:lang w:eastAsia="lv-LV"/>
        </w:rPr>
        <w:t>u</w:t>
      </w:r>
      <w:r w:rsidRPr="002A0108">
        <w:rPr>
          <w:lang w:eastAsia="lv-LV"/>
        </w:rPr>
        <w:t>, EEIA</w:t>
      </w:r>
      <w:r>
        <w:rPr>
          <w:lang w:eastAsia="lv-LV"/>
        </w:rPr>
        <w:t xml:space="preserve"> un bīstamo atkritumu</w:t>
      </w:r>
      <w:r w:rsidRPr="002A0108">
        <w:rPr>
          <w:lang w:eastAsia="lv-LV"/>
        </w:rPr>
        <w:t xml:space="preserve">) </w:t>
      </w:r>
      <w:r>
        <w:rPr>
          <w:lang w:eastAsia="lv-LV"/>
        </w:rPr>
        <w:t xml:space="preserve">kopējais </w:t>
      </w:r>
      <w:r w:rsidRPr="002A0108">
        <w:rPr>
          <w:lang w:eastAsia="lv-LV"/>
        </w:rPr>
        <w:t>apjoms plānots līdz 30 000 tonnām gadā, paredzot, ka</w:t>
      </w:r>
      <w:r w:rsidRPr="00B97624">
        <w:rPr>
          <w:lang w:eastAsia="lv-LV"/>
        </w:rPr>
        <w:t xml:space="preserve"> vienlaicīgi </w:t>
      </w:r>
      <w:r>
        <w:rPr>
          <w:lang w:eastAsia="lv-LV"/>
        </w:rPr>
        <w:t>objekta teritorijā</w:t>
      </w:r>
      <w:r w:rsidRPr="00B97624">
        <w:rPr>
          <w:lang w:eastAsia="lv-LV"/>
        </w:rPr>
        <w:t xml:space="preserve"> atrodas līdz </w:t>
      </w:r>
      <w:r w:rsidRPr="009A619B">
        <w:rPr>
          <w:lang w:eastAsia="lv-LV"/>
        </w:rPr>
        <w:t>1214</w:t>
      </w:r>
      <w:r w:rsidRPr="00B97624">
        <w:rPr>
          <w:lang w:eastAsia="lv-LV"/>
        </w:rPr>
        <w:t xml:space="preserve"> tonnām </w:t>
      </w:r>
      <w:r>
        <w:rPr>
          <w:lang w:eastAsia="lv-LV"/>
        </w:rPr>
        <w:t>apsaimniekoto</w:t>
      </w:r>
      <w:r w:rsidRPr="00B97624">
        <w:rPr>
          <w:lang w:eastAsia="lv-LV"/>
        </w:rPr>
        <w:t xml:space="preserve"> atkritumu</w:t>
      </w:r>
      <w:r>
        <w:rPr>
          <w:lang w:eastAsia="lv-LV"/>
        </w:rPr>
        <w:t>, t.sk:</w:t>
      </w:r>
      <w:r w:rsidRPr="00B97624">
        <w:rPr>
          <w:lang w:eastAsia="lv-LV"/>
        </w:rPr>
        <w:t xml:space="preserve"> </w:t>
      </w:r>
    </w:p>
    <w:p w14:paraId="6B05B956" w14:textId="77777777" w:rsidR="006F56D2" w:rsidRPr="0010240C" w:rsidRDefault="006F56D2" w:rsidP="0010240C">
      <w:pPr>
        <w:pStyle w:val="ListParagraph"/>
        <w:numPr>
          <w:ilvl w:val="0"/>
          <w:numId w:val="7"/>
        </w:numPr>
        <w:jc w:val="both"/>
        <w:rPr>
          <w:bCs/>
          <w:lang w:eastAsia="lv-LV"/>
        </w:rPr>
      </w:pPr>
      <w:r w:rsidRPr="0010240C">
        <w:rPr>
          <w:bCs/>
          <w:lang w:eastAsia="lv-LV"/>
        </w:rPr>
        <w:t xml:space="preserve">nebīstamo atkritumu daudzums – līdz 29 700 tonnām gadā, </w:t>
      </w:r>
    </w:p>
    <w:p w14:paraId="55A4032A" w14:textId="77777777" w:rsidR="006F56D2" w:rsidRDefault="006F56D2" w:rsidP="006F56D2">
      <w:pPr>
        <w:pStyle w:val="ListParagraph"/>
        <w:jc w:val="both"/>
        <w:rPr>
          <w:bCs/>
          <w:lang w:eastAsia="lv-LV"/>
        </w:rPr>
      </w:pPr>
      <w:r w:rsidRPr="009D45D1">
        <w:rPr>
          <w:bCs/>
          <w:lang w:eastAsia="lv-LV"/>
        </w:rPr>
        <w:t xml:space="preserve">teritorijā vienlaicīgi uzglabājamais nebīstamo atkritumu daudzums </w:t>
      </w:r>
      <w:r w:rsidRPr="006F56D2">
        <w:rPr>
          <w:bCs/>
          <w:lang w:eastAsia="lv-LV"/>
        </w:rPr>
        <w:t>– līdz 1206 tonnām</w:t>
      </w:r>
      <w:r>
        <w:rPr>
          <w:bCs/>
          <w:lang w:eastAsia="lv-LV"/>
        </w:rPr>
        <w:t>;</w:t>
      </w:r>
    </w:p>
    <w:p w14:paraId="5AAB4F4D" w14:textId="45CE5296" w:rsidR="006F56D2" w:rsidRPr="008937C8" w:rsidRDefault="006F56D2" w:rsidP="008937C8">
      <w:pPr>
        <w:pStyle w:val="ListParagraph"/>
        <w:numPr>
          <w:ilvl w:val="0"/>
          <w:numId w:val="7"/>
        </w:numPr>
        <w:jc w:val="both"/>
        <w:rPr>
          <w:bCs/>
          <w:lang w:eastAsia="lv-LV"/>
        </w:rPr>
      </w:pPr>
      <w:r w:rsidRPr="008937C8">
        <w:rPr>
          <w:bCs/>
          <w:lang w:eastAsia="lv-LV"/>
        </w:rPr>
        <w:t>bīstamo atkritumu daudzums</w:t>
      </w:r>
      <w:r w:rsidR="008937C8">
        <w:rPr>
          <w:bCs/>
          <w:lang w:eastAsia="lv-LV"/>
        </w:rPr>
        <w:t xml:space="preserve"> </w:t>
      </w:r>
      <w:r w:rsidRPr="008937C8">
        <w:rPr>
          <w:bCs/>
          <w:lang w:eastAsia="lv-LV"/>
        </w:rPr>
        <w:t>– līdz 300 tonnām</w:t>
      </w:r>
      <w:r w:rsidR="0041209F" w:rsidRPr="008937C8">
        <w:rPr>
          <w:bCs/>
          <w:lang w:eastAsia="lv-LV"/>
        </w:rPr>
        <w:t xml:space="preserve"> gadā</w:t>
      </w:r>
      <w:r w:rsidRPr="008937C8">
        <w:rPr>
          <w:bCs/>
          <w:lang w:eastAsia="lv-LV"/>
        </w:rPr>
        <w:t xml:space="preserve">, teritorijā vienlaicīgi uzglabājamais  bīstamo atkritumu daudzums – līdz 8 tonnām. </w:t>
      </w:r>
    </w:p>
    <w:p w14:paraId="313F852D" w14:textId="77777777" w:rsidR="0010240C" w:rsidRDefault="008D4B12" w:rsidP="007A399B">
      <w:pPr>
        <w:pStyle w:val="tvhtmlmktable"/>
        <w:spacing w:before="0" w:beforeAutospacing="0" w:after="0" w:afterAutospacing="0"/>
        <w:ind w:firstLine="720"/>
        <w:jc w:val="both"/>
        <w:rPr>
          <w:shd w:val="clear" w:color="auto" w:fill="FFFFFF"/>
        </w:rPr>
      </w:pPr>
      <w:r w:rsidRPr="00B64191">
        <w:t>Saskaņā ar Atkritumu apsaimniekošanas valsts plānu 2021.-2028. gadam</w:t>
      </w:r>
      <w:r w:rsidR="00F1355D">
        <w:t xml:space="preserve"> (turpmāk – Valsts plāns)</w:t>
      </w:r>
      <w:r w:rsidRPr="00B64191">
        <w:t xml:space="preserve"> un </w:t>
      </w:r>
      <w:proofErr w:type="spellStart"/>
      <w:r w:rsidRPr="00B64191">
        <w:t>Viduslatvijas</w:t>
      </w:r>
      <w:proofErr w:type="spellEnd"/>
      <w:r w:rsidRPr="00B64191">
        <w:t xml:space="preserve"> atkritumu </w:t>
      </w:r>
      <w:r w:rsidRPr="00865547">
        <w:t>apsaimniekošanas reģiona Jelgavas valstspilsētas, Dobeles un Jelgavas novadu atkritumu apsaimniekošanas reģionāl</w:t>
      </w:r>
      <w:r>
        <w:t>o</w:t>
      </w:r>
      <w:r w:rsidRPr="00865547">
        <w:t xml:space="preserve"> plān</w:t>
      </w:r>
      <w:r>
        <w:t>u</w:t>
      </w:r>
      <w:r w:rsidRPr="00865547">
        <w:t xml:space="preserve"> 2023. - 2027.gadam</w:t>
      </w:r>
      <w:r w:rsidR="001054A4">
        <w:t xml:space="preserve"> (turpmāk – Plāns)</w:t>
      </w:r>
      <w:r>
        <w:t>,</w:t>
      </w:r>
      <w:r w:rsidRPr="00865547">
        <w:t xml:space="preserve"> viens no atkritumu apsaimniekošanas </w:t>
      </w:r>
      <w:proofErr w:type="spellStart"/>
      <w:r w:rsidRPr="00865547">
        <w:t>virsmērķiem</w:t>
      </w:r>
      <w:proofErr w:type="spellEnd"/>
      <w:r w:rsidRPr="00865547">
        <w:t xml:space="preserve"> </w:t>
      </w:r>
      <w:r w:rsidRPr="00B64191">
        <w:t xml:space="preserve">ir </w:t>
      </w:r>
      <w:r>
        <w:rPr>
          <w:bCs/>
          <w:shd w:val="clear" w:color="auto" w:fill="FFFFFF"/>
        </w:rPr>
        <w:t>n</w:t>
      </w:r>
      <w:r w:rsidRPr="00B64191">
        <w:rPr>
          <w:bCs/>
          <w:shd w:val="clear" w:color="auto" w:fill="FFFFFF"/>
        </w:rPr>
        <w:t>ovērst atkritumu rašanos</w:t>
      </w:r>
      <w:r w:rsidRPr="00B64191">
        <w:rPr>
          <w:shd w:val="clear" w:color="auto" w:fill="FFFFFF"/>
        </w:rPr>
        <w:t> un nodrošināt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w:t>
      </w:r>
      <w:r w:rsidR="00844A09">
        <w:rPr>
          <w:shd w:val="clear" w:color="auto" w:fill="FFFFFF"/>
        </w:rPr>
        <w:t>,</w:t>
      </w:r>
      <w:r w:rsidRPr="00B64191">
        <w:rPr>
          <w:shd w:val="clear" w:color="auto" w:fill="FFFFFF"/>
        </w:rPr>
        <w:t xml:space="preserve"> kā arī </w:t>
      </w:r>
      <w:r>
        <w:rPr>
          <w:bCs/>
          <w:shd w:val="clear" w:color="auto" w:fill="FFFFFF"/>
        </w:rPr>
        <w:t>n</w:t>
      </w:r>
      <w:r w:rsidRPr="00B64191">
        <w:rPr>
          <w:bCs/>
          <w:shd w:val="clear" w:color="auto" w:fill="FFFFFF"/>
        </w:rPr>
        <w:t>odrošināt atkritumu kā resursu racionālu izmantošanu</w:t>
      </w:r>
      <w:r w:rsidRPr="00B64191">
        <w:rPr>
          <w:shd w:val="clear" w:color="auto" w:fill="FFFFFF"/>
        </w:rPr>
        <w:t>, balstoties uz aprites ekonomikas pamatprincipiem un veicinot, ka resursi pēc iespējas tiek atgriezti atpakaļ ekonomiskajā apritē tautsaimniecībai noderīgā veidā</w:t>
      </w:r>
      <w:r>
        <w:rPr>
          <w:shd w:val="clear" w:color="auto" w:fill="FFFFFF"/>
        </w:rPr>
        <w:t>.</w:t>
      </w:r>
      <w:r w:rsidR="00E441CF">
        <w:rPr>
          <w:shd w:val="clear" w:color="auto" w:fill="FFFFFF"/>
        </w:rPr>
        <w:t xml:space="preserve"> </w:t>
      </w:r>
    </w:p>
    <w:p w14:paraId="2551226C" w14:textId="7B6E5CD3" w:rsidR="006B02FC" w:rsidRPr="001821D5" w:rsidRDefault="00030703" w:rsidP="001821D5">
      <w:pPr>
        <w:pStyle w:val="tvhtmlmktable"/>
        <w:spacing w:before="0" w:beforeAutospacing="0" w:after="0" w:afterAutospacing="0"/>
        <w:ind w:firstLine="720"/>
        <w:jc w:val="both"/>
      </w:pPr>
      <w:r>
        <w:t>A</w:t>
      </w:r>
      <w:r w:rsidRPr="001821D5">
        <w:t>tbilstoši Ministru kabineta 2021</w:t>
      </w:r>
      <w:r w:rsidR="00120ADE">
        <w:t>.</w:t>
      </w:r>
      <w:r w:rsidR="00050A2D">
        <w:t xml:space="preserve"> </w:t>
      </w:r>
      <w:r w:rsidRPr="001821D5">
        <w:t>g</w:t>
      </w:r>
      <w:r w:rsidR="00050A2D">
        <w:t>ada 26. oktobra noteikumiem Nr.</w:t>
      </w:r>
      <w:r w:rsidRPr="001821D5">
        <w:t>712 “Atkritumu dalītas savākšanas, sagatavošanas atkārtotai izmantošanai, pārstrādes un materiālu reģenerācijas noteikumi</w:t>
      </w:r>
      <w:r>
        <w:t>”</w:t>
      </w:r>
      <w:r w:rsidR="006B02FC" w:rsidRPr="001821D5">
        <w:t xml:space="preserve"> </w:t>
      </w:r>
      <w:r w:rsidR="0074774D" w:rsidRPr="001821D5">
        <w:t>atkritumos</w:t>
      </w:r>
      <w:r w:rsidR="0074774D" w:rsidRPr="001821D5">
        <w:rPr>
          <w:spacing w:val="-13"/>
        </w:rPr>
        <w:t xml:space="preserve"> </w:t>
      </w:r>
      <w:r w:rsidR="0074774D" w:rsidRPr="001821D5">
        <w:t>esošu</w:t>
      </w:r>
      <w:r w:rsidR="0074774D" w:rsidRPr="001821D5">
        <w:rPr>
          <w:spacing w:val="-12"/>
        </w:rPr>
        <w:t xml:space="preserve"> </w:t>
      </w:r>
      <w:r w:rsidR="0074774D" w:rsidRPr="001821D5">
        <w:t>pārstrādei</w:t>
      </w:r>
      <w:r w:rsidR="0074774D" w:rsidRPr="001821D5">
        <w:rPr>
          <w:spacing w:val="-12"/>
        </w:rPr>
        <w:t xml:space="preserve"> </w:t>
      </w:r>
      <w:r w:rsidR="0074774D" w:rsidRPr="001821D5">
        <w:t>derīgu</w:t>
      </w:r>
      <w:r w:rsidR="0074774D" w:rsidRPr="001821D5">
        <w:rPr>
          <w:spacing w:val="-13"/>
        </w:rPr>
        <w:t xml:space="preserve"> </w:t>
      </w:r>
      <w:r w:rsidR="0074774D" w:rsidRPr="001821D5">
        <w:t>materiālu pārstrādes apjomiem un dalītajai vākšanai, speciālo atkritumu grupu apsaimniekošanai</w:t>
      </w:r>
      <w:r w:rsidR="001821D5" w:rsidRPr="001821D5">
        <w:rPr>
          <w:spacing w:val="23"/>
        </w:rPr>
        <w:t xml:space="preserve"> </w:t>
      </w:r>
      <w:r w:rsidRPr="001821D5">
        <w:t xml:space="preserve">sasniedzamie </w:t>
      </w:r>
      <w:r>
        <w:t>kvantitatīvie</w:t>
      </w:r>
      <w:r w:rsidRPr="001821D5">
        <w:t xml:space="preserve"> un</w:t>
      </w:r>
      <w:r w:rsidRPr="001821D5">
        <w:rPr>
          <w:spacing w:val="-12"/>
        </w:rPr>
        <w:t xml:space="preserve"> </w:t>
      </w:r>
      <w:r w:rsidRPr="001821D5">
        <w:t>kvalitatīvie</w:t>
      </w:r>
      <w:r w:rsidRPr="001821D5">
        <w:rPr>
          <w:spacing w:val="-13"/>
        </w:rPr>
        <w:t xml:space="preserve"> </w:t>
      </w:r>
      <w:r w:rsidRPr="001821D5">
        <w:t>rādītāji</w:t>
      </w:r>
      <w:r>
        <w:t xml:space="preserve"> Plānā</w:t>
      </w:r>
      <w:r w:rsidRPr="001821D5">
        <w:rPr>
          <w:spacing w:val="-12"/>
        </w:rPr>
        <w:t xml:space="preserve"> </w:t>
      </w:r>
      <w:r w:rsidR="006B02FC" w:rsidRPr="001821D5">
        <w:t>ir noteikti sekojoši:</w:t>
      </w:r>
    </w:p>
    <w:p w14:paraId="34A246E7" w14:textId="3257C8E9" w:rsidR="0074774D" w:rsidRPr="001113CB" w:rsidRDefault="004977A5" w:rsidP="00C85EB8">
      <w:pPr>
        <w:pStyle w:val="tvhtmlmktable"/>
        <w:spacing w:before="0" w:beforeAutospacing="0" w:after="0" w:afterAutospacing="0"/>
        <w:ind w:left="567"/>
        <w:jc w:val="both"/>
      </w:pPr>
      <w:r>
        <w:t xml:space="preserve">1. </w:t>
      </w:r>
      <w:r w:rsidR="0074774D">
        <w:t>nodrošināt, ka līdz 2035.</w:t>
      </w:r>
      <w:r w:rsidR="00050A2D">
        <w:t xml:space="preserve"> </w:t>
      </w:r>
      <w:r w:rsidR="0074774D">
        <w:t xml:space="preserve">gadam poligonos apglabāto sadzīves atkritumu īpatsvars ir samazinājies līdz 10 % no kopējā radīto sadzīves atkritumu daudzuma (pēc svara) vai ir vēl </w:t>
      </w:r>
      <w:r w:rsidR="0074774D" w:rsidRPr="001821D5">
        <w:rPr>
          <w:spacing w:val="-2"/>
        </w:rPr>
        <w:t>mazāks</w:t>
      </w:r>
      <w:r w:rsidR="001113CB">
        <w:rPr>
          <w:spacing w:val="-2"/>
        </w:rPr>
        <w:t>;</w:t>
      </w:r>
    </w:p>
    <w:p w14:paraId="5086D233" w14:textId="1F39ED53" w:rsidR="0074774D" w:rsidRPr="001113CB" w:rsidRDefault="004977A5" w:rsidP="00C85EB8">
      <w:pPr>
        <w:pStyle w:val="tvhtmlmktable"/>
        <w:spacing w:before="0" w:beforeAutospacing="0" w:after="0" w:afterAutospacing="0"/>
        <w:ind w:left="567"/>
        <w:jc w:val="both"/>
      </w:pPr>
      <w:r>
        <w:t xml:space="preserve">2. </w:t>
      </w:r>
      <w:r w:rsidR="00A83FC1">
        <w:t>n</w:t>
      </w:r>
      <w:r w:rsidR="0074774D">
        <w:t>odrošin</w:t>
      </w:r>
      <w:r w:rsidR="00030703">
        <w:t>āt</w:t>
      </w:r>
      <w:r w:rsidR="0074774D">
        <w:t>,</w:t>
      </w:r>
      <w:r w:rsidR="0074774D" w:rsidRPr="001113CB">
        <w:rPr>
          <w:spacing w:val="-6"/>
        </w:rPr>
        <w:t xml:space="preserve"> </w:t>
      </w:r>
      <w:r w:rsidR="0074774D">
        <w:t>ka</w:t>
      </w:r>
      <w:r w:rsidR="0074774D" w:rsidRPr="001113CB">
        <w:rPr>
          <w:spacing w:val="-7"/>
        </w:rPr>
        <w:t xml:space="preserve"> </w:t>
      </w:r>
      <w:r w:rsidR="0074774D">
        <w:t>ne</w:t>
      </w:r>
      <w:r w:rsidR="0074774D" w:rsidRPr="001113CB">
        <w:rPr>
          <w:spacing w:val="-6"/>
        </w:rPr>
        <w:t xml:space="preserve"> </w:t>
      </w:r>
      <w:r w:rsidR="0074774D">
        <w:t>vēlāk</w:t>
      </w:r>
      <w:r w:rsidR="0074774D" w:rsidRPr="001113CB">
        <w:rPr>
          <w:spacing w:val="-6"/>
        </w:rPr>
        <w:t xml:space="preserve"> </w:t>
      </w:r>
      <w:r w:rsidR="0074774D">
        <w:t>kā</w:t>
      </w:r>
      <w:r w:rsidR="0074774D" w:rsidRPr="001113CB">
        <w:rPr>
          <w:spacing w:val="-6"/>
        </w:rPr>
        <w:t xml:space="preserve"> </w:t>
      </w:r>
      <w:r w:rsidR="0074774D">
        <w:t>līdz</w:t>
      </w:r>
      <w:r w:rsidR="0074774D" w:rsidRPr="001113CB">
        <w:rPr>
          <w:spacing w:val="-5"/>
        </w:rPr>
        <w:t xml:space="preserve"> </w:t>
      </w:r>
      <w:r w:rsidR="0074774D">
        <w:t>2025.</w:t>
      </w:r>
      <w:r w:rsidR="00050A2D">
        <w:t xml:space="preserve"> </w:t>
      </w:r>
      <w:r w:rsidR="0074774D">
        <w:t>gada</w:t>
      </w:r>
      <w:r w:rsidR="0074774D" w:rsidRPr="001113CB">
        <w:rPr>
          <w:spacing w:val="-7"/>
        </w:rPr>
        <w:t xml:space="preserve"> </w:t>
      </w:r>
      <w:r w:rsidR="0074774D">
        <w:t>31.</w:t>
      </w:r>
      <w:r w:rsidR="00050A2D">
        <w:t xml:space="preserve"> </w:t>
      </w:r>
      <w:r w:rsidR="0074774D">
        <w:t>decembrim</w:t>
      </w:r>
      <w:r w:rsidR="0074774D" w:rsidRPr="001113CB">
        <w:rPr>
          <w:spacing w:val="-4"/>
        </w:rPr>
        <w:t xml:space="preserve"> </w:t>
      </w:r>
      <w:r w:rsidR="0074774D">
        <w:t>pārstrādā</w:t>
      </w:r>
      <w:r w:rsidR="0074774D" w:rsidRPr="001113CB">
        <w:rPr>
          <w:spacing w:val="-6"/>
        </w:rPr>
        <w:t xml:space="preserve"> </w:t>
      </w:r>
      <w:r w:rsidR="0074774D">
        <w:t>mazākais</w:t>
      </w:r>
      <w:r w:rsidR="0074774D" w:rsidRPr="001113CB">
        <w:rPr>
          <w:spacing w:val="-7"/>
        </w:rPr>
        <w:t xml:space="preserve"> </w:t>
      </w:r>
      <w:r w:rsidR="0074774D">
        <w:t>65</w:t>
      </w:r>
      <w:r w:rsidR="0074774D" w:rsidRPr="001113CB">
        <w:rPr>
          <w:spacing w:val="-6"/>
        </w:rPr>
        <w:t xml:space="preserve"> </w:t>
      </w:r>
      <w:r w:rsidR="0074774D">
        <w:t>svara</w:t>
      </w:r>
      <w:r w:rsidR="0074774D" w:rsidRPr="001113CB">
        <w:rPr>
          <w:spacing w:val="-5"/>
        </w:rPr>
        <w:t xml:space="preserve"> </w:t>
      </w:r>
      <w:r w:rsidR="0074774D">
        <w:t>%</w:t>
      </w:r>
      <w:r w:rsidR="0074774D" w:rsidRPr="001113CB">
        <w:rPr>
          <w:spacing w:val="-6"/>
        </w:rPr>
        <w:t xml:space="preserve"> </w:t>
      </w:r>
      <w:r w:rsidR="0074774D">
        <w:t>no</w:t>
      </w:r>
      <w:r w:rsidR="0074774D" w:rsidRPr="001113CB">
        <w:rPr>
          <w:spacing w:val="-7"/>
        </w:rPr>
        <w:t xml:space="preserve"> </w:t>
      </w:r>
      <w:r w:rsidR="0074774D">
        <w:t xml:space="preserve">visa izlietotā iepakojuma, </w:t>
      </w:r>
      <w:proofErr w:type="spellStart"/>
      <w:r w:rsidR="0074774D">
        <w:t>mērķrādītāji</w:t>
      </w:r>
      <w:proofErr w:type="spellEnd"/>
      <w:r w:rsidR="0074774D">
        <w:t xml:space="preserve"> atsevišķām materiālu plūsmām</w:t>
      </w:r>
      <w:r w:rsidR="001113CB" w:rsidRPr="001113CB">
        <w:t xml:space="preserve"> </w:t>
      </w:r>
      <w:r w:rsidR="001113CB">
        <w:t>melnie</w:t>
      </w:r>
      <w:r w:rsidR="001113CB">
        <w:rPr>
          <w:spacing w:val="-5"/>
        </w:rPr>
        <w:t xml:space="preserve"> </w:t>
      </w:r>
      <w:r w:rsidR="001113CB">
        <w:t>metāli</w:t>
      </w:r>
      <w:r w:rsidR="001113CB">
        <w:rPr>
          <w:spacing w:val="-1"/>
        </w:rPr>
        <w:t xml:space="preserve"> </w:t>
      </w:r>
      <w:r w:rsidR="001113CB">
        <w:t>-</w:t>
      </w:r>
      <w:r w:rsidR="001113CB">
        <w:rPr>
          <w:spacing w:val="-5"/>
        </w:rPr>
        <w:t xml:space="preserve"> </w:t>
      </w:r>
      <w:r w:rsidR="001113CB">
        <w:t>70</w:t>
      </w:r>
      <w:r w:rsidR="001113CB">
        <w:rPr>
          <w:spacing w:val="-1"/>
        </w:rPr>
        <w:t xml:space="preserve"> </w:t>
      </w:r>
      <w:r w:rsidR="001113CB">
        <w:rPr>
          <w:spacing w:val="-5"/>
        </w:rPr>
        <w:t xml:space="preserve">%; </w:t>
      </w:r>
      <w:r w:rsidR="0074774D">
        <w:t>alumīnijs</w:t>
      </w:r>
      <w:r w:rsidR="0074774D" w:rsidRPr="001113CB">
        <w:rPr>
          <w:spacing w:val="-3"/>
        </w:rPr>
        <w:t xml:space="preserve"> </w:t>
      </w:r>
      <w:r w:rsidR="0074774D">
        <w:t>-</w:t>
      </w:r>
      <w:r w:rsidR="0074774D" w:rsidRPr="001113CB">
        <w:rPr>
          <w:spacing w:val="-6"/>
        </w:rPr>
        <w:t xml:space="preserve"> </w:t>
      </w:r>
      <w:r w:rsidR="0074774D">
        <w:t>50</w:t>
      </w:r>
      <w:r w:rsidR="0074774D" w:rsidRPr="001113CB">
        <w:rPr>
          <w:spacing w:val="-4"/>
        </w:rPr>
        <w:t xml:space="preserve"> </w:t>
      </w:r>
      <w:r w:rsidR="0074774D" w:rsidRPr="001113CB">
        <w:rPr>
          <w:spacing w:val="-5"/>
        </w:rPr>
        <w:t>%;</w:t>
      </w:r>
    </w:p>
    <w:p w14:paraId="6F5336BA" w14:textId="1979057A" w:rsidR="001113CB" w:rsidRDefault="004977A5" w:rsidP="00C85EB8">
      <w:pPr>
        <w:pStyle w:val="tvhtmlmktable"/>
        <w:spacing w:before="0" w:beforeAutospacing="0" w:after="0" w:afterAutospacing="0"/>
        <w:ind w:left="567"/>
        <w:jc w:val="both"/>
      </w:pPr>
      <w:r>
        <w:t xml:space="preserve">3. </w:t>
      </w:r>
      <w:r w:rsidR="00A83FC1" w:rsidRPr="001113CB">
        <w:t>n</w:t>
      </w:r>
      <w:r w:rsidR="0074774D" w:rsidRPr="001113CB">
        <w:t>odrošin</w:t>
      </w:r>
      <w:r w:rsidR="00030703">
        <w:t>āt</w:t>
      </w:r>
      <w:r w:rsidR="0074774D" w:rsidRPr="001113CB">
        <w:t>,</w:t>
      </w:r>
      <w:r w:rsidR="0074774D" w:rsidRPr="001113CB">
        <w:rPr>
          <w:spacing w:val="-6"/>
        </w:rPr>
        <w:t xml:space="preserve"> </w:t>
      </w:r>
      <w:r w:rsidR="0074774D" w:rsidRPr="001113CB">
        <w:t>ka</w:t>
      </w:r>
      <w:r w:rsidR="0074774D" w:rsidRPr="001113CB">
        <w:rPr>
          <w:spacing w:val="-7"/>
        </w:rPr>
        <w:t xml:space="preserve"> </w:t>
      </w:r>
      <w:r w:rsidR="0074774D" w:rsidRPr="001113CB">
        <w:t>ne</w:t>
      </w:r>
      <w:r w:rsidR="0074774D" w:rsidRPr="001113CB">
        <w:rPr>
          <w:spacing w:val="-6"/>
        </w:rPr>
        <w:t xml:space="preserve"> </w:t>
      </w:r>
      <w:r w:rsidR="0074774D" w:rsidRPr="001113CB">
        <w:t>vēlāk</w:t>
      </w:r>
      <w:r w:rsidR="0074774D" w:rsidRPr="001113CB">
        <w:rPr>
          <w:spacing w:val="-6"/>
        </w:rPr>
        <w:t xml:space="preserve"> </w:t>
      </w:r>
      <w:r w:rsidR="0074774D" w:rsidRPr="001113CB">
        <w:t>kā</w:t>
      </w:r>
      <w:r w:rsidR="0074774D" w:rsidRPr="001113CB">
        <w:rPr>
          <w:spacing w:val="-6"/>
        </w:rPr>
        <w:t xml:space="preserve"> </w:t>
      </w:r>
      <w:r w:rsidR="0074774D" w:rsidRPr="001113CB">
        <w:t>līdz</w:t>
      </w:r>
      <w:r w:rsidR="0074774D" w:rsidRPr="001113CB">
        <w:rPr>
          <w:spacing w:val="-5"/>
        </w:rPr>
        <w:t xml:space="preserve"> </w:t>
      </w:r>
      <w:r w:rsidR="0074774D" w:rsidRPr="001113CB">
        <w:t>2030.</w:t>
      </w:r>
      <w:r w:rsidR="00050A2D">
        <w:t xml:space="preserve"> </w:t>
      </w:r>
      <w:r w:rsidR="0074774D" w:rsidRPr="001113CB">
        <w:t>gada</w:t>
      </w:r>
      <w:r w:rsidR="0074774D" w:rsidRPr="001113CB">
        <w:rPr>
          <w:spacing w:val="-7"/>
        </w:rPr>
        <w:t xml:space="preserve"> </w:t>
      </w:r>
      <w:r w:rsidR="0074774D" w:rsidRPr="001113CB">
        <w:t>31.</w:t>
      </w:r>
      <w:r w:rsidR="00050A2D">
        <w:t xml:space="preserve"> </w:t>
      </w:r>
      <w:r w:rsidR="0074774D" w:rsidRPr="001113CB">
        <w:t>decembrim</w:t>
      </w:r>
      <w:r w:rsidR="0074774D" w:rsidRPr="001113CB">
        <w:rPr>
          <w:spacing w:val="-4"/>
        </w:rPr>
        <w:t xml:space="preserve"> </w:t>
      </w:r>
      <w:r w:rsidR="0074774D" w:rsidRPr="001113CB">
        <w:t>pārstrādā</w:t>
      </w:r>
      <w:r w:rsidR="0074774D" w:rsidRPr="001113CB">
        <w:rPr>
          <w:spacing w:val="-6"/>
        </w:rPr>
        <w:t xml:space="preserve"> </w:t>
      </w:r>
      <w:r w:rsidR="0074774D" w:rsidRPr="001113CB">
        <w:t>mazākais</w:t>
      </w:r>
      <w:r w:rsidR="0074774D" w:rsidRPr="001113CB">
        <w:rPr>
          <w:spacing w:val="-7"/>
        </w:rPr>
        <w:t xml:space="preserve"> </w:t>
      </w:r>
      <w:r w:rsidR="0074774D" w:rsidRPr="001113CB">
        <w:t>70</w:t>
      </w:r>
      <w:r w:rsidR="0074774D" w:rsidRPr="001113CB">
        <w:rPr>
          <w:spacing w:val="-6"/>
        </w:rPr>
        <w:t xml:space="preserve"> </w:t>
      </w:r>
      <w:r w:rsidR="0074774D" w:rsidRPr="001113CB">
        <w:t>svara</w:t>
      </w:r>
      <w:r w:rsidR="0074774D" w:rsidRPr="001113CB">
        <w:rPr>
          <w:spacing w:val="-5"/>
        </w:rPr>
        <w:t xml:space="preserve"> </w:t>
      </w:r>
      <w:r w:rsidR="0074774D" w:rsidRPr="001113CB">
        <w:t>%</w:t>
      </w:r>
      <w:r w:rsidR="0074774D" w:rsidRPr="001113CB">
        <w:rPr>
          <w:spacing w:val="-6"/>
        </w:rPr>
        <w:t xml:space="preserve"> </w:t>
      </w:r>
      <w:r w:rsidR="0074774D" w:rsidRPr="001113CB">
        <w:t>no</w:t>
      </w:r>
      <w:r w:rsidR="0074774D" w:rsidRPr="001113CB">
        <w:rPr>
          <w:spacing w:val="-7"/>
        </w:rPr>
        <w:t xml:space="preserve"> </w:t>
      </w:r>
      <w:r w:rsidR="0074774D" w:rsidRPr="001113CB">
        <w:t xml:space="preserve">visa izlietotā iepakojuma, </w:t>
      </w:r>
      <w:proofErr w:type="spellStart"/>
      <w:r w:rsidR="0074774D" w:rsidRPr="001113CB">
        <w:t>mērķrādītāji</w:t>
      </w:r>
      <w:proofErr w:type="spellEnd"/>
      <w:r w:rsidR="0074774D" w:rsidRPr="001113CB">
        <w:t xml:space="preserve"> atsevišķām materiālu plūsmām:</w:t>
      </w:r>
      <w:r w:rsidR="001113CB" w:rsidRPr="001113CB">
        <w:t xml:space="preserve"> melnie</w:t>
      </w:r>
      <w:r w:rsidR="001113CB" w:rsidRPr="001113CB">
        <w:rPr>
          <w:spacing w:val="-5"/>
        </w:rPr>
        <w:t xml:space="preserve"> </w:t>
      </w:r>
      <w:r w:rsidR="001113CB" w:rsidRPr="001113CB">
        <w:t>metāli</w:t>
      </w:r>
      <w:r w:rsidR="001113CB" w:rsidRPr="001113CB">
        <w:rPr>
          <w:spacing w:val="-1"/>
        </w:rPr>
        <w:t xml:space="preserve"> </w:t>
      </w:r>
      <w:r w:rsidR="001113CB" w:rsidRPr="001113CB">
        <w:t>-</w:t>
      </w:r>
      <w:r w:rsidR="001113CB" w:rsidRPr="001113CB">
        <w:rPr>
          <w:spacing w:val="-5"/>
        </w:rPr>
        <w:t xml:space="preserve"> </w:t>
      </w:r>
      <w:r w:rsidR="001113CB" w:rsidRPr="001113CB">
        <w:t>80</w:t>
      </w:r>
      <w:r w:rsidR="001113CB" w:rsidRPr="001113CB">
        <w:rPr>
          <w:spacing w:val="-1"/>
        </w:rPr>
        <w:t xml:space="preserve"> </w:t>
      </w:r>
      <w:r w:rsidR="001113CB" w:rsidRPr="001113CB">
        <w:rPr>
          <w:spacing w:val="-5"/>
        </w:rPr>
        <w:t>%</w:t>
      </w:r>
      <w:r w:rsidR="001113CB" w:rsidRPr="001113CB">
        <w:t>; alumīnijs</w:t>
      </w:r>
      <w:r w:rsidR="001113CB" w:rsidRPr="001113CB">
        <w:rPr>
          <w:spacing w:val="-3"/>
        </w:rPr>
        <w:t xml:space="preserve"> </w:t>
      </w:r>
      <w:r w:rsidR="001113CB" w:rsidRPr="001113CB">
        <w:t>-</w:t>
      </w:r>
      <w:r w:rsidR="001113CB" w:rsidRPr="001113CB">
        <w:rPr>
          <w:spacing w:val="-6"/>
        </w:rPr>
        <w:t xml:space="preserve"> </w:t>
      </w:r>
      <w:r w:rsidR="001113CB" w:rsidRPr="001113CB">
        <w:t>60</w:t>
      </w:r>
      <w:r w:rsidR="001113CB" w:rsidRPr="001113CB">
        <w:rPr>
          <w:spacing w:val="-4"/>
        </w:rPr>
        <w:t xml:space="preserve"> </w:t>
      </w:r>
      <w:r w:rsidR="001113CB" w:rsidRPr="001113CB">
        <w:rPr>
          <w:spacing w:val="-5"/>
        </w:rPr>
        <w:t>%</w:t>
      </w:r>
      <w:r w:rsidR="00DA2A54">
        <w:rPr>
          <w:spacing w:val="-5"/>
        </w:rPr>
        <w:t>;</w:t>
      </w:r>
      <w:r w:rsidR="0096483B">
        <w:rPr>
          <w:spacing w:val="-5"/>
        </w:rPr>
        <w:t xml:space="preserve"> </w:t>
      </w:r>
      <w:r w:rsidR="00A83FC1">
        <w:t>n</w:t>
      </w:r>
      <w:r w:rsidR="0074774D">
        <w:t>odrošin</w:t>
      </w:r>
      <w:r w:rsidR="00030703">
        <w:t>āt,</w:t>
      </w:r>
      <w:r w:rsidR="0074774D" w:rsidRPr="00030703">
        <w:rPr>
          <w:spacing w:val="-10"/>
        </w:rPr>
        <w:t xml:space="preserve"> </w:t>
      </w:r>
      <w:r w:rsidR="0074774D">
        <w:t>ka</w:t>
      </w:r>
      <w:r w:rsidR="0074774D" w:rsidRPr="00030703">
        <w:rPr>
          <w:spacing w:val="-10"/>
        </w:rPr>
        <w:t xml:space="preserve"> </w:t>
      </w:r>
      <w:r w:rsidR="0074774D">
        <w:t>no</w:t>
      </w:r>
      <w:r w:rsidR="0074774D" w:rsidRPr="00030703">
        <w:rPr>
          <w:spacing w:val="-9"/>
        </w:rPr>
        <w:t xml:space="preserve"> </w:t>
      </w:r>
      <w:r w:rsidR="0074774D">
        <w:t>2021.</w:t>
      </w:r>
      <w:r w:rsidR="00050A2D">
        <w:t xml:space="preserve"> </w:t>
      </w:r>
      <w:r w:rsidR="0074774D">
        <w:t>gada</w:t>
      </w:r>
      <w:r w:rsidR="0074774D" w:rsidRPr="00030703">
        <w:rPr>
          <w:spacing w:val="-10"/>
        </w:rPr>
        <w:t xml:space="preserve"> </w:t>
      </w:r>
      <w:r w:rsidR="0074774D">
        <w:t>14.</w:t>
      </w:r>
      <w:r w:rsidR="00050A2D">
        <w:t xml:space="preserve"> </w:t>
      </w:r>
      <w:r w:rsidR="0074774D">
        <w:t>augusta</w:t>
      </w:r>
      <w:r w:rsidR="0074774D" w:rsidRPr="00030703">
        <w:rPr>
          <w:spacing w:val="-7"/>
        </w:rPr>
        <w:t xml:space="preserve"> </w:t>
      </w:r>
      <w:r w:rsidR="0074774D">
        <w:t>ir</w:t>
      </w:r>
      <w:r w:rsidR="0074774D" w:rsidRPr="00030703">
        <w:rPr>
          <w:spacing w:val="-10"/>
        </w:rPr>
        <w:t xml:space="preserve"> </w:t>
      </w:r>
      <w:r w:rsidR="0074774D">
        <w:t>palielināts</w:t>
      </w:r>
      <w:r w:rsidR="0074774D" w:rsidRPr="00030703">
        <w:rPr>
          <w:spacing w:val="-10"/>
        </w:rPr>
        <w:t xml:space="preserve"> </w:t>
      </w:r>
      <w:r w:rsidR="0074774D">
        <w:t>EEIA</w:t>
      </w:r>
      <w:r w:rsidR="0074774D" w:rsidRPr="00030703">
        <w:rPr>
          <w:spacing w:val="-9"/>
        </w:rPr>
        <w:t xml:space="preserve"> </w:t>
      </w:r>
      <w:r w:rsidR="0074774D">
        <w:t>atkritumu</w:t>
      </w:r>
      <w:r w:rsidR="00A83FC1">
        <w:t xml:space="preserve"> </w:t>
      </w:r>
      <w:r w:rsidR="0074774D">
        <w:t>savākšanas</w:t>
      </w:r>
      <w:r w:rsidR="0074774D" w:rsidRPr="00030703">
        <w:rPr>
          <w:spacing w:val="-10"/>
        </w:rPr>
        <w:t xml:space="preserve"> </w:t>
      </w:r>
      <w:r w:rsidR="0074774D">
        <w:t>apjoms</w:t>
      </w:r>
      <w:r w:rsidR="0074774D" w:rsidRPr="00030703">
        <w:rPr>
          <w:spacing w:val="-8"/>
        </w:rPr>
        <w:t xml:space="preserve"> </w:t>
      </w:r>
      <w:r w:rsidR="0074774D">
        <w:t>līdz</w:t>
      </w:r>
      <w:r w:rsidR="0074774D" w:rsidRPr="00030703">
        <w:rPr>
          <w:spacing w:val="-10"/>
        </w:rPr>
        <w:t xml:space="preserve"> </w:t>
      </w:r>
      <w:r w:rsidR="0074774D">
        <w:t>65% no to EEI vidējā svara, kuras ir laistas Latvijas tirgū trīs iepriekšējos gados</w:t>
      </w:r>
      <w:r w:rsidR="00DA2A54">
        <w:t>;</w:t>
      </w:r>
      <w:r w:rsidR="001113CB" w:rsidRPr="00030703">
        <w:rPr>
          <w:sz w:val="20"/>
        </w:rPr>
        <w:t xml:space="preserve"> </w:t>
      </w:r>
    </w:p>
    <w:p w14:paraId="2C2B5CD9" w14:textId="039DB5BD" w:rsidR="008D4B12" w:rsidRDefault="00093022" w:rsidP="006C1916">
      <w:pPr>
        <w:pStyle w:val="tvhtmlmktable"/>
        <w:spacing w:before="0" w:beforeAutospacing="0" w:after="0" w:afterAutospacing="0"/>
        <w:ind w:firstLine="720"/>
        <w:jc w:val="both"/>
        <w:rPr>
          <w:shd w:val="clear" w:color="auto" w:fill="FFFFFF"/>
        </w:rPr>
      </w:pPr>
      <w:r>
        <w:t xml:space="preserve">Plānā kā sasniedzamie mērķi un principi papildus </w:t>
      </w:r>
      <w:r w:rsidR="00030703">
        <w:t>V</w:t>
      </w:r>
      <w:r>
        <w:t>alsts plānam, tiek vērsti uz atkritumu apsaimniekošanas pakalpojuma kvalitātes un pieejamības uzlabošan</w:t>
      </w:r>
      <w:r w:rsidR="00626FB8">
        <w:t>u</w:t>
      </w:r>
      <w:r w:rsidR="00A92D24">
        <w:t>,</w:t>
      </w:r>
      <w:r w:rsidR="00626FB8">
        <w:t xml:space="preserve"> nenosakot konkrētu atkritumu apsaimniekošanas vietu skaitu.</w:t>
      </w:r>
      <w:r w:rsidR="00877C4D">
        <w:t xml:space="preserve"> </w:t>
      </w:r>
      <w:r w:rsidR="00816390">
        <w:rPr>
          <w:color w:val="212529"/>
        </w:rPr>
        <w:t xml:space="preserve">Atbilstoši </w:t>
      </w:r>
      <w:r w:rsidR="00DA2A54">
        <w:t>V</w:t>
      </w:r>
      <w:r w:rsidR="00816390" w:rsidRPr="00B64191">
        <w:t xml:space="preserve">alsts </w:t>
      </w:r>
      <w:r w:rsidR="00844A09" w:rsidRPr="00B64191">
        <w:t>plān</w:t>
      </w:r>
      <w:r w:rsidR="00844A09">
        <w:t>am</w:t>
      </w:r>
      <w:r w:rsidR="00844A09" w:rsidRPr="00B64191">
        <w:t xml:space="preserve"> </w:t>
      </w:r>
      <w:r w:rsidR="00816390">
        <w:t xml:space="preserve">ir konstatēts, </w:t>
      </w:r>
      <w:r w:rsidR="00816390" w:rsidRPr="00FA536A">
        <w:t xml:space="preserve">ka </w:t>
      </w:r>
      <w:r w:rsidR="001A4E27" w:rsidRPr="00FA536A">
        <w:rPr>
          <w:shd w:val="clear" w:color="auto" w:fill="FFFFFF"/>
        </w:rPr>
        <w:t>galvenā aktualitāte atkritumu apsaimniekošanas sektorā ir atkritumu atkārtotas izmantošanas, pārstrādes un reģenerācijas veicināšana, kā sekmes lielā mērā nosaka atbilstošas infrastruktūras pieejamība</w:t>
      </w:r>
      <w:r w:rsidR="00816390" w:rsidRPr="00FA536A">
        <w:rPr>
          <w:shd w:val="clear" w:color="auto" w:fill="FFFFFF"/>
        </w:rPr>
        <w:t>.</w:t>
      </w:r>
    </w:p>
    <w:p w14:paraId="1AFB6D26" w14:textId="4C10D8A5" w:rsidR="00877C4D" w:rsidRPr="00FA536A" w:rsidRDefault="00877C4D" w:rsidP="006C1916">
      <w:pPr>
        <w:pStyle w:val="tvhtmlmktable"/>
        <w:spacing w:before="0" w:beforeAutospacing="0" w:after="0" w:afterAutospacing="0"/>
        <w:ind w:firstLine="720"/>
        <w:jc w:val="both"/>
        <w:rPr>
          <w:shd w:val="clear" w:color="auto" w:fill="FFFFFF"/>
        </w:rPr>
      </w:pPr>
      <w:r>
        <w:rPr>
          <w:shd w:val="clear" w:color="auto" w:fill="FFFFFF"/>
        </w:rPr>
        <w:t xml:space="preserve">Vienlaikus dome konstatē, ka Jelgavā un tās tiešā apkārtnē jau atrodas četri metāllūžņu atkritumu pieņemšanas laukumi, kas kopumā nodrošina šāda atkritumu veida savākšanu, un </w:t>
      </w:r>
      <w:r>
        <w:t>SIA “</w:t>
      </w:r>
      <w:proofErr w:type="spellStart"/>
      <w:r>
        <w:t>Refonda</w:t>
      </w:r>
      <w:proofErr w:type="spellEnd"/>
      <w:r>
        <w:t>” iesniegumā nav pamatots, kā vēl viena metāllūžņu savākšanas punkta izveide veicinās</w:t>
      </w:r>
      <w:r w:rsidRPr="00426288">
        <w:rPr>
          <w:shd w:val="clear" w:color="auto" w:fill="FFFFFF"/>
        </w:rPr>
        <w:t xml:space="preserve"> </w:t>
      </w:r>
      <w:r w:rsidR="00B63F15">
        <w:rPr>
          <w:shd w:val="clear" w:color="auto" w:fill="FFFFFF"/>
        </w:rPr>
        <w:t>V</w:t>
      </w:r>
      <w:r w:rsidRPr="00426288">
        <w:rPr>
          <w:shd w:val="clear" w:color="auto" w:fill="FFFFFF"/>
        </w:rPr>
        <w:t>alsts plān</w:t>
      </w:r>
      <w:r>
        <w:rPr>
          <w:shd w:val="clear" w:color="auto" w:fill="FFFFFF"/>
        </w:rPr>
        <w:t>ā</w:t>
      </w:r>
      <w:r w:rsidRPr="00426288">
        <w:rPr>
          <w:shd w:val="clear" w:color="auto" w:fill="FFFFFF"/>
        </w:rPr>
        <w:t xml:space="preserve"> un </w:t>
      </w:r>
      <w:r w:rsidR="00B63F15">
        <w:rPr>
          <w:shd w:val="clear" w:color="auto" w:fill="FFFFFF"/>
        </w:rPr>
        <w:t>Plānā</w:t>
      </w:r>
      <w:r>
        <w:rPr>
          <w:shd w:val="clear" w:color="auto" w:fill="FFFFFF"/>
        </w:rPr>
        <w:t xml:space="preserve"> noteikto mērķu sasniegšanu. Līdz ar to, lai arī šāda darbība atbilst šobrīd spēkā esošajam Pašvaldības teritorijas plānojumam, tās atļaušana pašvaldības teritorijā ir iespēja tikai tad, ja nav saskatāmi būtiski riski attiecībā uz papildu radīto piesārņojumu vai citu negatīvu faktoru ietekmi.</w:t>
      </w:r>
    </w:p>
    <w:p w14:paraId="3F26B584" w14:textId="236CF3E3" w:rsidR="0096483B" w:rsidRDefault="006B02FC" w:rsidP="006C1916">
      <w:pPr>
        <w:autoSpaceDE w:val="0"/>
        <w:autoSpaceDN w:val="0"/>
        <w:adjustRightInd w:val="0"/>
        <w:ind w:firstLine="720"/>
        <w:jc w:val="both"/>
      </w:pPr>
      <w:r>
        <w:t>2024.</w:t>
      </w:r>
      <w:r w:rsidR="00050A2D">
        <w:t xml:space="preserve"> </w:t>
      </w:r>
      <w:r>
        <w:t>gada 1</w:t>
      </w:r>
      <w:r w:rsidR="00877C4D">
        <w:t>4</w:t>
      </w:r>
      <w:r>
        <w:t>.</w:t>
      </w:r>
      <w:r w:rsidR="00050A2D">
        <w:t xml:space="preserve"> </w:t>
      </w:r>
      <w:r>
        <w:t xml:space="preserve">decembrī </w:t>
      </w:r>
      <w:r w:rsidR="006478B2">
        <w:t>Valsts vides dienest</w:t>
      </w:r>
      <w:r w:rsidR="00877C4D">
        <w:t xml:space="preserve">s ir sagatavojis </w:t>
      </w:r>
      <w:r w:rsidR="00A92D24">
        <w:t>SIA</w:t>
      </w:r>
      <w:r w:rsidR="00877C4D">
        <w:t> </w:t>
      </w:r>
      <w:r w:rsidR="00050A2D">
        <w:t>“</w:t>
      </w:r>
      <w:proofErr w:type="spellStart"/>
      <w:r w:rsidR="00A92D24">
        <w:t>Refonda</w:t>
      </w:r>
      <w:proofErr w:type="spellEnd"/>
      <w:r w:rsidR="00050A2D">
        <w:t>”</w:t>
      </w:r>
      <w:r w:rsidR="00A92D24">
        <w:t xml:space="preserve"> </w:t>
      </w:r>
      <w:r w:rsidR="00030703" w:rsidRPr="00030703">
        <w:t xml:space="preserve">nekustamajā īpašumā Ziediņu ceļā 8B, Jelgavā </w:t>
      </w:r>
      <w:r w:rsidR="006478B2" w:rsidRPr="00A47530">
        <w:t>paredzētās darbības ietekmes</w:t>
      </w:r>
      <w:r w:rsidR="006478B2">
        <w:t xml:space="preserve"> uz vidi</w:t>
      </w:r>
      <w:r w:rsidR="006478B2" w:rsidRPr="00A47530">
        <w:t xml:space="preserve"> sākotnējais izvērtējums</w:t>
      </w:r>
      <w:r>
        <w:t xml:space="preserve"> Nr.AP24SI0392</w:t>
      </w:r>
      <w:r w:rsidR="00877C4D">
        <w:t xml:space="preserve"> (turpmāk – Izvērtējums)</w:t>
      </w:r>
      <w:r w:rsidR="006512C3">
        <w:t>, ar kuru nolemts nepiemērot ietekmes uz vidi novērtējuma SIA “</w:t>
      </w:r>
      <w:proofErr w:type="spellStart"/>
      <w:r w:rsidR="006512C3">
        <w:t>Refonda</w:t>
      </w:r>
      <w:proofErr w:type="spellEnd"/>
      <w:r w:rsidR="006512C3">
        <w:t xml:space="preserve">” paredzētājai darbībai Ziediņu ceļā 8B, Jelgavā. Izvērtējumā secināts, ka ar </w:t>
      </w:r>
      <w:r w:rsidR="006512C3" w:rsidRPr="006512C3">
        <w:t xml:space="preserve">paredzēto darbību saistītā ietekme uz vidi atbilstoši likuma “Par ietekmes uz vidi novērtējumu” 11.panta kritērijiem netiek klasificēta tik nozīmīga vai kompleksa, lai būtu </w:t>
      </w:r>
      <w:r w:rsidR="006512C3" w:rsidRPr="006512C3">
        <w:lastRenderedPageBreak/>
        <w:t>nepieciešams piemērot ietekmes uz vidi novērtējuma procedūru, tā kā tā ir vērtējama tikai kā nozīmīga lokālā mērogā, nav saistīta ar būtisku piesārņojuma risku un to nevar uzskatīt par tādu, kas var radīt negatīvu ietekmi uz apkārtējo iedzīvotāju dzīves kvalitāti un veselību, tā kā ir prognozējama un pārvaldāma.</w:t>
      </w:r>
    </w:p>
    <w:p w14:paraId="084EF71E" w14:textId="2D678E5D" w:rsidR="0096483B" w:rsidRDefault="006512C3" w:rsidP="006C1916">
      <w:pPr>
        <w:autoSpaceDE w:val="0"/>
        <w:autoSpaceDN w:val="0"/>
        <w:adjustRightInd w:val="0"/>
        <w:ind w:firstLine="720"/>
        <w:jc w:val="both"/>
      </w:pPr>
      <w:r>
        <w:t>Vienlaikus Izvērtējumā norādīts, ka p</w:t>
      </w:r>
      <w:r w:rsidRPr="006512C3">
        <w:t>aredzētā darbībai projektēšanas stadijā jāveic trokšņa novērtējums un jāpievieno būvprojektam trokšņa emisiju izvērtējums, kā arī nepieciešamības gadījumā jāparedz pasākumi trokšņa mazināšanai</w:t>
      </w:r>
      <w:r>
        <w:t>, un ka t</w:t>
      </w:r>
      <w:r w:rsidRPr="006512C3">
        <w:t xml:space="preserve">rokšņu emisijas var </w:t>
      </w:r>
      <w:r>
        <w:t>b</w:t>
      </w:r>
      <w:r w:rsidRPr="006512C3">
        <w:t>ūt traucējošas tuvākajā apkārtnē, bet ietekmes mazināšanai tiks noteiktas prasības tehniskajos noteikumos un piesārņojošas darbības atļaujā</w:t>
      </w:r>
      <w:r>
        <w:t>.</w:t>
      </w:r>
      <w:r w:rsidR="0096483B">
        <w:t xml:space="preserve"> Izvērtējumā arī norādīts, ka p</w:t>
      </w:r>
      <w:r w:rsidR="0096483B" w:rsidRPr="0096483B">
        <w:t>aredzētā darbība neradīs negatīvu ietekmi blakus esošajai rūpniecisko objektu ūdensapgādei, meliorācijas sistēmai, ja ir veikta pareiza laukuma izbūve/apsaimniekošana – gan stiprības konstrukciju nodrošināšanā izbūves laikā, gan atbilstošu segumu izveidē, gan lietus ūdens savākšanas, attīrīšanas un novadīšanas sistēmas izveidošanā un uzturēšanā, tādējādi novēršot iespējamo piesārņojuma nonākšanu vidē</w:t>
      </w:r>
      <w:r w:rsidR="0096483B">
        <w:t xml:space="preserve">. </w:t>
      </w:r>
      <w:proofErr w:type="spellStart"/>
      <w:r w:rsidR="0096483B">
        <w:t>Izvērt</w:t>
      </w:r>
      <w:r w:rsidR="00120ADE">
        <w:t>ēj</w:t>
      </w:r>
      <w:r w:rsidR="0096483B">
        <w:t>umā</w:t>
      </w:r>
      <w:proofErr w:type="spellEnd"/>
      <w:r w:rsidR="0096483B">
        <w:t xml:space="preserve"> Valsts vides dienests arīdzan norāda, ka p</w:t>
      </w:r>
      <w:r w:rsidR="0096483B" w:rsidRPr="0096483B">
        <w:t>astāv arī negadījumu riski, kas var būt saistīti ar nestandarta situācijām, piemēram, negadījumiem ar atkritumu transportēšanas tehniku, tomēr maz iespējamas, tāpat pastāv iespēja izvirzīt kontroles prasības un nodrošināt risinājumus, kas nepieļauj nozīmīga piesārņojuma nokļūšanu vidē.  Paredzētās darbības teritorijā jābūt naftas produktu noplūdes absorbentu avārijas komplektiem, lai nodrošinātu savlaicīgu naftas produktu savākšanu, lokalizāciju, ja tādi radīsies. Minētie piesardzības pasākumi nenovērsīs grunts un gruntsūdens piesārņojuma  rašanās iespējas avāriju situācijās, bet tie nodrošinās to, ka piesārņotā grunts, ja tāda tiks konstatēta, kā arī teritorija, kurā tā izvietota, tiks sakopta atbilstoši normatīvo aktu prasībām, novēršot piesārņojuma tālāku izplatīšanos gruntī un gruntsūdeņos. Lai novērstu risku par iespējamu piesārņojuma izplatīšanos gruntsūdeņos, kas tiek izmantoti tuvējo dzīvojamo māju ūdensapgādei, laukuma būvniecības procesā var tikt izvirzīts nosacījums noteikt gruntsūdens plūsmas virzienu teritorijā, nepieciešamības gadījumā ierīkojot gruntsūdens monitoringa urbumu/</w:t>
      </w:r>
      <w:proofErr w:type="spellStart"/>
      <w:r w:rsidR="0096483B" w:rsidRPr="0096483B">
        <w:t>us</w:t>
      </w:r>
      <w:proofErr w:type="spellEnd"/>
      <w:r w:rsidR="0096483B" w:rsidRPr="0096483B">
        <w:t>, lai varētu veikt gruntsūdens kvalitātes monitoringu.  Atbilstošs nosacījums izvirzāms</w:t>
      </w:r>
      <w:r w:rsidR="0096483B">
        <w:t xml:space="preserve"> Valsts vides dienesta</w:t>
      </w:r>
      <w:r w:rsidR="0096483B" w:rsidRPr="0096483B">
        <w:t xml:space="preserve"> tehnisko noteikumu vides aizsardzības prasībās.</w:t>
      </w:r>
    </w:p>
    <w:p w14:paraId="07688115" w14:textId="00EAA505" w:rsidR="006512C3" w:rsidRPr="0096483B" w:rsidRDefault="0096483B" w:rsidP="006C1916">
      <w:pPr>
        <w:autoSpaceDE w:val="0"/>
        <w:autoSpaceDN w:val="0"/>
        <w:adjustRightInd w:val="0"/>
        <w:ind w:firstLine="720"/>
        <w:jc w:val="both"/>
      </w:pPr>
      <w:r>
        <w:t>Tātad no Izvērtējumā norādītā ir secināms, ka paredzētās darbības ietekmei uz vidi un apkārtnē esošajiem iedzīvotājiem un uzņēmumiem nebūs būtiska ietekme tikai tad, ja tiks</w:t>
      </w:r>
      <w:r w:rsidR="00B63F15">
        <w:t xml:space="preserve"> paredzēti un īstenoti</w:t>
      </w:r>
      <w:r>
        <w:t xml:space="preserve"> atbilstoši piesardzības pasākumi</w:t>
      </w:r>
      <w:r w:rsidR="00B63F15">
        <w:t xml:space="preserve">. </w:t>
      </w:r>
      <w:r>
        <w:t>Minētais ir īpaši būtiski, jo atbilstoši Izvērtējumā norādītajam a</w:t>
      </w:r>
      <w:r w:rsidRPr="00E02D11">
        <w:t xml:space="preserve">pkārt </w:t>
      </w:r>
      <w:r>
        <w:t>paredzētās darbības n</w:t>
      </w:r>
      <w:r w:rsidRPr="00E02D11">
        <w:t xml:space="preserve">orises vietai ir gan </w:t>
      </w:r>
      <w:r w:rsidRPr="0096483B">
        <w:t xml:space="preserve">dzīvojamā apbūve, gan saimnieciskās darbības veicēju (uzņēmumu) ēkas, kurās pastāvīgi uzturas vērā ņemams skaits darbinieku, kas attiecīgi var tikt pakļauti Paredzētās darbības ietekmei. </w:t>
      </w:r>
      <w:r w:rsidRPr="00B63F15">
        <w:t>T</w:t>
      </w:r>
      <w:r w:rsidRPr="00B63F15">
        <w:rPr>
          <w:noProof/>
        </w:rPr>
        <w:t>uvākā dzīvojama māja atrodas ~ 45m attālumā pāri ceļam uz DR, bet viensēta “Lampari” atrodas ~120m attālumā</w:t>
      </w:r>
      <w:r>
        <w:rPr>
          <w:noProof/>
        </w:rPr>
        <w:t>.</w:t>
      </w:r>
    </w:p>
    <w:p w14:paraId="73198191" w14:textId="601DFE1C" w:rsidR="00EF50FE" w:rsidRDefault="006478B2" w:rsidP="00C85EB8">
      <w:pPr>
        <w:ind w:firstLine="720"/>
        <w:jc w:val="both"/>
      </w:pPr>
      <w:r w:rsidRPr="00A47530">
        <w:t xml:space="preserve">Ņemot vērā </w:t>
      </w:r>
      <w:r w:rsidR="00030703">
        <w:t>minēto</w:t>
      </w:r>
      <w:r w:rsidRPr="00A47530">
        <w:t xml:space="preserve">, </w:t>
      </w:r>
      <w:r w:rsidR="00960EC5">
        <w:t xml:space="preserve">Pašvaldība </w:t>
      </w:r>
      <w:r w:rsidRPr="00A47530">
        <w:t>secin</w:t>
      </w:r>
      <w:r w:rsidR="00960EC5">
        <w:t>a</w:t>
      </w:r>
      <w:r w:rsidRPr="00A47530">
        <w:t xml:space="preserve">, ka </w:t>
      </w:r>
      <w:r w:rsidR="00030703" w:rsidRPr="00030703">
        <w:t xml:space="preserve">SIA </w:t>
      </w:r>
      <w:r w:rsidR="00050A2D">
        <w:t>“</w:t>
      </w:r>
      <w:proofErr w:type="spellStart"/>
      <w:r w:rsidR="00030703" w:rsidRPr="00030703">
        <w:t>Refonda</w:t>
      </w:r>
      <w:proofErr w:type="spellEnd"/>
      <w:r w:rsidR="00050A2D">
        <w:t>”</w:t>
      </w:r>
      <w:r w:rsidR="00030703" w:rsidRPr="00030703">
        <w:t xml:space="preserve"> nekustamajā īpašumā Ziediņu ceļā 8B, Jelgavā </w:t>
      </w:r>
      <w:r w:rsidR="00030703">
        <w:t>paredzēt</w:t>
      </w:r>
      <w:r w:rsidR="00B63F15">
        <w:t>ā</w:t>
      </w:r>
      <w:r w:rsidR="00030703">
        <w:t xml:space="preserve"> atkritumu apsaimniekošanas darbība</w:t>
      </w:r>
      <w:r w:rsidR="00030703" w:rsidRPr="00030703">
        <w:t xml:space="preserve"> </w:t>
      </w:r>
      <w:r w:rsidR="00B63F15">
        <w:t>vispārīgi atbilst šobrīd spēkā esošajam teritorijas plānojumam, kā arī  Pašvaldība</w:t>
      </w:r>
      <w:r w:rsidR="00816390" w:rsidRPr="001F08DC">
        <w:rPr>
          <w:shd w:val="clear" w:color="auto" w:fill="FFFFFF"/>
        </w:rPr>
        <w:t xml:space="preserve"> nav konstatējusi, ka </w:t>
      </w:r>
      <w:r w:rsidR="00B63F15">
        <w:t>paredzētā</w:t>
      </w:r>
      <w:r w:rsidR="00816390" w:rsidRPr="001F08DC">
        <w:rPr>
          <w:shd w:val="clear" w:color="auto" w:fill="FFFFFF"/>
        </w:rPr>
        <w:t xml:space="preserve"> darbība būtu pretrunā </w:t>
      </w:r>
      <w:r w:rsidR="00A653E3" w:rsidRPr="001F08DC">
        <w:rPr>
          <w:shd w:val="clear" w:color="auto" w:fill="FFFFFF"/>
        </w:rPr>
        <w:t xml:space="preserve">ar </w:t>
      </w:r>
      <w:r w:rsidR="001F08DC" w:rsidRPr="001F08DC">
        <w:t>V</w:t>
      </w:r>
      <w:r w:rsidR="00816390" w:rsidRPr="001F08DC">
        <w:t xml:space="preserve">alsts plānā un </w:t>
      </w:r>
      <w:r w:rsidR="001F08DC" w:rsidRPr="001F08DC">
        <w:t>P</w:t>
      </w:r>
      <w:r w:rsidR="00816390" w:rsidRPr="001F08DC">
        <w:t xml:space="preserve">lānā </w:t>
      </w:r>
      <w:r w:rsidR="00A653E3" w:rsidRPr="001F08DC">
        <w:t xml:space="preserve">noteiktajiem atkritumu apsaimniekošanas sistēmas attīstības virzieniem, </w:t>
      </w:r>
      <w:r w:rsidR="00B63F15">
        <w:t>tomēr šādas darbības veikšanai ir nepieciešams veikt pienācīgus piesardzības pasākumus, kuri izvirzāmi Valsts vides dienesta tehniskajos noteikumos un piesārņojošas darbības atļaujā, un pēc tam atbilstoši risinājumi iestrādājami būvatļaujā un konkrētos būvniecības risinājumos</w:t>
      </w:r>
      <w:r w:rsidR="00816390" w:rsidRPr="001F08DC">
        <w:t>.</w:t>
      </w:r>
      <w:r w:rsidR="00816390" w:rsidRPr="001F08DC">
        <w:rPr>
          <w:shd w:val="clear" w:color="auto" w:fill="FFFFFF"/>
        </w:rPr>
        <w:t xml:space="preserve"> </w:t>
      </w:r>
    </w:p>
    <w:p w14:paraId="0CF9AF1D" w14:textId="77F1FB30" w:rsidR="00AF0255" w:rsidRDefault="00AF0255" w:rsidP="00F138D4">
      <w:pPr>
        <w:ind w:firstLine="720"/>
        <w:jc w:val="both"/>
      </w:pPr>
      <w:r>
        <w:t xml:space="preserve">Pamatojoties uz </w:t>
      </w:r>
      <w:r w:rsidR="00CE63FB">
        <w:t>Pašvaldību likuma 10</w:t>
      </w:r>
      <w:r w:rsidR="00D7384B">
        <w:t xml:space="preserve">. panta pirmās daļas 21.punktu un </w:t>
      </w:r>
      <w:r>
        <w:t xml:space="preserve">Atkritumu apsaimniekošanas likuma 8.panta </w:t>
      </w:r>
      <w:r w:rsidRPr="00675743">
        <w:t>pirmās daļas 2.punkt</w:t>
      </w:r>
      <w:r>
        <w:t>u</w:t>
      </w:r>
      <w:r w:rsidR="004977A5">
        <w:t xml:space="preserve">, </w:t>
      </w:r>
      <w:proofErr w:type="spellStart"/>
      <w:r w:rsidR="004977A5" w:rsidRPr="00B64191">
        <w:t>Viduslatvijas</w:t>
      </w:r>
      <w:proofErr w:type="spellEnd"/>
      <w:r w:rsidR="004977A5" w:rsidRPr="00B64191">
        <w:t xml:space="preserve"> atkritumu </w:t>
      </w:r>
      <w:r w:rsidR="004977A5" w:rsidRPr="00865547">
        <w:t>apsaimniekošanas reģiona Jelgavas valstspilsētas, Dobeles un Jelgavas novadu atkritumu apsaimniekošanas reģionāl</w:t>
      </w:r>
      <w:r w:rsidR="004977A5">
        <w:t>o</w:t>
      </w:r>
      <w:r w:rsidR="004977A5" w:rsidRPr="00865547">
        <w:t xml:space="preserve"> plān</w:t>
      </w:r>
      <w:r w:rsidR="004977A5">
        <w:t>u</w:t>
      </w:r>
      <w:r w:rsidR="004977A5" w:rsidRPr="00865547">
        <w:t xml:space="preserve"> 2023. - 2027.gadam</w:t>
      </w:r>
      <w:r w:rsidR="00E368B1">
        <w:t>,</w:t>
      </w:r>
      <w:r>
        <w:t xml:space="preserve"> </w:t>
      </w:r>
      <w:r w:rsidR="00E368B1">
        <w:t xml:space="preserve">SIA </w:t>
      </w:r>
      <w:r w:rsidR="00050A2D">
        <w:t>“</w:t>
      </w:r>
      <w:proofErr w:type="spellStart"/>
      <w:r w:rsidR="00E368B1">
        <w:t>Refonda</w:t>
      </w:r>
      <w:proofErr w:type="spellEnd"/>
      <w:r w:rsidR="00050A2D">
        <w:t>”</w:t>
      </w:r>
      <w:r w:rsidR="00E368B1">
        <w:t xml:space="preserve"> </w:t>
      </w:r>
      <w:r w:rsidRPr="001B567F">
        <w:t>202</w:t>
      </w:r>
      <w:r w:rsidR="009615D7">
        <w:t>5</w:t>
      </w:r>
      <w:r w:rsidRPr="001B567F">
        <w:t>.</w:t>
      </w:r>
      <w:r w:rsidR="00050A2D">
        <w:t xml:space="preserve"> </w:t>
      </w:r>
      <w:r w:rsidRPr="001B567F">
        <w:t xml:space="preserve">gada </w:t>
      </w:r>
      <w:r w:rsidR="009615D7">
        <w:t>3</w:t>
      </w:r>
      <w:r w:rsidR="00B14043">
        <w:t>.</w:t>
      </w:r>
      <w:r w:rsidR="00050A2D">
        <w:t xml:space="preserve"> </w:t>
      </w:r>
      <w:r w:rsidR="00B14043">
        <w:t>jūlija</w:t>
      </w:r>
      <w:r w:rsidRPr="001B567F">
        <w:t xml:space="preserve"> </w:t>
      </w:r>
      <w:r w:rsidRPr="00E437E5">
        <w:t>iesniegumu</w:t>
      </w:r>
      <w:r w:rsidR="001C091F">
        <w:t xml:space="preserve"> </w:t>
      </w:r>
      <w:r w:rsidR="003E46EF">
        <w:t>un 2025. gada 6.</w:t>
      </w:r>
      <w:r w:rsidR="00050A2D">
        <w:t xml:space="preserve"> </w:t>
      </w:r>
      <w:r w:rsidR="003E46EF">
        <w:t>augusta</w:t>
      </w:r>
      <w:r w:rsidR="001F2C0F">
        <w:t xml:space="preserve"> papildu</w:t>
      </w:r>
      <w:r w:rsidR="00A833B7">
        <w:t>s</w:t>
      </w:r>
      <w:r w:rsidR="001F2C0F">
        <w:t xml:space="preserve"> informāciju</w:t>
      </w:r>
      <w:r w:rsidR="003E46EF">
        <w:t xml:space="preserve"> </w:t>
      </w:r>
      <w:r>
        <w:t xml:space="preserve">par </w:t>
      </w:r>
      <w:r w:rsidR="00E03DB0">
        <w:t>jaunas atkritumu apsaimniekošanas darbības</w:t>
      </w:r>
      <w:r w:rsidR="00DB34F5">
        <w:t xml:space="preserve"> uzsākšanu </w:t>
      </w:r>
      <w:r w:rsidR="001F08DC">
        <w:t>–</w:t>
      </w:r>
      <w:r w:rsidR="00E03DB0">
        <w:t xml:space="preserve"> </w:t>
      </w:r>
      <w:r w:rsidR="001C091F" w:rsidRPr="00410C79">
        <w:t>metāl</w:t>
      </w:r>
      <w:r w:rsidR="00562B36">
        <w:t>lūžņu</w:t>
      </w:r>
      <w:r w:rsidR="001F2C0F" w:rsidRPr="001F2C0F">
        <w:t xml:space="preserve"> </w:t>
      </w:r>
      <w:r w:rsidR="001F2C0F">
        <w:t xml:space="preserve">savākšana, </w:t>
      </w:r>
      <w:r w:rsidR="001F2C0F" w:rsidRPr="001F2C0F">
        <w:t>šķirošana</w:t>
      </w:r>
      <w:r w:rsidR="001F2C0F">
        <w:t xml:space="preserve"> un uzglabāšana</w:t>
      </w:r>
      <w:r w:rsidR="001C091F">
        <w:t xml:space="preserve">, </w:t>
      </w:r>
      <w:r w:rsidR="00562B36">
        <w:t>EEIA  un bīstamo atkritumu savākšana un uzglabāšana</w:t>
      </w:r>
      <w:r w:rsidR="00DB34F5">
        <w:t xml:space="preserve"> </w:t>
      </w:r>
      <w:r w:rsidR="005E28D7">
        <w:t>Ziediņu ceļā 8B</w:t>
      </w:r>
      <w:r w:rsidRPr="00536978">
        <w:t>, Jelgavā</w:t>
      </w:r>
      <w:r>
        <w:t>,</w:t>
      </w:r>
    </w:p>
    <w:p w14:paraId="61BF933F" w14:textId="77777777" w:rsidR="00E61AB9" w:rsidRDefault="00E61AB9" w:rsidP="00C36D3B">
      <w:pPr>
        <w:pStyle w:val="Header"/>
        <w:tabs>
          <w:tab w:val="clear" w:pos="4320"/>
          <w:tab w:val="clear" w:pos="8640"/>
        </w:tabs>
        <w:jc w:val="both"/>
        <w:rPr>
          <w:lang w:val="lv-LV"/>
        </w:rPr>
      </w:pPr>
    </w:p>
    <w:p w14:paraId="0D80BC12" w14:textId="77777777" w:rsidR="00B053F5" w:rsidRDefault="00B053F5" w:rsidP="00C36D3B">
      <w:pPr>
        <w:pStyle w:val="Header"/>
        <w:tabs>
          <w:tab w:val="clear" w:pos="4320"/>
          <w:tab w:val="clear" w:pos="8640"/>
        </w:tabs>
        <w:jc w:val="both"/>
        <w:rPr>
          <w:lang w:val="lv-LV"/>
        </w:rPr>
      </w:pPr>
    </w:p>
    <w:p w14:paraId="1EBBAC66" w14:textId="77777777" w:rsidR="00E61AB9" w:rsidRDefault="00B51C9C">
      <w:pPr>
        <w:pStyle w:val="Header"/>
        <w:tabs>
          <w:tab w:val="clear" w:pos="4320"/>
          <w:tab w:val="clear" w:pos="8640"/>
        </w:tabs>
        <w:rPr>
          <w:b/>
          <w:bCs/>
          <w:lang w:val="lv-LV"/>
        </w:rPr>
      </w:pPr>
      <w:r w:rsidRPr="00B51C9C">
        <w:rPr>
          <w:b/>
          <w:bCs/>
          <w:lang w:val="lv-LV"/>
        </w:rPr>
        <w:lastRenderedPageBreak/>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20D17ED4" w14:textId="0E40181E" w:rsidR="00BC3AFE" w:rsidRDefault="007010FE" w:rsidP="001F143C">
      <w:pPr>
        <w:jc w:val="both"/>
      </w:pPr>
      <w:r>
        <w:t>Atļaut</w:t>
      </w:r>
      <w:r w:rsidR="002A039A">
        <w:t xml:space="preserve"> </w:t>
      </w:r>
      <w:r w:rsidR="001C091F">
        <w:t>SIA “</w:t>
      </w:r>
      <w:proofErr w:type="spellStart"/>
      <w:r w:rsidR="001C091F">
        <w:t>Refonda</w:t>
      </w:r>
      <w:proofErr w:type="spellEnd"/>
      <w:r w:rsidR="001C091F">
        <w:t xml:space="preserve">” </w:t>
      </w:r>
      <w:r w:rsidR="002A039A">
        <w:t>uzsākt</w:t>
      </w:r>
      <w:r>
        <w:t xml:space="preserve"> </w:t>
      </w:r>
      <w:r w:rsidR="00573FB8">
        <w:t>jaun</w:t>
      </w:r>
      <w:r w:rsidR="002A039A">
        <w:t>u</w:t>
      </w:r>
      <w:r w:rsidR="00573FB8">
        <w:t xml:space="preserve"> atkritumu apsaimniekošanas darbīb</w:t>
      </w:r>
      <w:r w:rsidR="002A039A">
        <w:t>u</w:t>
      </w:r>
      <w:r w:rsidR="00DB34F5">
        <w:t xml:space="preserve"> </w:t>
      </w:r>
      <w:r w:rsidR="003A1298">
        <w:t>–</w:t>
      </w:r>
      <w:r w:rsidR="00573FB8">
        <w:t xml:space="preserve"> </w:t>
      </w:r>
      <w:r w:rsidR="001F2C0F" w:rsidRPr="00410C79">
        <w:t>metāl</w:t>
      </w:r>
      <w:r w:rsidR="00A27968">
        <w:t>lūžņu</w:t>
      </w:r>
      <w:r w:rsidR="00410C79">
        <w:t xml:space="preserve"> </w:t>
      </w:r>
      <w:r w:rsidR="001F2C0F">
        <w:t>savākšan</w:t>
      </w:r>
      <w:r w:rsidR="00A27968">
        <w:t>u</w:t>
      </w:r>
      <w:r w:rsidR="001F2C0F">
        <w:t xml:space="preserve">, </w:t>
      </w:r>
      <w:r w:rsidR="001F2C0F" w:rsidRPr="001F2C0F">
        <w:t>šķirošan</w:t>
      </w:r>
      <w:r w:rsidR="00A27968">
        <w:t>u</w:t>
      </w:r>
      <w:r w:rsidR="001F2C0F">
        <w:t xml:space="preserve"> un uzglabāšan</w:t>
      </w:r>
      <w:r w:rsidR="00A27968">
        <w:t>u</w:t>
      </w:r>
      <w:r w:rsidR="001F2C0F">
        <w:t xml:space="preserve">, </w:t>
      </w:r>
      <w:r w:rsidR="00562B36">
        <w:t xml:space="preserve">EEIA un </w:t>
      </w:r>
      <w:r w:rsidR="001F2C0F">
        <w:t>bīstamo atkritumu savākšan</w:t>
      </w:r>
      <w:r w:rsidR="00A27968">
        <w:t>u</w:t>
      </w:r>
      <w:r w:rsidR="001F2C0F">
        <w:t xml:space="preserve"> un uzglabāšan</w:t>
      </w:r>
      <w:r w:rsidR="00A27968">
        <w:t>u</w:t>
      </w:r>
      <w:r w:rsidR="00562B36" w:rsidRPr="00562B36">
        <w:t xml:space="preserve"> </w:t>
      </w:r>
      <w:r w:rsidR="00562B36">
        <w:t>Ziediņu ceļā 8B, Jelgavā,</w:t>
      </w:r>
      <w:r w:rsidR="00AF0255">
        <w:t xml:space="preserve"> ievērojot </w:t>
      </w:r>
      <w:r w:rsidR="00967AA3">
        <w:t xml:space="preserve">normatīvajos aktos par atkritumu apsaimniekošanu </w:t>
      </w:r>
      <w:r w:rsidR="00B63F15">
        <w:t xml:space="preserve">un vides aizsardzību </w:t>
      </w:r>
      <w:r w:rsidR="00967AA3">
        <w:t>noteiktās prasības</w:t>
      </w:r>
      <w:r w:rsidR="00DB34F5">
        <w:t>.</w:t>
      </w:r>
      <w:r w:rsidR="00BC3AFE" w:rsidRPr="00BC3AFE">
        <w:t xml:space="preserve"> </w:t>
      </w:r>
    </w:p>
    <w:p w14:paraId="1FFB4038" w14:textId="77777777" w:rsidR="007346CE" w:rsidRDefault="007346CE">
      <w:pPr>
        <w:pStyle w:val="Header"/>
        <w:tabs>
          <w:tab w:val="clear" w:pos="4320"/>
          <w:tab w:val="clear" w:pos="8640"/>
        </w:tabs>
        <w:rPr>
          <w:lang w:val="lv-LV"/>
        </w:rPr>
      </w:pPr>
    </w:p>
    <w:p w14:paraId="04DB567A" w14:textId="77777777" w:rsidR="00CE63FB" w:rsidRPr="001C091F" w:rsidRDefault="00CE63FB" w:rsidP="00CE63FB">
      <w:pPr>
        <w:pStyle w:val="Header"/>
        <w:tabs>
          <w:tab w:val="clear" w:pos="4320"/>
          <w:tab w:val="clear" w:pos="8640"/>
        </w:tabs>
        <w:jc w:val="both"/>
        <w:rPr>
          <w:b/>
          <w:bCs/>
          <w:lang w:val="lv-LV"/>
        </w:rPr>
      </w:pPr>
      <w:r w:rsidRPr="001C091F">
        <w:rPr>
          <w:lang w:val="lv-LV"/>
        </w:rPr>
        <w:t>Jelgavas valstspilsētas pašvaldības domes lēmumu viena mēneša laikā var pārsūdzēt Administratīvajā rajona tiesas Jelgavas tiesu namā (Atmodas iela 19, Jelgava, LV-3007)</w:t>
      </w:r>
      <w:r w:rsidR="001C091F" w:rsidRPr="001C091F">
        <w:rPr>
          <w:lang w:val="lv-LV"/>
        </w:rPr>
        <w:t>, sūdzību iesniedzot Jelgavas valstspilsētas pašvaldības Klientu apkalpošanas centrā, Lielajā ielā 11, Jelgavā vai elektroniski, nosūtot to pašvaldības oficiālo elektronisko adresi (e-adresi) uz e-pasta adresi: pasts@jelgava.lv.</w:t>
      </w:r>
    </w:p>
    <w:p w14:paraId="6D912749" w14:textId="77777777" w:rsidR="00DD2C9F" w:rsidRDefault="00DD2C9F">
      <w:pPr>
        <w:pStyle w:val="Header"/>
        <w:tabs>
          <w:tab w:val="clear" w:pos="4320"/>
          <w:tab w:val="clear" w:pos="8640"/>
        </w:tabs>
        <w:rPr>
          <w:lang w:val="lv-LV"/>
        </w:rPr>
      </w:pPr>
    </w:p>
    <w:p w14:paraId="749D18B9" w14:textId="77777777" w:rsidR="00DD2C9F" w:rsidRDefault="00DD2C9F">
      <w:pPr>
        <w:pStyle w:val="Header"/>
        <w:tabs>
          <w:tab w:val="clear" w:pos="4320"/>
          <w:tab w:val="clear" w:pos="8640"/>
        </w:tabs>
        <w:rPr>
          <w:lang w:val="lv-LV"/>
        </w:rPr>
      </w:pPr>
    </w:p>
    <w:p w14:paraId="3BB19FC1" w14:textId="77777777" w:rsidR="00050A2D" w:rsidRPr="00BD6CA7" w:rsidRDefault="00050A2D" w:rsidP="00050A2D">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284A9551" w14:textId="77777777" w:rsidR="00050A2D" w:rsidRPr="00BD6CA7" w:rsidRDefault="00050A2D" w:rsidP="00050A2D">
      <w:pPr>
        <w:rPr>
          <w:color w:val="000000"/>
          <w:lang w:eastAsia="lv-LV"/>
        </w:rPr>
      </w:pPr>
    </w:p>
    <w:p w14:paraId="504F14F9" w14:textId="77777777" w:rsidR="00050A2D" w:rsidRPr="00BD6CA7" w:rsidRDefault="00050A2D" w:rsidP="00050A2D">
      <w:pPr>
        <w:rPr>
          <w:color w:val="000000"/>
          <w:lang w:eastAsia="lv-LV"/>
        </w:rPr>
      </w:pPr>
    </w:p>
    <w:p w14:paraId="04E4786A" w14:textId="77777777" w:rsidR="00050A2D" w:rsidRPr="00BD6CA7" w:rsidRDefault="00050A2D" w:rsidP="00050A2D">
      <w:pPr>
        <w:shd w:val="clear" w:color="auto" w:fill="FFFFFF"/>
        <w:jc w:val="both"/>
        <w:rPr>
          <w:bCs/>
        </w:rPr>
      </w:pPr>
      <w:r w:rsidRPr="00BD6CA7">
        <w:rPr>
          <w:bCs/>
        </w:rPr>
        <w:t>NORAKSTS PAREIZS</w:t>
      </w:r>
    </w:p>
    <w:p w14:paraId="4BEC39D2" w14:textId="77777777" w:rsidR="00050A2D" w:rsidRPr="00BD6CA7" w:rsidRDefault="00050A2D" w:rsidP="00050A2D">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407319C9" w14:textId="77777777" w:rsidR="00050A2D" w:rsidRPr="00BD6CA7" w:rsidRDefault="00050A2D" w:rsidP="00050A2D">
      <w:pPr>
        <w:shd w:val="clear" w:color="auto" w:fill="FFFFFF"/>
        <w:jc w:val="both"/>
        <w:rPr>
          <w:bCs/>
        </w:rPr>
      </w:pPr>
      <w:r w:rsidRPr="00BD6CA7">
        <w:rPr>
          <w:bCs/>
        </w:rPr>
        <w:t>Iestādes “Centrālā pārvalde”</w:t>
      </w:r>
    </w:p>
    <w:p w14:paraId="1AB10E76" w14:textId="77777777" w:rsidR="00050A2D" w:rsidRPr="00BD6CA7" w:rsidRDefault="00050A2D" w:rsidP="00050A2D">
      <w:pPr>
        <w:shd w:val="clear" w:color="auto" w:fill="FFFFFF"/>
        <w:jc w:val="both"/>
        <w:rPr>
          <w:bCs/>
        </w:rPr>
      </w:pPr>
      <w:r w:rsidRPr="00BD6CA7">
        <w:rPr>
          <w:bCs/>
        </w:rPr>
        <w:t>Administratīvā departamenta</w:t>
      </w:r>
    </w:p>
    <w:p w14:paraId="15848190" w14:textId="77777777" w:rsidR="00050A2D" w:rsidRPr="00BD6CA7" w:rsidRDefault="00050A2D" w:rsidP="00050A2D">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199B6EED" w14:textId="052CE286" w:rsidR="00342504" w:rsidRDefault="00050A2D" w:rsidP="00050A2D">
      <w:r>
        <w:t>2025. gada 30</w:t>
      </w:r>
      <w:r w:rsidRPr="00BD6CA7">
        <w:t xml:space="preserve">. </w:t>
      </w:r>
      <w:r>
        <w:t>oktobrī</w:t>
      </w:r>
    </w:p>
    <w:sectPr w:rsidR="00342504" w:rsidSect="007346CE">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C16EF" w14:textId="77777777" w:rsidR="00D17323" w:rsidRDefault="00D17323">
      <w:r>
        <w:separator/>
      </w:r>
    </w:p>
  </w:endnote>
  <w:endnote w:type="continuationSeparator" w:id="0">
    <w:p w14:paraId="03E9662B" w14:textId="77777777" w:rsidR="00D17323" w:rsidRDefault="00D1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189961"/>
      <w:docPartObj>
        <w:docPartGallery w:val="Page Numbers (Bottom of Page)"/>
        <w:docPartUnique/>
      </w:docPartObj>
    </w:sdtPr>
    <w:sdtEndPr>
      <w:rPr>
        <w:noProof/>
      </w:rPr>
    </w:sdtEndPr>
    <w:sdtContent>
      <w:p w14:paraId="35FC7C8B" w14:textId="17364089" w:rsidR="00076D9D" w:rsidRPr="00DB2B03" w:rsidRDefault="00DB2B03" w:rsidP="00DB2B03">
        <w:pPr>
          <w:pStyle w:val="Footer"/>
          <w:jc w:val="center"/>
        </w:pPr>
        <w:r>
          <w:fldChar w:fldCharType="begin"/>
        </w:r>
        <w:r>
          <w:instrText xml:space="preserve"> PAGE   \* MERGEFORMAT </w:instrText>
        </w:r>
        <w:r>
          <w:fldChar w:fldCharType="separate"/>
        </w:r>
        <w:r w:rsidR="00050A2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8CBE5" w14:textId="515CB49B" w:rsidR="00FB6B06" w:rsidRPr="00827057" w:rsidRDefault="00851CAD" w:rsidP="00B22EAB">
    <w:pPr>
      <w:pStyle w:val="Footer"/>
      <w:tabs>
        <w:tab w:val="clear" w:pos="4153"/>
        <w:tab w:val="clear" w:pos="8306"/>
        <w:tab w:val="left" w:pos="2861"/>
      </w:tabs>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CA447" w14:textId="77777777" w:rsidR="00D17323" w:rsidRDefault="00D17323">
      <w:r>
        <w:separator/>
      </w:r>
    </w:p>
  </w:footnote>
  <w:footnote w:type="continuationSeparator" w:id="0">
    <w:p w14:paraId="6B10A4EE" w14:textId="77777777" w:rsidR="00D17323" w:rsidRDefault="00D17323">
      <w:r>
        <w:continuationSeparator/>
      </w:r>
    </w:p>
  </w:footnote>
  <w:footnote w:id="1">
    <w:p w14:paraId="2A3BB968" w14:textId="77777777" w:rsidR="001113CB" w:rsidRPr="00A46F6F" w:rsidRDefault="001113CB" w:rsidP="001113CB">
      <w:pPr>
        <w:pStyle w:val="FootnoteText"/>
        <w:jc w:val="both"/>
        <w:rPr>
          <w:rFonts w:ascii="Times New Roman" w:hAnsi="Times New Roman" w:cs="Times New Roman"/>
          <w:lang w:val="lv-LV"/>
        </w:rPr>
      </w:pPr>
      <w:r w:rsidRPr="00901960">
        <w:rPr>
          <w:rStyle w:val="FootnoteReference"/>
          <w:rFonts w:ascii="Times New Roman" w:hAnsi="Times New Roman" w:cs="Times New Roman"/>
          <w:lang w:val="lv-LV"/>
        </w:rPr>
        <w:footnoteRef/>
      </w:r>
      <w:r w:rsidRPr="00901960">
        <w:rPr>
          <w:rFonts w:ascii="Times New Roman" w:hAnsi="Times New Roman" w:cs="Times New Roman"/>
          <w:lang w:val="lv-LV"/>
        </w:rPr>
        <w:t xml:space="preserve"> </w:t>
      </w:r>
      <w:r w:rsidR="00A46F6F" w:rsidRPr="00901960">
        <w:rPr>
          <w:rFonts w:ascii="Times New Roman" w:hAnsi="Times New Roman" w:cs="Times New Roman"/>
          <w:lang w:val="lv-LV"/>
        </w:rPr>
        <w:t>Atkritumu klasifikācija atbilstoši Ministru kabineta 2011.gada 19.aprīļa noteikum</w:t>
      </w:r>
      <w:r w:rsidR="00A46F6F">
        <w:rPr>
          <w:rFonts w:ascii="Times New Roman" w:hAnsi="Times New Roman" w:cs="Times New Roman"/>
          <w:lang w:val="lv-LV"/>
        </w:rPr>
        <w:t>u</w:t>
      </w:r>
      <w:r w:rsidR="00A46F6F" w:rsidRPr="00901960">
        <w:rPr>
          <w:rFonts w:ascii="Times New Roman" w:hAnsi="Times New Roman" w:cs="Times New Roman"/>
          <w:lang w:val="lv-LV"/>
        </w:rPr>
        <w:t xml:space="preserve"> Nr.302 „Noteikumi par atkritumu klasifikatoru un īpašībām, kuras padara atkritumus bīstamus”</w:t>
      </w:r>
      <w:r w:rsidR="00A46F6F">
        <w:rPr>
          <w:rFonts w:ascii="Times New Roman" w:hAnsi="Times New Roman" w:cs="Times New Roman"/>
          <w:lang w:val="lv-LV"/>
        </w:rPr>
        <w:t xml:space="preserve"> pielikumam “Atkritumu klasifikators”</w:t>
      </w:r>
      <w:r>
        <w:rPr>
          <w:rFonts w:ascii="Times New Roman" w:hAnsi="Times New Roman" w:cs="Times New Roman"/>
          <w:lang w:val="lv-LV"/>
        </w:rPr>
        <w:t>.</w:t>
      </w:r>
      <w:r w:rsidR="00A46F6F">
        <w:rPr>
          <w:rFonts w:ascii="Times New Roman" w:hAnsi="Times New Roman" w:cs="Times New Roman"/>
          <w:lang w:val="lv-LV"/>
        </w:rPr>
        <w:t xml:space="preserve"> </w:t>
      </w:r>
      <w:r w:rsidR="00A46F6F" w:rsidRPr="00A46F6F">
        <w:rPr>
          <w:rFonts w:ascii="Times New Roman" w:hAnsi="Times New Roman" w:cs="Times New Roman"/>
          <w:lang w:val="lv-LV"/>
        </w:rPr>
        <w:t>Atkritumu klases kods 200136-</w:t>
      </w:r>
      <w:r w:rsidR="00A46F6F" w:rsidRPr="00A46F6F">
        <w:rPr>
          <w:rFonts w:ascii="Times New Roman" w:hAnsi="Times New Roman" w:cs="Times New Roman"/>
          <w:i/>
          <w:lang w:val="lv-LV"/>
        </w:rPr>
        <w:t>citas nederīgas elektriskās un elektroniskās iekārtas</w:t>
      </w:r>
      <w:r w:rsidR="00EF1C9E">
        <w:rPr>
          <w:rFonts w:ascii="Times New Roman" w:hAnsi="Times New Roman" w:cs="Times New Roman"/>
          <w:i/>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2DB17"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4A691012" wp14:editId="3B9A51AA">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110BD175"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0D6F2FA7"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7D83CB58"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21C602B3" w14:textId="77777777" w:rsidTr="00F72368">
      <w:trPr>
        <w:jc w:val="center"/>
      </w:trPr>
      <w:tc>
        <w:tcPr>
          <w:tcW w:w="8528" w:type="dxa"/>
        </w:tcPr>
        <w:p w14:paraId="441CD938" w14:textId="77777777" w:rsidR="00FB6B06" w:rsidRDefault="00FB6B06" w:rsidP="007F54F5">
          <w:pPr>
            <w:pStyle w:val="Header"/>
            <w:tabs>
              <w:tab w:val="clear" w:pos="4320"/>
              <w:tab w:val="clear" w:pos="8640"/>
            </w:tabs>
            <w:jc w:val="center"/>
            <w:rPr>
              <w:rFonts w:ascii="Arial" w:hAnsi="Arial"/>
              <w:sz w:val="20"/>
              <w:lang w:val="lv-LV"/>
            </w:rPr>
          </w:pPr>
        </w:p>
      </w:tc>
    </w:tr>
  </w:tbl>
  <w:p w14:paraId="44626033"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0D114FD5"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5B5C"/>
    <w:multiLevelType w:val="hybridMultilevel"/>
    <w:tmpl w:val="928E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F218E"/>
    <w:multiLevelType w:val="hybridMultilevel"/>
    <w:tmpl w:val="0142BCA4"/>
    <w:lvl w:ilvl="0" w:tplc="8BF0D7A6">
      <w:numFmt w:val="bullet"/>
      <w:lvlText w:val=""/>
      <w:lvlJc w:val="left"/>
      <w:pPr>
        <w:ind w:left="1320" w:hanging="360"/>
      </w:pPr>
      <w:rPr>
        <w:rFonts w:ascii="Symbol" w:eastAsia="Symbol" w:hAnsi="Symbol" w:cs="Symbol" w:hint="default"/>
        <w:b w:val="0"/>
        <w:bCs w:val="0"/>
        <w:i w:val="0"/>
        <w:iCs w:val="0"/>
        <w:spacing w:val="0"/>
        <w:w w:val="100"/>
        <w:sz w:val="22"/>
        <w:szCs w:val="22"/>
        <w:lang w:val="lv-LV" w:eastAsia="en-US" w:bidi="ar-SA"/>
      </w:rPr>
    </w:lvl>
    <w:lvl w:ilvl="1" w:tplc="94748B16">
      <w:numFmt w:val="bullet"/>
      <w:lvlText w:val="o"/>
      <w:lvlJc w:val="left"/>
      <w:pPr>
        <w:ind w:left="1680" w:hanging="360"/>
      </w:pPr>
      <w:rPr>
        <w:rFonts w:ascii="Courier New" w:eastAsia="Courier New" w:hAnsi="Courier New" w:cs="Courier New" w:hint="default"/>
        <w:b w:val="0"/>
        <w:bCs w:val="0"/>
        <w:i w:val="0"/>
        <w:iCs w:val="0"/>
        <w:spacing w:val="0"/>
        <w:w w:val="100"/>
        <w:sz w:val="22"/>
        <w:szCs w:val="22"/>
        <w:lang w:val="lv-LV" w:eastAsia="en-US" w:bidi="ar-SA"/>
      </w:rPr>
    </w:lvl>
    <w:lvl w:ilvl="2" w:tplc="7564FAAC">
      <w:numFmt w:val="bullet"/>
      <w:lvlText w:val="•"/>
      <w:lvlJc w:val="left"/>
      <w:pPr>
        <w:ind w:left="2642" w:hanging="360"/>
      </w:pPr>
      <w:rPr>
        <w:rFonts w:hint="default"/>
        <w:lang w:val="lv-LV" w:eastAsia="en-US" w:bidi="ar-SA"/>
      </w:rPr>
    </w:lvl>
    <w:lvl w:ilvl="3" w:tplc="3F46BB16">
      <w:numFmt w:val="bullet"/>
      <w:lvlText w:val="•"/>
      <w:lvlJc w:val="left"/>
      <w:pPr>
        <w:ind w:left="3605" w:hanging="360"/>
      </w:pPr>
      <w:rPr>
        <w:rFonts w:hint="default"/>
        <w:lang w:val="lv-LV" w:eastAsia="en-US" w:bidi="ar-SA"/>
      </w:rPr>
    </w:lvl>
    <w:lvl w:ilvl="4" w:tplc="DD2EEA00">
      <w:numFmt w:val="bullet"/>
      <w:lvlText w:val="•"/>
      <w:lvlJc w:val="left"/>
      <w:pPr>
        <w:ind w:left="4568" w:hanging="360"/>
      </w:pPr>
      <w:rPr>
        <w:rFonts w:hint="default"/>
        <w:lang w:val="lv-LV" w:eastAsia="en-US" w:bidi="ar-SA"/>
      </w:rPr>
    </w:lvl>
    <w:lvl w:ilvl="5" w:tplc="B0D8F3E8">
      <w:numFmt w:val="bullet"/>
      <w:lvlText w:val="•"/>
      <w:lvlJc w:val="left"/>
      <w:pPr>
        <w:ind w:left="5531" w:hanging="360"/>
      </w:pPr>
      <w:rPr>
        <w:rFonts w:hint="default"/>
        <w:lang w:val="lv-LV" w:eastAsia="en-US" w:bidi="ar-SA"/>
      </w:rPr>
    </w:lvl>
    <w:lvl w:ilvl="6" w:tplc="BC324870">
      <w:numFmt w:val="bullet"/>
      <w:lvlText w:val="•"/>
      <w:lvlJc w:val="left"/>
      <w:pPr>
        <w:ind w:left="6494" w:hanging="360"/>
      </w:pPr>
      <w:rPr>
        <w:rFonts w:hint="default"/>
        <w:lang w:val="lv-LV" w:eastAsia="en-US" w:bidi="ar-SA"/>
      </w:rPr>
    </w:lvl>
    <w:lvl w:ilvl="7" w:tplc="8438C93A">
      <w:numFmt w:val="bullet"/>
      <w:lvlText w:val="•"/>
      <w:lvlJc w:val="left"/>
      <w:pPr>
        <w:ind w:left="7457" w:hanging="360"/>
      </w:pPr>
      <w:rPr>
        <w:rFonts w:hint="default"/>
        <w:lang w:val="lv-LV" w:eastAsia="en-US" w:bidi="ar-SA"/>
      </w:rPr>
    </w:lvl>
    <w:lvl w:ilvl="8" w:tplc="71763CD0">
      <w:numFmt w:val="bullet"/>
      <w:lvlText w:val="•"/>
      <w:lvlJc w:val="left"/>
      <w:pPr>
        <w:ind w:left="8420" w:hanging="360"/>
      </w:pPr>
      <w:rPr>
        <w:rFonts w:hint="default"/>
        <w:lang w:val="lv-LV" w:eastAsia="en-US" w:bidi="ar-SA"/>
      </w:rPr>
    </w:lvl>
  </w:abstractNum>
  <w:abstractNum w:abstractNumId="2" w15:restartNumberingAfterBreak="0">
    <w:nsid w:val="2B06334B"/>
    <w:multiLevelType w:val="hybridMultilevel"/>
    <w:tmpl w:val="8C4C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665D82"/>
    <w:multiLevelType w:val="multilevel"/>
    <w:tmpl w:val="93744D0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56F64C6"/>
    <w:multiLevelType w:val="hybridMultilevel"/>
    <w:tmpl w:val="85C66984"/>
    <w:lvl w:ilvl="0" w:tplc="6F4E9DA4">
      <w:numFmt w:val="bullet"/>
      <w:lvlText w:val=""/>
      <w:lvlJc w:val="left"/>
      <w:pPr>
        <w:ind w:left="1877" w:hanging="360"/>
      </w:pPr>
      <w:rPr>
        <w:rFonts w:ascii="Symbol" w:eastAsia="Symbol" w:hAnsi="Symbol" w:cs="Symbol" w:hint="default"/>
        <w:b w:val="0"/>
        <w:bCs w:val="0"/>
        <w:i w:val="0"/>
        <w:iCs w:val="0"/>
        <w:spacing w:val="0"/>
        <w:w w:val="100"/>
        <w:sz w:val="22"/>
        <w:szCs w:val="22"/>
        <w:lang w:val="lv-LV" w:eastAsia="en-US" w:bidi="ar-SA"/>
      </w:rPr>
    </w:lvl>
    <w:lvl w:ilvl="1" w:tplc="0DB42F00">
      <w:numFmt w:val="bullet"/>
      <w:lvlText w:val="•"/>
      <w:lvlJc w:val="left"/>
      <w:pPr>
        <w:ind w:left="2726" w:hanging="360"/>
      </w:pPr>
      <w:rPr>
        <w:rFonts w:hint="default"/>
        <w:lang w:val="lv-LV" w:eastAsia="en-US" w:bidi="ar-SA"/>
      </w:rPr>
    </w:lvl>
    <w:lvl w:ilvl="2" w:tplc="965CB85E">
      <w:numFmt w:val="bullet"/>
      <w:lvlText w:val="•"/>
      <w:lvlJc w:val="left"/>
      <w:pPr>
        <w:ind w:left="3573" w:hanging="360"/>
      </w:pPr>
      <w:rPr>
        <w:rFonts w:hint="default"/>
        <w:lang w:val="lv-LV" w:eastAsia="en-US" w:bidi="ar-SA"/>
      </w:rPr>
    </w:lvl>
    <w:lvl w:ilvl="3" w:tplc="9AE02C5C">
      <w:numFmt w:val="bullet"/>
      <w:lvlText w:val="•"/>
      <w:lvlJc w:val="left"/>
      <w:pPr>
        <w:ind w:left="4419" w:hanging="360"/>
      </w:pPr>
      <w:rPr>
        <w:rFonts w:hint="default"/>
        <w:lang w:val="lv-LV" w:eastAsia="en-US" w:bidi="ar-SA"/>
      </w:rPr>
    </w:lvl>
    <w:lvl w:ilvl="4" w:tplc="3FD8B612">
      <w:numFmt w:val="bullet"/>
      <w:lvlText w:val="•"/>
      <w:lvlJc w:val="left"/>
      <w:pPr>
        <w:ind w:left="5266" w:hanging="360"/>
      </w:pPr>
      <w:rPr>
        <w:rFonts w:hint="default"/>
        <w:lang w:val="lv-LV" w:eastAsia="en-US" w:bidi="ar-SA"/>
      </w:rPr>
    </w:lvl>
    <w:lvl w:ilvl="5" w:tplc="79ECED18">
      <w:numFmt w:val="bullet"/>
      <w:lvlText w:val="•"/>
      <w:lvlJc w:val="left"/>
      <w:pPr>
        <w:ind w:left="6113" w:hanging="360"/>
      </w:pPr>
      <w:rPr>
        <w:rFonts w:hint="default"/>
        <w:lang w:val="lv-LV" w:eastAsia="en-US" w:bidi="ar-SA"/>
      </w:rPr>
    </w:lvl>
    <w:lvl w:ilvl="6" w:tplc="56B8272E">
      <w:numFmt w:val="bullet"/>
      <w:lvlText w:val="•"/>
      <w:lvlJc w:val="left"/>
      <w:pPr>
        <w:ind w:left="6959" w:hanging="360"/>
      </w:pPr>
      <w:rPr>
        <w:rFonts w:hint="default"/>
        <w:lang w:val="lv-LV" w:eastAsia="en-US" w:bidi="ar-SA"/>
      </w:rPr>
    </w:lvl>
    <w:lvl w:ilvl="7" w:tplc="9346609E">
      <w:numFmt w:val="bullet"/>
      <w:lvlText w:val="•"/>
      <w:lvlJc w:val="left"/>
      <w:pPr>
        <w:ind w:left="7806" w:hanging="360"/>
      </w:pPr>
      <w:rPr>
        <w:rFonts w:hint="default"/>
        <w:lang w:val="lv-LV" w:eastAsia="en-US" w:bidi="ar-SA"/>
      </w:rPr>
    </w:lvl>
    <w:lvl w:ilvl="8" w:tplc="09E60F70">
      <w:numFmt w:val="bullet"/>
      <w:lvlText w:val="•"/>
      <w:lvlJc w:val="left"/>
      <w:pPr>
        <w:ind w:left="8653" w:hanging="360"/>
      </w:pPr>
      <w:rPr>
        <w:rFonts w:hint="default"/>
        <w:lang w:val="lv-LV" w:eastAsia="en-US" w:bidi="ar-SA"/>
      </w:rPr>
    </w:lvl>
  </w:abstractNum>
  <w:abstractNum w:abstractNumId="5" w15:restartNumberingAfterBreak="0">
    <w:nsid w:val="55DC1037"/>
    <w:multiLevelType w:val="hybridMultilevel"/>
    <w:tmpl w:val="39140638"/>
    <w:lvl w:ilvl="0" w:tplc="ADB483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290E32"/>
    <w:multiLevelType w:val="hybridMultilevel"/>
    <w:tmpl w:val="53C87F58"/>
    <w:lvl w:ilvl="0" w:tplc="53765432">
      <w:start w:val="20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6177D"/>
    <w:multiLevelType w:val="hybridMultilevel"/>
    <w:tmpl w:val="D3E21AFA"/>
    <w:lvl w:ilvl="0" w:tplc="F48E9DD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0"/>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BA"/>
    <w:rsid w:val="00005109"/>
    <w:rsid w:val="00005BBA"/>
    <w:rsid w:val="000101C2"/>
    <w:rsid w:val="00016400"/>
    <w:rsid w:val="0002126C"/>
    <w:rsid w:val="00026125"/>
    <w:rsid w:val="00030703"/>
    <w:rsid w:val="000344B9"/>
    <w:rsid w:val="00035C45"/>
    <w:rsid w:val="000446FF"/>
    <w:rsid w:val="00050A2D"/>
    <w:rsid w:val="00066BBB"/>
    <w:rsid w:val="00076D9D"/>
    <w:rsid w:val="000846BF"/>
    <w:rsid w:val="00086ECE"/>
    <w:rsid w:val="00087C62"/>
    <w:rsid w:val="00093022"/>
    <w:rsid w:val="000C4CB0"/>
    <w:rsid w:val="000C6871"/>
    <w:rsid w:val="000E3369"/>
    <w:rsid w:val="000E4EB6"/>
    <w:rsid w:val="0010058E"/>
    <w:rsid w:val="0010240C"/>
    <w:rsid w:val="00102E2D"/>
    <w:rsid w:val="001054A4"/>
    <w:rsid w:val="001113CB"/>
    <w:rsid w:val="00120ADE"/>
    <w:rsid w:val="00126D62"/>
    <w:rsid w:val="00153230"/>
    <w:rsid w:val="00157FB5"/>
    <w:rsid w:val="001627B3"/>
    <w:rsid w:val="00162BB1"/>
    <w:rsid w:val="001821D5"/>
    <w:rsid w:val="00185E31"/>
    <w:rsid w:val="00193A22"/>
    <w:rsid w:val="00197F0A"/>
    <w:rsid w:val="001A4E27"/>
    <w:rsid w:val="001A6E2C"/>
    <w:rsid w:val="001B066A"/>
    <w:rsid w:val="001B2E18"/>
    <w:rsid w:val="001C091F"/>
    <w:rsid w:val="001C0C0E"/>
    <w:rsid w:val="001C104F"/>
    <w:rsid w:val="001C15CF"/>
    <w:rsid w:val="001C629A"/>
    <w:rsid w:val="001C6392"/>
    <w:rsid w:val="001C7A19"/>
    <w:rsid w:val="001D4BAD"/>
    <w:rsid w:val="001D5757"/>
    <w:rsid w:val="001E4BA0"/>
    <w:rsid w:val="001F08DC"/>
    <w:rsid w:val="001F143C"/>
    <w:rsid w:val="001F2C0F"/>
    <w:rsid w:val="002046A2"/>
    <w:rsid w:val="00204B7D"/>
    <w:rsid w:val="002051D3"/>
    <w:rsid w:val="00207D77"/>
    <w:rsid w:val="002224E5"/>
    <w:rsid w:val="00222D7F"/>
    <w:rsid w:val="002438AA"/>
    <w:rsid w:val="0026580B"/>
    <w:rsid w:val="002800DC"/>
    <w:rsid w:val="00282E69"/>
    <w:rsid w:val="00285895"/>
    <w:rsid w:val="00287421"/>
    <w:rsid w:val="0029227E"/>
    <w:rsid w:val="00294E21"/>
    <w:rsid w:val="00296DAF"/>
    <w:rsid w:val="002A0108"/>
    <w:rsid w:val="002A039A"/>
    <w:rsid w:val="002A71EA"/>
    <w:rsid w:val="002D662E"/>
    <w:rsid w:val="002D745A"/>
    <w:rsid w:val="002E08C3"/>
    <w:rsid w:val="002E5C97"/>
    <w:rsid w:val="002F25F2"/>
    <w:rsid w:val="002F42FC"/>
    <w:rsid w:val="002F48D8"/>
    <w:rsid w:val="003041C5"/>
    <w:rsid w:val="00304DF8"/>
    <w:rsid w:val="0031251F"/>
    <w:rsid w:val="00312FBB"/>
    <w:rsid w:val="0033662A"/>
    <w:rsid w:val="00342504"/>
    <w:rsid w:val="00347DEB"/>
    <w:rsid w:val="00352993"/>
    <w:rsid w:val="003660BA"/>
    <w:rsid w:val="00372DDC"/>
    <w:rsid w:val="003959A1"/>
    <w:rsid w:val="003A0BBD"/>
    <w:rsid w:val="003A0C17"/>
    <w:rsid w:val="003A1298"/>
    <w:rsid w:val="003A4C63"/>
    <w:rsid w:val="003A6528"/>
    <w:rsid w:val="003B0E48"/>
    <w:rsid w:val="003C1FC9"/>
    <w:rsid w:val="003D04ED"/>
    <w:rsid w:val="003D12D3"/>
    <w:rsid w:val="003D46E2"/>
    <w:rsid w:val="003D5C89"/>
    <w:rsid w:val="003E064F"/>
    <w:rsid w:val="003E46EF"/>
    <w:rsid w:val="003F3982"/>
    <w:rsid w:val="00410718"/>
    <w:rsid w:val="00410C79"/>
    <w:rsid w:val="0041209F"/>
    <w:rsid w:val="004176E9"/>
    <w:rsid w:val="00422B45"/>
    <w:rsid w:val="004232DD"/>
    <w:rsid w:val="00424BB9"/>
    <w:rsid w:val="00426288"/>
    <w:rsid w:val="00430411"/>
    <w:rsid w:val="00436C97"/>
    <w:rsid w:val="004407DF"/>
    <w:rsid w:val="00446F10"/>
    <w:rsid w:val="0044759D"/>
    <w:rsid w:val="00467F63"/>
    <w:rsid w:val="0047266C"/>
    <w:rsid w:val="00480503"/>
    <w:rsid w:val="00483CB0"/>
    <w:rsid w:val="00484520"/>
    <w:rsid w:val="004977A5"/>
    <w:rsid w:val="004A07D3"/>
    <w:rsid w:val="004B0584"/>
    <w:rsid w:val="004B69F9"/>
    <w:rsid w:val="004C761D"/>
    <w:rsid w:val="004D47D9"/>
    <w:rsid w:val="004E6325"/>
    <w:rsid w:val="004F0014"/>
    <w:rsid w:val="00503BF4"/>
    <w:rsid w:val="00506477"/>
    <w:rsid w:val="00506AD4"/>
    <w:rsid w:val="005239E7"/>
    <w:rsid w:val="00523F4D"/>
    <w:rsid w:val="005243D9"/>
    <w:rsid w:val="00540422"/>
    <w:rsid w:val="00556BCC"/>
    <w:rsid w:val="00562B36"/>
    <w:rsid w:val="00566A8C"/>
    <w:rsid w:val="00573FB8"/>
    <w:rsid w:val="00577970"/>
    <w:rsid w:val="005931AB"/>
    <w:rsid w:val="005B417A"/>
    <w:rsid w:val="005B702A"/>
    <w:rsid w:val="005E28D7"/>
    <w:rsid w:val="005F07BD"/>
    <w:rsid w:val="005F0B72"/>
    <w:rsid w:val="0060175D"/>
    <w:rsid w:val="00610E39"/>
    <w:rsid w:val="0061466C"/>
    <w:rsid w:val="006162CF"/>
    <w:rsid w:val="0062404D"/>
    <w:rsid w:val="00626FB8"/>
    <w:rsid w:val="00630934"/>
    <w:rsid w:val="0063151B"/>
    <w:rsid w:val="00631B8B"/>
    <w:rsid w:val="006457D0"/>
    <w:rsid w:val="006478B2"/>
    <w:rsid w:val="006512C3"/>
    <w:rsid w:val="00652CD5"/>
    <w:rsid w:val="0066057F"/>
    <w:rsid w:val="0066324F"/>
    <w:rsid w:val="006660D0"/>
    <w:rsid w:val="00666E60"/>
    <w:rsid w:val="006676F8"/>
    <w:rsid w:val="006812DE"/>
    <w:rsid w:val="0069184D"/>
    <w:rsid w:val="0069552F"/>
    <w:rsid w:val="006B02FC"/>
    <w:rsid w:val="006B1C14"/>
    <w:rsid w:val="006B6155"/>
    <w:rsid w:val="006C1916"/>
    <w:rsid w:val="006D1FF6"/>
    <w:rsid w:val="006D62C3"/>
    <w:rsid w:val="006F1ED8"/>
    <w:rsid w:val="006F2124"/>
    <w:rsid w:val="006F56D2"/>
    <w:rsid w:val="007005F9"/>
    <w:rsid w:val="007010FE"/>
    <w:rsid w:val="007151A5"/>
    <w:rsid w:val="00720161"/>
    <w:rsid w:val="0072231F"/>
    <w:rsid w:val="007346CE"/>
    <w:rsid w:val="007419F0"/>
    <w:rsid w:val="00745E13"/>
    <w:rsid w:val="0074774D"/>
    <w:rsid w:val="00750C00"/>
    <w:rsid w:val="00762513"/>
    <w:rsid w:val="0076543C"/>
    <w:rsid w:val="00773EB0"/>
    <w:rsid w:val="00796811"/>
    <w:rsid w:val="007A399B"/>
    <w:rsid w:val="007A3C1C"/>
    <w:rsid w:val="007E4E37"/>
    <w:rsid w:val="007F2D07"/>
    <w:rsid w:val="007F37CE"/>
    <w:rsid w:val="007F54F5"/>
    <w:rsid w:val="00802131"/>
    <w:rsid w:val="00805C99"/>
    <w:rsid w:val="008078D1"/>
    <w:rsid w:val="00807AB7"/>
    <w:rsid w:val="00816390"/>
    <w:rsid w:val="00825597"/>
    <w:rsid w:val="00827057"/>
    <w:rsid w:val="00844A09"/>
    <w:rsid w:val="00845D9B"/>
    <w:rsid w:val="00846573"/>
    <w:rsid w:val="0085024A"/>
    <w:rsid w:val="00851CAD"/>
    <w:rsid w:val="008562DC"/>
    <w:rsid w:val="00865F41"/>
    <w:rsid w:val="00877C4D"/>
    <w:rsid w:val="00880030"/>
    <w:rsid w:val="00885C53"/>
    <w:rsid w:val="00892EB6"/>
    <w:rsid w:val="008937C8"/>
    <w:rsid w:val="008A2A8E"/>
    <w:rsid w:val="008B5101"/>
    <w:rsid w:val="008D4B12"/>
    <w:rsid w:val="00912DC1"/>
    <w:rsid w:val="00914DC6"/>
    <w:rsid w:val="009377A7"/>
    <w:rsid w:val="00944673"/>
    <w:rsid w:val="00946181"/>
    <w:rsid w:val="00952A84"/>
    <w:rsid w:val="00954387"/>
    <w:rsid w:val="00960EC5"/>
    <w:rsid w:val="00960EF5"/>
    <w:rsid w:val="009615D7"/>
    <w:rsid w:val="0096483B"/>
    <w:rsid w:val="00967AA3"/>
    <w:rsid w:val="0097415D"/>
    <w:rsid w:val="00974561"/>
    <w:rsid w:val="009748F8"/>
    <w:rsid w:val="00986530"/>
    <w:rsid w:val="00997EDE"/>
    <w:rsid w:val="009A53C8"/>
    <w:rsid w:val="009A619B"/>
    <w:rsid w:val="009A6424"/>
    <w:rsid w:val="009A6FAC"/>
    <w:rsid w:val="009B3740"/>
    <w:rsid w:val="009C00E0"/>
    <w:rsid w:val="009D030F"/>
    <w:rsid w:val="009D2C5F"/>
    <w:rsid w:val="009D45D1"/>
    <w:rsid w:val="009E06A7"/>
    <w:rsid w:val="009F3E1A"/>
    <w:rsid w:val="009F6FB1"/>
    <w:rsid w:val="00A00E7C"/>
    <w:rsid w:val="00A01236"/>
    <w:rsid w:val="00A235C4"/>
    <w:rsid w:val="00A27968"/>
    <w:rsid w:val="00A32323"/>
    <w:rsid w:val="00A46F6F"/>
    <w:rsid w:val="00A51F9C"/>
    <w:rsid w:val="00A605C9"/>
    <w:rsid w:val="00A61C73"/>
    <w:rsid w:val="00A653E3"/>
    <w:rsid w:val="00A70799"/>
    <w:rsid w:val="00A833B7"/>
    <w:rsid w:val="00A83FC1"/>
    <w:rsid w:val="00A867C4"/>
    <w:rsid w:val="00A92D24"/>
    <w:rsid w:val="00AA3C46"/>
    <w:rsid w:val="00AA49CF"/>
    <w:rsid w:val="00AA5C07"/>
    <w:rsid w:val="00AA64E2"/>
    <w:rsid w:val="00AA6C72"/>
    <w:rsid w:val="00AA6D58"/>
    <w:rsid w:val="00AD0E42"/>
    <w:rsid w:val="00AE4572"/>
    <w:rsid w:val="00AE5FC5"/>
    <w:rsid w:val="00AF0255"/>
    <w:rsid w:val="00AF31AF"/>
    <w:rsid w:val="00AF7862"/>
    <w:rsid w:val="00B03FD3"/>
    <w:rsid w:val="00B053F5"/>
    <w:rsid w:val="00B137DC"/>
    <w:rsid w:val="00B14043"/>
    <w:rsid w:val="00B22EAB"/>
    <w:rsid w:val="00B27B92"/>
    <w:rsid w:val="00B3390B"/>
    <w:rsid w:val="00B35B4C"/>
    <w:rsid w:val="00B51C9C"/>
    <w:rsid w:val="00B5462B"/>
    <w:rsid w:val="00B6370E"/>
    <w:rsid w:val="00B63F15"/>
    <w:rsid w:val="00B64D4D"/>
    <w:rsid w:val="00B6602D"/>
    <w:rsid w:val="00B67A0A"/>
    <w:rsid w:val="00B746FE"/>
    <w:rsid w:val="00B97624"/>
    <w:rsid w:val="00BA1BC6"/>
    <w:rsid w:val="00BA1D58"/>
    <w:rsid w:val="00BA37A6"/>
    <w:rsid w:val="00BA45FE"/>
    <w:rsid w:val="00BA589B"/>
    <w:rsid w:val="00BB795F"/>
    <w:rsid w:val="00BC0063"/>
    <w:rsid w:val="00BC063F"/>
    <w:rsid w:val="00BC3AFE"/>
    <w:rsid w:val="00BC71BA"/>
    <w:rsid w:val="00BC7A3A"/>
    <w:rsid w:val="00BD74AB"/>
    <w:rsid w:val="00BE6974"/>
    <w:rsid w:val="00BF342F"/>
    <w:rsid w:val="00C205BD"/>
    <w:rsid w:val="00C34E13"/>
    <w:rsid w:val="00C3554D"/>
    <w:rsid w:val="00C36D3B"/>
    <w:rsid w:val="00C37873"/>
    <w:rsid w:val="00C5004B"/>
    <w:rsid w:val="00C516D8"/>
    <w:rsid w:val="00C54BE7"/>
    <w:rsid w:val="00C75E2C"/>
    <w:rsid w:val="00C762BE"/>
    <w:rsid w:val="00C85EB8"/>
    <w:rsid w:val="00C86BBA"/>
    <w:rsid w:val="00C9298E"/>
    <w:rsid w:val="00C9728B"/>
    <w:rsid w:val="00C974FD"/>
    <w:rsid w:val="00CA0990"/>
    <w:rsid w:val="00CA3CFC"/>
    <w:rsid w:val="00CA5E16"/>
    <w:rsid w:val="00CA6683"/>
    <w:rsid w:val="00CB42C6"/>
    <w:rsid w:val="00CC1DD5"/>
    <w:rsid w:val="00CC74FB"/>
    <w:rsid w:val="00CD139B"/>
    <w:rsid w:val="00CD2FC4"/>
    <w:rsid w:val="00CE204B"/>
    <w:rsid w:val="00CE63FB"/>
    <w:rsid w:val="00CE7A10"/>
    <w:rsid w:val="00D00D85"/>
    <w:rsid w:val="00D1121C"/>
    <w:rsid w:val="00D17323"/>
    <w:rsid w:val="00D263B0"/>
    <w:rsid w:val="00D35B12"/>
    <w:rsid w:val="00D46216"/>
    <w:rsid w:val="00D46C6B"/>
    <w:rsid w:val="00D55403"/>
    <w:rsid w:val="00D7384B"/>
    <w:rsid w:val="00D7556D"/>
    <w:rsid w:val="00D77233"/>
    <w:rsid w:val="00D80A79"/>
    <w:rsid w:val="00D87A3A"/>
    <w:rsid w:val="00DA2A54"/>
    <w:rsid w:val="00DB2B03"/>
    <w:rsid w:val="00DB34F5"/>
    <w:rsid w:val="00DC006E"/>
    <w:rsid w:val="00DC1622"/>
    <w:rsid w:val="00DC5428"/>
    <w:rsid w:val="00DC5790"/>
    <w:rsid w:val="00DC5D57"/>
    <w:rsid w:val="00DC71F7"/>
    <w:rsid w:val="00DD2C9F"/>
    <w:rsid w:val="00DF7D51"/>
    <w:rsid w:val="00E03915"/>
    <w:rsid w:val="00E03DB0"/>
    <w:rsid w:val="00E06B28"/>
    <w:rsid w:val="00E25AA5"/>
    <w:rsid w:val="00E310BB"/>
    <w:rsid w:val="00E3404B"/>
    <w:rsid w:val="00E368B1"/>
    <w:rsid w:val="00E441CF"/>
    <w:rsid w:val="00E44BF3"/>
    <w:rsid w:val="00E5351E"/>
    <w:rsid w:val="00E61AB9"/>
    <w:rsid w:val="00E6402F"/>
    <w:rsid w:val="00E65B14"/>
    <w:rsid w:val="00E671F9"/>
    <w:rsid w:val="00E7490B"/>
    <w:rsid w:val="00E95BCC"/>
    <w:rsid w:val="00E96613"/>
    <w:rsid w:val="00EA451E"/>
    <w:rsid w:val="00EA770A"/>
    <w:rsid w:val="00EB10AE"/>
    <w:rsid w:val="00EC3FC4"/>
    <w:rsid w:val="00EC4C76"/>
    <w:rsid w:val="00EC516C"/>
    <w:rsid w:val="00EC518D"/>
    <w:rsid w:val="00ED0C0A"/>
    <w:rsid w:val="00ED0CD2"/>
    <w:rsid w:val="00ED4BF6"/>
    <w:rsid w:val="00ED7B35"/>
    <w:rsid w:val="00EE73B9"/>
    <w:rsid w:val="00EF1C9E"/>
    <w:rsid w:val="00EF50FE"/>
    <w:rsid w:val="00F03A4C"/>
    <w:rsid w:val="00F1355D"/>
    <w:rsid w:val="00F138D4"/>
    <w:rsid w:val="00F17F22"/>
    <w:rsid w:val="00F26387"/>
    <w:rsid w:val="00F3498D"/>
    <w:rsid w:val="00F577D7"/>
    <w:rsid w:val="00F72368"/>
    <w:rsid w:val="00F75D27"/>
    <w:rsid w:val="00F848CF"/>
    <w:rsid w:val="00F92AC8"/>
    <w:rsid w:val="00F96A6D"/>
    <w:rsid w:val="00F97072"/>
    <w:rsid w:val="00FA536A"/>
    <w:rsid w:val="00FA6E80"/>
    <w:rsid w:val="00FB6B06"/>
    <w:rsid w:val="00FB7367"/>
    <w:rsid w:val="00FC09BA"/>
    <w:rsid w:val="00FC75C6"/>
    <w:rsid w:val="00FC7654"/>
    <w:rsid w:val="00FD76F7"/>
    <w:rsid w:val="00FE4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417DAFED"/>
  <w15:docId w15:val="{BD60752C-6DA9-459C-B21C-22400B3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9B"/>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HeaderChar">
    <w:name w:val="Header Char"/>
    <w:basedOn w:val="DefaultParagraphFont"/>
    <w:link w:val="Header"/>
    <w:uiPriority w:val="99"/>
    <w:rsid w:val="001B066A"/>
    <w:rPr>
      <w:sz w:val="24"/>
      <w:lang w:val="en-US"/>
    </w:rPr>
  </w:style>
  <w:style w:type="paragraph" w:styleId="ListParagraph">
    <w:name w:val="List Paragraph"/>
    <w:basedOn w:val="Normal"/>
    <w:uiPriority w:val="1"/>
    <w:qFormat/>
    <w:rsid w:val="001B066A"/>
    <w:pPr>
      <w:ind w:left="720"/>
      <w:contextualSpacing/>
    </w:pPr>
  </w:style>
  <w:style w:type="character" w:styleId="CommentReference">
    <w:name w:val="annotation reference"/>
    <w:basedOn w:val="DefaultParagraphFont"/>
    <w:semiHidden/>
    <w:unhideWhenUsed/>
    <w:rsid w:val="00CA5E16"/>
    <w:rPr>
      <w:sz w:val="16"/>
      <w:szCs w:val="16"/>
    </w:rPr>
  </w:style>
  <w:style w:type="paragraph" w:styleId="CommentText">
    <w:name w:val="annotation text"/>
    <w:basedOn w:val="Normal"/>
    <w:link w:val="CommentTextChar"/>
    <w:unhideWhenUsed/>
    <w:rsid w:val="00CA5E16"/>
    <w:rPr>
      <w:sz w:val="20"/>
      <w:szCs w:val="20"/>
    </w:rPr>
  </w:style>
  <w:style w:type="character" w:customStyle="1" w:styleId="CommentTextChar">
    <w:name w:val="Comment Text Char"/>
    <w:basedOn w:val="DefaultParagraphFont"/>
    <w:link w:val="CommentText"/>
    <w:rsid w:val="00CA5E16"/>
    <w:rPr>
      <w:lang w:eastAsia="en-US"/>
    </w:rPr>
  </w:style>
  <w:style w:type="paragraph" w:styleId="CommentSubject">
    <w:name w:val="annotation subject"/>
    <w:basedOn w:val="CommentText"/>
    <w:next w:val="CommentText"/>
    <w:link w:val="CommentSubjectChar"/>
    <w:semiHidden/>
    <w:unhideWhenUsed/>
    <w:rsid w:val="00CA5E16"/>
    <w:rPr>
      <w:b/>
      <w:bCs/>
    </w:rPr>
  </w:style>
  <w:style w:type="character" w:customStyle="1" w:styleId="CommentSubjectChar">
    <w:name w:val="Comment Subject Char"/>
    <w:basedOn w:val="CommentTextChar"/>
    <w:link w:val="CommentSubject"/>
    <w:semiHidden/>
    <w:rsid w:val="00CA5E16"/>
    <w:rPr>
      <w:b/>
      <w:bCs/>
      <w:lang w:eastAsia="en-US"/>
    </w:rPr>
  </w:style>
  <w:style w:type="paragraph" w:styleId="Revision">
    <w:name w:val="Revision"/>
    <w:hidden/>
    <w:uiPriority w:val="99"/>
    <w:semiHidden/>
    <w:rsid w:val="006660D0"/>
    <w:rPr>
      <w:sz w:val="24"/>
      <w:szCs w:val="24"/>
      <w:lang w:eastAsia="en-US"/>
    </w:rPr>
  </w:style>
  <w:style w:type="paragraph" w:customStyle="1" w:styleId="Default">
    <w:name w:val="Default"/>
    <w:rsid w:val="00C762BE"/>
    <w:pPr>
      <w:autoSpaceDE w:val="0"/>
      <w:autoSpaceDN w:val="0"/>
      <w:adjustRightInd w:val="0"/>
    </w:pPr>
    <w:rPr>
      <w:color w:val="000000"/>
      <w:sz w:val="24"/>
      <w:szCs w:val="24"/>
      <w:lang w:val="en-US"/>
    </w:rPr>
  </w:style>
  <w:style w:type="paragraph" w:customStyle="1" w:styleId="paragraph">
    <w:name w:val="paragraph"/>
    <w:basedOn w:val="Normal"/>
    <w:rsid w:val="0061466C"/>
    <w:pPr>
      <w:spacing w:before="100" w:beforeAutospacing="1" w:after="100" w:afterAutospacing="1"/>
    </w:pPr>
    <w:rPr>
      <w:lang w:eastAsia="lv-LV"/>
    </w:rPr>
  </w:style>
  <w:style w:type="character" w:customStyle="1" w:styleId="normaltextrun">
    <w:name w:val="normaltextrun"/>
    <w:basedOn w:val="DefaultParagraphFont"/>
    <w:rsid w:val="0061466C"/>
  </w:style>
  <w:style w:type="paragraph" w:styleId="NormalWeb">
    <w:name w:val="Normal (Web)"/>
    <w:basedOn w:val="Normal"/>
    <w:unhideWhenUsed/>
    <w:rsid w:val="0061466C"/>
    <w:pPr>
      <w:spacing w:before="100" w:beforeAutospacing="1" w:after="100" w:afterAutospacing="1"/>
    </w:pPr>
    <w:rPr>
      <w:lang w:eastAsia="lv-LV"/>
    </w:rPr>
  </w:style>
  <w:style w:type="paragraph" w:customStyle="1" w:styleId="tvhtmlmktable">
    <w:name w:val="tv_html mk_table"/>
    <w:basedOn w:val="Normal"/>
    <w:rsid w:val="00DC71F7"/>
    <w:pPr>
      <w:spacing w:before="100" w:beforeAutospacing="1" w:after="100" w:afterAutospacing="1"/>
    </w:pPr>
    <w:rPr>
      <w:lang w:eastAsia="lv-LV"/>
    </w:rPr>
  </w:style>
  <w:style w:type="character" w:styleId="Strong">
    <w:name w:val="Strong"/>
    <w:basedOn w:val="DefaultParagraphFont"/>
    <w:uiPriority w:val="22"/>
    <w:qFormat/>
    <w:rsid w:val="0069552F"/>
    <w:rPr>
      <w:b/>
      <w:bCs/>
    </w:rPr>
  </w:style>
  <w:style w:type="paragraph" w:customStyle="1" w:styleId="text-align-justify">
    <w:name w:val="text-align-justify"/>
    <w:basedOn w:val="Normal"/>
    <w:rsid w:val="0069552F"/>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69552F"/>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9552F"/>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9552F"/>
    <w:rPr>
      <w:vertAlign w:val="superscript"/>
    </w:rPr>
  </w:style>
  <w:style w:type="character" w:customStyle="1" w:styleId="FooterChar">
    <w:name w:val="Footer Char"/>
    <w:basedOn w:val="DefaultParagraphFont"/>
    <w:link w:val="Footer"/>
    <w:uiPriority w:val="99"/>
    <w:rsid w:val="00DB2B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07839">
      <w:bodyDiv w:val="1"/>
      <w:marLeft w:val="0"/>
      <w:marRight w:val="0"/>
      <w:marTop w:val="0"/>
      <w:marBottom w:val="0"/>
      <w:divBdr>
        <w:top w:val="none" w:sz="0" w:space="0" w:color="auto"/>
        <w:left w:val="none" w:sz="0" w:space="0" w:color="auto"/>
        <w:bottom w:val="none" w:sz="0" w:space="0" w:color="auto"/>
        <w:right w:val="none" w:sz="0" w:space="0" w:color="auto"/>
      </w:divBdr>
    </w:div>
    <w:div w:id="18113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ga.livmane\Documents\Jelgava\Lemumi\2023\CP_livmane_0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35A8C-E403-4AF2-98C5-E35945FA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CP_livmane_02_.dotx</Template>
  <TotalTime>2</TotalTime>
  <Pages>4</Pages>
  <Words>7719</Words>
  <Characters>4401</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2025-09-04T05:40:00Z</cp:lastPrinted>
  <dcterms:created xsi:type="dcterms:W3CDTF">2025-10-29T09:50:00Z</dcterms:created>
  <dcterms:modified xsi:type="dcterms:W3CDTF">2025-10-29T09:52:00Z</dcterms:modified>
</cp:coreProperties>
</file>