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BFD5" w14:textId="77777777" w:rsidR="005F450A" w:rsidRDefault="005F450A"/>
    <w:p w14:paraId="0282C80A" w14:textId="1A0CA27C" w:rsidR="00750900" w:rsidRPr="00837AA8" w:rsidRDefault="00750900" w:rsidP="00750900">
      <w:pPr>
        <w:jc w:val="right"/>
      </w:pPr>
      <w:r w:rsidRPr="00837AA8">
        <w:t xml:space="preserve">Jelgavā, 2025. gada  </w:t>
      </w:r>
      <w:r w:rsidR="00C963CD">
        <w:t>18</w:t>
      </w:r>
      <w:r w:rsidRPr="00837AA8">
        <w:t xml:space="preserve">. </w:t>
      </w:r>
      <w:r w:rsidR="00C963CD">
        <w:t>decembrī</w:t>
      </w:r>
      <w:r w:rsidRPr="00837AA8">
        <w:t xml:space="preserve">  (prot. Nr.</w:t>
      </w:r>
      <w:r>
        <w:t>__</w:t>
      </w:r>
      <w:r w:rsidRPr="00837AA8">
        <w:t>)</w:t>
      </w:r>
    </w:p>
    <w:p w14:paraId="1C3E0C7F" w14:textId="77777777" w:rsidR="005F450A" w:rsidRDefault="005F450A">
      <w:pPr>
        <w:rPr>
          <w:b/>
          <w:bCs/>
          <w:lang w:eastAsia="en-GB"/>
        </w:rPr>
      </w:pPr>
    </w:p>
    <w:p w14:paraId="074B6D8D" w14:textId="77777777" w:rsidR="00D87D30" w:rsidRDefault="00D87D30">
      <w:pPr>
        <w:rPr>
          <w:b/>
          <w:bCs/>
          <w:lang w:eastAsia="en-GB"/>
        </w:rPr>
      </w:pPr>
    </w:p>
    <w:p w14:paraId="46677C81" w14:textId="643747D2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  <w:r w:rsidRPr="00E66218">
        <w:rPr>
          <w:b/>
          <w:bCs/>
          <w:szCs w:val="44"/>
        </w:rPr>
        <w:t>JELGAVAS VALSTSPILSĒTAS PAŠVALDĪBAS 202</w:t>
      </w:r>
      <w:r>
        <w:rPr>
          <w:b/>
          <w:bCs/>
          <w:szCs w:val="44"/>
        </w:rPr>
        <w:t>5</w:t>
      </w:r>
      <w:r w:rsidRPr="00E66218">
        <w:rPr>
          <w:b/>
          <w:bCs/>
          <w:szCs w:val="44"/>
        </w:rPr>
        <w:t xml:space="preserve">. GADA </w:t>
      </w:r>
      <w:r w:rsidR="00C963CD">
        <w:rPr>
          <w:b/>
          <w:bCs/>
          <w:szCs w:val="44"/>
        </w:rPr>
        <w:t>18</w:t>
      </w:r>
      <w:r w:rsidRPr="00E66218">
        <w:rPr>
          <w:b/>
          <w:bCs/>
          <w:szCs w:val="44"/>
        </w:rPr>
        <w:t xml:space="preserve">. </w:t>
      </w:r>
      <w:r w:rsidR="00C963CD">
        <w:rPr>
          <w:b/>
          <w:bCs/>
          <w:szCs w:val="44"/>
        </w:rPr>
        <w:t>DECEMBRA</w:t>
      </w:r>
      <w:r>
        <w:rPr>
          <w:b/>
          <w:bCs/>
          <w:szCs w:val="44"/>
        </w:rPr>
        <w:t xml:space="preserve"> SAISTOŠO NOTEIKUMI </w:t>
      </w:r>
      <w:proofErr w:type="spellStart"/>
      <w:r>
        <w:rPr>
          <w:b/>
          <w:bCs/>
          <w:szCs w:val="44"/>
        </w:rPr>
        <w:t>Nr</w:t>
      </w:r>
      <w:proofErr w:type="spellEnd"/>
      <w:r>
        <w:rPr>
          <w:b/>
          <w:bCs/>
          <w:szCs w:val="44"/>
        </w:rPr>
        <w:t>.___</w:t>
      </w:r>
      <w:r w:rsidRPr="00145355">
        <w:rPr>
          <w:b/>
          <w:bCs/>
          <w:szCs w:val="44"/>
        </w:rPr>
        <w:t xml:space="preserve">“GROZĪJUMI </w:t>
      </w:r>
      <w:r w:rsidRPr="00145355">
        <w:rPr>
          <w:b/>
          <w:bCs/>
          <w:lang w:eastAsia="en-GB"/>
        </w:rPr>
        <w:t>JELGAVAS</w:t>
      </w:r>
      <w:r>
        <w:rPr>
          <w:lang w:eastAsia="en-GB"/>
        </w:rPr>
        <w:t xml:space="preserve"> </w:t>
      </w:r>
      <w:r w:rsidRPr="00750900">
        <w:rPr>
          <w:b/>
          <w:bCs/>
          <w:lang w:eastAsia="en-GB"/>
        </w:rPr>
        <w:t xml:space="preserve">VALSTSPILSĒTAS PAŠVALDĪBAS </w:t>
      </w:r>
      <w:r w:rsidRPr="00750900">
        <w:rPr>
          <w:b/>
          <w:bCs/>
          <w:szCs w:val="44"/>
        </w:rPr>
        <w:t xml:space="preserve">2023. GADA 23.FEBRUĀRA </w:t>
      </w:r>
      <w:r w:rsidRPr="00750900">
        <w:rPr>
          <w:b/>
          <w:bCs/>
          <w:lang w:eastAsia="en-GB"/>
        </w:rPr>
        <w:t>SAISTOŠAJOS NOTEIKUMOS Nr.23-1</w:t>
      </w:r>
      <w:r w:rsidRPr="00750900">
        <w:rPr>
          <w:b/>
          <w:bCs/>
          <w:szCs w:val="44"/>
        </w:rPr>
        <w:t xml:space="preserve"> “JELGAVAS VALSTSPILSĒTAS PAŠVALDĪBAS NOLIKUMS</w:t>
      </w:r>
      <w:r>
        <w:rPr>
          <w:b/>
          <w:bCs/>
          <w:szCs w:val="44"/>
        </w:rPr>
        <w:t>”</w:t>
      </w:r>
      <w:r w:rsidR="00692011">
        <w:rPr>
          <w:b/>
          <w:bCs/>
          <w:szCs w:val="44"/>
        </w:rPr>
        <w:t>”</w:t>
      </w:r>
    </w:p>
    <w:p w14:paraId="1D5045BD" w14:textId="77777777" w:rsidR="00750900" w:rsidRDefault="00750900" w:rsidP="00750900">
      <w:pPr>
        <w:keepNext/>
        <w:jc w:val="center"/>
        <w:outlineLvl w:val="5"/>
        <w:rPr>
          <w:b/>
          <w:bCs/>
          <w:szCs w:val="44"/>
        </w:rPr>
      </w:pPr>
    </w:p>
    <w:p w14:paraId="364B1857" w14:textId="77777777" w:rsidR="00D87D30" w:rsidRDefault="00D87D30" w:rsidP="00750900">
      <w:pPr>
        <w:keepNext/>
        <w:jc w:val="center"/>
        <w:outlineLvl w:val="5"/>
        <w:rPr>
          <w:b/>
          <w:bCs/>
          <w:szCs w:val="44"/>
        </w:rPr>
      </w:pPr>
    </w:p>
    <w:p w14:paraId="6DC2139B" w14:textId="77777777" w:rsidR="00750900" w:rsidRPr="00BC3EBC" w:rsidRDefault="00750900" w:rsidP="00750900">
      <w:pPr>
        <w:spacing w:line="259" w:lineRule="auto"/>
        <w:ind w:left="4253"/>
        <w:jc w:val="right"/>
        <w:rPr>
          <w:rFonts w:eastAsiaTheme="minorHAnsi"/>
          <w:i/>
          <w:lang w:eastAsia="en-US"/>
        </w:rPr>
      </w:pPr>
      <w:r w:rsidRPr="00BC3EBC">
        <w:rPr>
          <w:rFonts w:eastAsiaTheme="minorHAnsi"/>
          <w:i/>
          <w:lang w:eastAsia="en-US"/>
        </w:rPr>
        <w:t>Izdoti saskaņā ar Pašvaldību likuma 10.panta pirmās daļas 1.punktu un 49.panta pirmo daļu</w:t>
      </w:r>
    </w:p>
    <w:p w14:paraId="4591AE54" w14:textId="77777777" w:rsidR="00D87D30" w:rsidRDefault="00D87D30" w:rsidP="00750900">
      <w:pPr>
        <w:pStyle w:val="Sarakstarindkopa"/>
        <w:keepNext/>
        <w:ind w:left="426"/>
        <w:jc w:val="both"/>
        <w:outlineLvl w:val="5"/>
      </w:pPr>
    </w:p>
    <w:p w14:paraId="3634E0BC" w14:textId="7ACB9DE4" w:rsidR="00D87D30" w:rsidRPr="000E7B28" w:rsidRDefault="00750900" w:rsidP="00750900">
      <w:pPr>
        <w:pStyle w:val="Sarakstarindkopa"/>
        <w:keepNext/>
        <w:ind w:left="0"/>
        <w:jc w:val="both"/>
        <w:outlineLvl w:val="5"/>
      </w:pPr>
      <w:r>
        <w:tab/>
      </w:r>
      <w:r w:rsidRPr="009F5D75">
        <w:t xml:space="preserve">Izdarīt </w:t>
      </w:r>
      <w:bookmarkStart w:id="0" w:name="_Hlk187313294"/>
      <w:r w:rsidRPr="009F5D75">
        <w:t xml:space="preserve">Jelgavas </w:t>
      </w:r>
      <w:r>
        <w:t>valsts</w:t>
      </w:r>
      <w:r w:rsidRPr="009F5D75">
        <w:t xml:space="preserve">pilsētas pašvaldības </w:t>
      </w:r>
      <w:r w:rsidRPr="00750900">
        <w:rPr>
          <w:bCs/>
        </w:rPr>
        <w:t>20</w:t>
      </w:r>
      <w:r>
        <w:rPr>
          <w:bCs/>
        </w:rPr>
        <w:t>23</w:t>
      </w:r>
      <w:r w:rsidRPr="00750900">
        <w:rPr>
          <w:bCs/>
        </w:rPr>
        <w:t>. gada 2</w:t>
      </w:r>
      <w:r>
        <w:rPr>
          <w:bCs/>
        </w:rPr>
        <w:t>3</w:t>
      </w:r>
      <w:r w:rsidRPr="00750900">
        <w:rPr>
          <w:bCs/>
        </w:rPr>
        <w:t>.</w:t>
      </w:r>
      <w:r>
        <w:rPr>
          <w:bCs/>
        </w:rPr>
        <w:t xml:space="preserve"> februāra</w:t>
      </w:r>
      <w:r w:rsidRPr="00750900">
        <w:rPr>
          <w:bCs/>
        </w:rPr>
        <w:t xml:space="preserve"> saistošajos noteikumos Nr.</w:t>
      </w:r>
      <w:r>
        <w:rPr>
          <w:bCs/>
        </w:rPr>
        <w:t>23-1</w:t>
      </w:r>
      <w:r w:rsidRPr="00750900">
        <w:rPr>
          <w:bCs/>
        </w:rPr>
        <w:t xml:space="preserve">  </w:t>
      </w:r>
      <w:bookmarkStart w:id="1" w:name="_Hlk175689126"/>
      <w:r w:rsidRPr="00750900">
        <w:rPr>
          <w:bCs/>
        </w:rPr>
        <w:t>“</w:t>
      </w:r>
      <w:bookmarkEnd w:id="1"/>
      <w:r>
        <w:rPr>
          <w:bCs/>
          <w:lang w:eastAsia="en-GB"/>
        </w:rPr>
        <w:t>Jelgavas valstspilsētas pašvaldības nolikums</w:t>
      </w:r>
      <w:r w:rsidRPr="00750900">
        <w:rPr>
          <w:bCs/>
        </w:rPr>
        <w:t xml:space="preserve">” </w:t>
      </w:r>
      <w:bookmarkEnd w:id="0"/>
      <w:r w:rsidRPr="009F5D75">
        <w:t>(Latvijas Vēstnesis,</w:t>
      </w:r>
      <w:r>
        <w:t xml:space="preserve"> </w:t>
      </w:r>
      <w:r w:rsidRPr="009F5D75">
        <w:t>20</w:t>
      </w:r>
      <w:r>
        <w:t>23</w:t>
      </w:r>
      <w:r w:rsidRPr="009F5D75">
        <w:t>, 4</w:t>
      </w:r>
      <w:r>
        <w:t>2</w:t>
      </w:r>
      <w:r w:rsidRPr="009F5D75">
        <w:t>. nr.</w:t>
      </w:r>
      <w:r w:rsidRPr="00750900">
        <w:rPr>
          <w:bCs/>
        </w:rPr>
        <w:t xml:space="preserve">) šādus </w:t>
      </w:r>
      <w:r w:rsidRPr="009F5D75">
        <w:t>grozījumus</w:t>
      </w:r>
      <w:r>
        <w:t>:</w:t>
      </w:r>
    </w:p>
    <w:p w14:paraId="06EACCFC" w14:textId="53F8BD7B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 15.14.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237D2D26" w14:textId="0889F20D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16.9.</w:t>
      </w:r>
      <w:r w:rsidR="000E7B28">
        <w:rPr>
          <w:szCs w:val="44"/>
        </w:rPr>
        <w:t xml:space="preserve"> </w:t>
      </w:r>
      <w:r>
        <w:rPr>
          <w:szCs w:val="44"/>
        </w:rPr>
        <w:t>apakšpunktu;</w:t>
      </w:r>
    </w:p>
    <w:p w14:paraId="636F8E98" w14:textId="2F17927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izteikt 16.16.</w:t>
      </w:r>
      <w:r w:rsidR="000E7B28">
        <w:rPr>
          <w:szCs w:val="44"/>
        </w:rPr>
        <w:t xml:space="preserve"> </w:t>
      </w:r>
      <w:r>
        <w:rPr>
          <w:szCs w:val="44"/>
        </w:rPr>
        <w:t xml:space="preserve">apakšpunktu šādā redakcijā: </w:t>
      </w:r>
    </w:p>
    <w:p w14:paraId="04F0A228" w14:textId="1E897C93" w:rsidR="005E2C5C" w:rsidRDefault="005E2C5C" w:rsidP="005E2C5C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“16.16. Jelgavas valstspilsētas pašvaldības Kultūras un tūrisma attīstības veicināšanas komisija”;</w:t>
      </w:r>
    </w:p>
    <w:p w14:paraId="1F05BEF8" w14:textId="1423EE2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16.18. apakšpunktu;</w:t>
      </w:r>
    </w:p>
    <w:p w14:paraId="029F1AEB" w14:textId="6D3A93A5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16.20. apakšpunktu;</w:t>
      </w:r>
    </w:p>
    <w:p w14:paraId="277C78FF" w14:textId="686436EB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16.25. apakšpunktu;</w:t>
      </w:r>
    </w:p>
    <w:p w14:paraId="4F6D4F62" w14:textId="2A849028" w:rsidR="003751A5" w:rsidRDefault="003751A5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16.26. </w:t>
      </w:r>
      <w:r w:rsidR="00A26F7F">
        <w:rPr>
          <w:szCs w:val="44"/>
        </w:rPr>
        <w:t>apakš</w:t>
      </w:r>
      <w:r>
        <w:rPr>
          <w:szCs w:val="44"/>
        </w:rPr>
        <w:t xml:space="preserve">punktu šādā redakcijā: </w:t>
      </w:r>
    </w:p>
    <w:p w14:paraId="1644E2F0" w14:textId="53BF6FAE" w:rsidR="003751A5" w:rsidRDefault="003751A5" w:rsidP="003751A5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“16.26. </w:t>
      </w:r>
      <w:r w:rsidRPr="008B7858">
        <w:t>Jelgavas valstspilsētas pašvaldības Ziedojumu (dāvinājumu) pieņemšanas un izlietošanas komisij</w:t>
      </w:r>
      <w:r>
        <w:t>a”;</w:t>
      </w:r>
    </w:p>
    <w:p w14:paraId="5FE47F81" w14:textId="365A0252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31.1</w:t>
      </w:r>
      <w:r w:rsidR="000E7B28">
        <w:rPr>
          <w:szCs w:val="44"/>
        </w:rPr>
        <w:t>.</w:t>
      </w:r>
      <w:r>
        <w:rPr>
          <w:szCs w:val="44"/>
        </w:rPr>
        <w:t xml:space="preserve"> apakšpunktā vārdus un skaitļus “līdz pulksten10.00”;</w:t>
      </w:r>
    </w:p>
    <w:p w14:paraId="6CB26CF7" w14:textId="3617D4A3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papildināt 47.</w:t>
      </w:r>
      <w:r w:rsidR="000E7B28">
        <w:rPr>
          <w:szCs w:val="44"/>
        </w:rPr>
        <w:t xml:space="preserve"> </w:t>
      </w:r>
      <w:r>
        <w:rPr>
          <w:szCs w:val="44"/>
        </w:rPr>
        <w:t>punktu aiz vārdiem “pašvaldības izpilddirektors” ar vārdiem “pašvaldības izpilddirektora vietnieks”;</w:t>
      </w:r>
    </w:p>
    <w:p w14:paraId="688ECE0D" w14:textId="568C57FA" w:rsidR="00A26F7F" w:rsidRDefault="00A26F7F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18.punkta pēdējos divus teikumus;</w:t>
      </w:r>
    </w:p>
    <w:p w14:paraId="64BA3C71" w14:textId="4BE2598E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>svītrot 60.punktu;</w:t>
      </w:r>
    </w:p>
    <w:p w14:paraId="223CFE16" w14:textId="11676211" w:rsidR="005E2C5C" w:rsidRDefault="005E2C5C" w:rsidP="00750900">
      <w:pPr>
        <w:pStyle w:val="Sarakstarindkopa"/>
        <w:keepNext/>
        <w:numPr>
          <w:ilvl w:val="0"/>
          <w:numId w:val="1"/>
        </w:numPr>
        <w:ind w:left="426"/>
        <w:jc w:val="both"/>
        <w:outlineLvl w:val="5"/>
        <w:rPr>
          <w:szCs w:val="44"/>
        </w:rPr>
      </w:pPr>
      <w:r>
        <w:rPr>
          <w:szCs w:val="44"/>
        </w:rPr>
        <w:t xml:space="preserve">izteikt 61.punktu šādā redakcijā: </w:t>
      </w:r>
    </w:p>
    <w:p w14:paraId="5269A0FB" w14:textId="03C8E766" w:rsidR="005E2C5C" w:rsidRDefault="005E2C5C" w:rsidP="005E2C5C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“61.</w:t>
      </w:r>
      <w:r w:rsidR="00E1580F" w:rsidRPr="00E1580F">
        <w:rPr>
          <w:b/>
          <w:bCs/>
        </w:rPr>
        <w:t xml:space="preserve"> </w:t>
      </w:r>
      <w:r w:rsidR="00E1580F" w:rsidRPr="00E1580F">
        <w:rPr>
          <w:szCs w:val="44"/>
        </w:rPr>
        <w:t>Jelgavas valstspilsētas administratīvajā teritorijā reģistrētām pilsoniskās sabiedrības organizācijām (biedrībām un nodibinājumiem) un reliģiskajām organizācijām (draudzēm)</w:t>
      </w:r>
      <w:r w:rsidR="00E1580F">
        <w:rPr>
          <w:szCs w:val="44"/>
        </w:rPr>
        <w:t xml:space="preserve"> (turpmāk- sabiedrības organizācijas)</w:t>
      </w:r>
      <w:r w:rsidR="000E7B28">
        <w:rPr>
          <w:szCs w:val="44"/>
        </w:rPr>
        <w:t>,</w:t>
      </w:r>
      <w:r w:rsidR="00E1580F" w:rsidRPr="00E1580F">
        <w:rPr>
          <w:szCs w:val="44"/>
        </w:rPr>
        <w:t xml:space="preserve"> </w:t>
      </w:r>
      <w:r w:rsidR="000E7B28" w:rsidRPr="00E1580F">
        <w:rPr>
          <w:szCs w:val="44"/>
        </w:rPr>
        <w:t>to statūtos noteikto aktivitāšu īstenošanai</w:t>
      </w:r>
      <w:r w:rsidR="000E7B28">
        <w:rPr>
          <w:szCs w:val="44"/>
        </w:rPr>
        <w:t>,</w:t>
      </w:r>
      <w:r w:rsidR="000E7B28" w:rsidRPr="00E1580F">
        <w:rPr>
          <w:szCs w:val="44"/>
        </w:rPr>
        <w:t xml:space="preserve"> </w:t>
      </w:r>
      <w:r w:rsidR="00E1580F" w:rsidRPr="00E1580F">
        <w:rPr>
          <w:szCs w:val="44"/>
        </w:rPr>
        <w:t xml:space="preserve">netiek piemērota maksa par telpu un inventāra izmantošanu </w:t>
      </w:r>
      <w:r w:rsidR="00E1580F">
        <w:rPr>
          <w:szCs w:val="44"/>
        </w:rPr>
        <w:t>ēkā</w:t>
      </w:r>
      <w:r w:rsidR="00E1580F" w:rsidRPr="00E1580F">
        <w:rPr>
          <w:szCs w:val="44"/>
        </w:rPr>
        <w:t xml:space="preserve"> Skolotāju ielā 8, Jelgavā.</w:t>
      </w:r>
      <w:r w:rsidR="000E7B28">
        <w:rPr>
          <w:szCs w:val="44"/>
        </w:rPr>
        <w:t xml:space="preserve"> </w:t>
      </w:r>
      <w:r w:rsidR="00E1580F" w:rsidRPr="00E1580F">
        <w:rPr>
          <w:szCs w:val="44"/>
        </w:rPr>
        <w:t>Telpu un/vai inventāra izmantošanai attiecīgā organizācija iesniedz iesniegumu  Jelgavas valstspilsētas pašvaldības</w:t>
      </w:r>
      <w:r w:rsidR="000E7B28">
        <w:rPr>
          <w:szCs w:val="44"/>
        </w:rPr>
        <w:t xml:space="preserve"> profesionālās tālākizglītības</w:t>
      </w:r>
      <w:r w:rsidR="00E1580F" w:rsidRPr="00E1580F">
        <w:rPr>
          <w:szCs w:val="44"/>
        </w:rPr>
        <w:t xml:space="preserve"> iestādē “Zemgales reģiona kompetenču attīstības </w:t>
      </w:r>
      <w:r w:rsidR="00E1580F" w:rsidRPr="00E1580F">
        <w:rPr>
          <w:szCs w:val="44"/>
        </w:rPr>
        <w:lastRenderedPageBreak/>
        <w:t>centrs” klātienē</w:t>
      </w:r>
      <w:r w:rsidR="00D43379">
        <w:rPr>
          <w:szCs w:val="44"/>
        </w:rPr>
        <w:t>- Svētes ielā 33, Jelgavā,</w:t>
      </w:r>
      <w:r w:rsidR="00E1580F" w:rsidRPr="00E1580F">
        <w:rPr>
          <w:szCs w:val="44"/>
        </w:rPr>
        <w:t xml:space="preserve"> vai elektroniski</w:t>
      </w:r>
      <w:r w:rsidR="000E7B28" w:rsidRPr="000E7B28">
        <w:rPr>
          <w:szCs w:val="44"/>
        </w:rPr>
        <w:t xml:space="preserve"> </w:t>
      </w:r>
      <w:r w:rsidR="00D43379">
        <w:rPr>
          <w:szCs w:val="44"/>
        </w:rPr>
        <w:t>(</w:t>
      </w:r>
      <w:r w:rsidR="000E7B28" w:rsidRPr="00E1580F">
        <w:rPr>
          <w:szCs w:val="44"/>
        </w:rPr>
        <w:t>parakstītu ar drošu elektronisko parakstu</w:t>
      </w:r>
      <w:r w:rsidR="00D43379">
        <w:rPr>
          <w:szCs w:val="44"/>
        </w:rPr>
        <w:t>)</w:t>
      </w:r>
      <w:r w:rsidR="00E1580F" w:rsidRPr="00E1580F">
        <w:rPr>
          <w:szCs w:val="44"/>
        </w:rPr>
        <w:t>, nosūtot uz e-pastu: zrkac@zrkac.jelgava.lv.</w:t>
      </w:r>
      <w:r w:rsidR="00E1580F">
        <w:rPr>
          <w:szCs w:val="44"/>
        </w:rPr>
        <w:t>”;</w:t>
      </w:r>
    </w:p>
    <w:p w14:paraId="6425AC4D" w14:textId="4C7EBAA4" w:rsidR="000E7B28" w:rsidRDefault="00032B52" w:rsidP="000E7B28">
      <w:pPr>
        <w:pStyle w:val="Sarakstarindkopa"/>
        <w:keepNext/>
        <w:numPr>
          <w:ilvl w:val="0"/>
          <w:numId w:val="1"/>
        </w:numPr>
        <w:jc w:val="both"/>
        <w:outlineLvl w:val="5"/>
        <w:rPr>
          <w:szCs w:val="44"/>
        </w:rPr>
      </w:pPr>
      <w:r>
        <w:rPr>
          <w:szCs w:val="44"/>
        </w:rPr>
        <w:t>Izteikt X. nodaļas nosaukum</w:t>
      </w:r>
      <w:r w:rsidR="000E7B28">
        <w:rPr>
          <w:szCs w:val="44"/>
        </w:rPr>
        <w:t>ā vārdu “JAUTĀJUMS “ ar vārdu “JAUTĀJUMI”;</w:t>
      </w:r>
    </w:p>
    <w:p w14:paraId="47CEDCB1" w14:textId="7DB26D8D" w:rsidR="000E7B28" w:rsidRDefault="000E7B28" w:rsidP="000E7B28">
      <w:pPr>
        <w:pStyle w:val="Sarakstarindkopa"/>
        <w:keepNext/>
        <w:numPr>
          <w:ilvl w:val="0"/>
          <w:numId w:val="1"/>
        </w:numPr>
        <w:jc w:val="both"/>
        <w:outlineLvl w:val="5"/>
        <w:rPr>
          <w:szCs w:val="44"/>
        </w:rPr>
      </w:pPr>
      <w:r>
        <w:rPr>
          <w:szCs w:val="44"/>
        </w:rPr>
        <w:t>Papildināt ar 75. punktu šādā redakcijā:</w:t>
      </w:r>
    </w:p>
    <w:p w14:paraId="15199C07" w14:textId="480F06BA" w:rsidR="000E7B28" w:rsidRDefault="000E7B28" w:rsidP="000E7B28">
      <w:pPr>
        <w:pStyle w:val="Sarakstarindkopa"/>
        <w:keepNext/>
        <w:ind w:left="360"/>
        <w:jc w:val="both"/>
        <w:outlineLvl w:val="5"/>
        <w:rPr>
          <w:szCs w:val="44"/>
        </w:rPr>
      </w:pPr>
      <w:r>
        <w:rPr>
          <w:szCs w:val="44"/>
        </w:rPr>
        <w:t>“75. Grozījumi saistošo noteikumu 15.14.apakšpunktā, 60. un 61.punktā  piemērojami ar 2026.gada 1.februāri</w:t>
      </w:r>
      <w:r w:rsidR="00D43379">
        <w:rPr>
          <w:szCs w:val="44"/>
        </w:rPr>
        <w:t>.”.</w:t>
      </w:r>
    </w:p>
    <w:p w14:paraId="1525791D" w14:textId="77777777" w:rsidR="00D97F1F" w:rsidRDefault="00D97F1F" w:rsidP="00D97F1F">
      <w:pPr>
        <w:pStyle w:val="Sarakstarindkopa"/>
        <w:keepNext/>
        <w:ind w:left="426"/>
        <w:jc w:val="both"/>
        <w:outlineLvl w:val="5"/>
        <w:rPr>
          <w:szCs w:val="44"/>
        </w:rPr>
      </w:pPr>
    </w:p>
    <w:p w14:paraId="707915E6" w14:textId="77777777" w:rsidR="00D920C3" w:rsidRDefault="00D920C3" w:rsidP="00D97F1F">
      <w:pPr>
        <w:pStyle w:val="Sarakstarindkopa"/>
        <w:keepNext/>
        <w:ind w:left="426"/>
        <w:jc w:val="both"/>
        <w:outlineLvl w:val="5"/>
        <w:rPr>
          <w:szCs w:val="44"/>
        </w:rPr>
      </w:pPr>
    </w:p>
    <w:p w14:paraId="076AF7DD" w14:textId="18872134" w:rsidR="00D97F1F" w:rsidRPr="00D97F1F" w:rsidRDefault="00D97F1F" w:rsidP="00D97F1F">
      <w:pPr>
        <w:pStyle w:val="Sarakstarindkopa"/>
        <w:keepNext/>
        <w:ind w:left="426"/>
        <w:jc w:val="both"/>
        <w:outlineLvl w:val="5"/>
        <w:rPr>
          <w:szCs w:val="44"/>
        </w:rPr>
      </w:pPr>
      <w:r>
        <w:rPr>
          <w:szCs w:val="44"/>
        </w:rPr>
        <w:t>Domes priekšsēdētājs</w:t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r>
        <w:rPr>
          <w:szCs w:val="44"/>
        </w:rPr>
        <w:tab/>
      </w:r>
      <w:proofErr w:type="spellStart"/>
      <w:r w:rsidR="000E7B28">
        <w:rPr>
          <w:szCs w:val="44"/>
        </w:rPr>
        <w:t>M.Daģis</w:t>
      </w:r>
      <w:proofErr w:type="spellEnd"/>
    </w:p>
    <w:p w14:paraId="4150BE9B" w14:textId="77777777" w:rsidR="00D87D30" w:rsidRPr="00D97F1F" w:rsidRDefault="00D87D30">
      <w:pPr>
        <w:pStyle w:val="Sarakstarindkopa"/>
        <w:keepNext/>
        <w:ind w:left="426"/>
        <w:jc w:val="both"/>
        <w:outlineLvl w:val="5"/>
        <w:rPr>
          <w:szCs w:val="44"/>
        </w:rPr>
      </w:pPr>
    </w:p>
    <w:sectPr w:rsidR="00D87D30" w:rsidRPr="00D97F1F" w:rsidSect="003804CD">
      <w:headerReference w:type="first" r:id="rId7"/>
      <w:pgSz w:w="11906" w:h="16838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A407" w14:textId="77777777" w:rsidR="006312A3" w:rsidRDefault="006312A3">
      <w:r>
        <w:separator/>
      </w:r>
    </w:p>
  </w:endnote>
  <w:endnote w:type="continuationSeparator" w:id="0">
    <w:p w14:paraId="0CF30C3D" w14:textId="77777777" w:rsidR="006312A3" w:rsidRDefault="0063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139E" w14:textId="77777777" w:rsidR="006312A3" w:rsidRDefault="006312A3">
      <w:r>
        <w:separator/>
      </w:r>
    </w:p>
  </w:footnote>
  <w:footnote w:type="continuationSeparator" w:id="0">
    <w:p w14:paraId="6BCFF61F" w14:textId="77777777" w:rsidR="006312A3" w:rsidRDefault="0063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09"/>
      <w:gridCol w:w="6897"/>
    </w:tblGrid>
    <w:tr w:rsidR="007D6584" w14:paraId="270A5CC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793E76D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2B06E308" wp14:editId="424071F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02217D1" w14:textId="77777777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76F870E2" w14:textId="77777777" w:rsidR="007D6584" w:rsidRPr="00BA4C9C" w:rsidRDefault="008A46C1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340F84A4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26048D7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2D741F6" w14:textId="77777777" w:rsidR="007D6584" w:rsidRPr="009B0803" w:rsidRDefault="007D6584" w:rsidP="009E5AD0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94F82F" w14:textId="77777777" w:rsidR="005F450A" w:rsidRPr="007D6584" w:rsidRDefault="005F450A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C3E51"/>
    <w:multiLevelType w:val="hybridMultilevel"/>
    <w:tmpl w:val="8C2C08A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55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00"/>
    <w:rsid w:val="00021DDE"/>
    <w:rsid w:val="00030783"/>
    <w:rsid w:val="00032B52"/>
    <w:rsid w:val="00054507"/>
    <w:rsid w:val="00054B4E"/>
    <w:rsid w:val="00057E76"/>
    <w:rsid w:val="000A68F5"/>
    <w:rsid w:val="000B57FB"/>
    <w:rsid w:val="000D1019"/>
    <w:rsid w:val="000E7B28"/>
    <w:rsid w:val="00112129"/>
    <w:rsid w:val="00167F75"/>
    <w:rsid w:val="00182448"/>
    <w:rsid w:val="001A7689"/>
    <w:rsid w:val="001B767A"/>
    <w:rsid w:val="001F407E"/>
    <w:rsid w:val="00234525"/>
    <w:rsid w:val="00253CBC"/>
    <w:rsid w:val="00284121"/>
    <w:rsid w:val="002B57C5"/>
    <w:rsid w:val="002C07FD"/>
    <w:rsid w:val="002E40D3"/>
    <w:rsid w:val="003636D8"/>
    <w:rsid w:val="003751A5"/>
    <w:rsid w:val="003804CD"/>
    <w:rsid w:val="003A42ED"/>
    <w:rsid w:val="003A55B2"/>
    <w:rsid w:val="003B049D"/>
    <w:rsid w:val="003B7073"/>
    <w:rsid w:val="003B7ABA"/>
    <w:rsid w:val="003C2166"/>
    <w:rsid w:val="003C7D99"/>
    <w:rsid w:val="0043121C"/>
    <w:rsid w:val="004445B5"/>
    <w:rsid w:val="00483639"/>
    <w:rsid w:val="00497396"/>
    <w:rsid w:val="004B5683"/>
    <w:rsid w:val="004D10A8"/>
    <w:rsid w:val="005A4981"/>
    <w:rsid w:val="005B0C3D"/>
    <w:rsid w:val="005B1CA7"/>
    <w:rsid w:val="005B4363"/>
    <w:rsid w:val="005C293A"/>
    <w:rsid w:val="005E1B04"/>
    <w:rsid w:val="005E2C5C"/>
    <w:rsid w:val="005F450A"/>
    <w:rsid w:val="00607FF6"/>
    <w:rsid w:val="006139B3"/>
    <w:rsid w:val="00615C22"/>
    <w:rsid w:val="006312A3"/>
    <w:rsid w:val="00644AA6"/>
    <w:rsid w:val="00692011"/>
    <w:rsid w:val="00696DB4"/>
    <w:rsid w:val="006A3EA8"/>
    <w:rsid w:val="006B0630"/>
    <w:rsid w:val="007257BA"/>
    <w:rsid w:val="00750900"/>
    <w:rsid w:val="007C11D3"/>
    <w:rsid w:val="007D6584"/>
    <w:rsid w:val="008059A3"/>
    <w:rsid w:val="008550AE"/>
    <w:rsid w:val="00860E5E"/>
    <w:rsid w:val="00867496"/>
    <w:rsid w:val="008A46C1"/>
    <w:rsid w:val="008C2D05"/>
    <w:rsid w:val="008C470A"/>
    <w:rsid w:val="008D0F84"/>
    <w:rsid w:val="008F442D"/>
    <w:rsid w:val="009269C7"/>
    <w:rsid w:val="0097686A"/>
    <w:rsid w:val="00983AFA"/>
    <w:rsid w:val="009C20B3"/>
    <w:rsid w:val="009C728E"/>
    <w:rsid w:val="009E5AD0"/>
    <w:rsid w:val="00A1536B"/>
    <w:rsid w:val="00A172D9"/>
    <w:rsid w:val="00A26F7F"/>
    <w:rsid w:val="00A310D8"/>
    <w:rsid w:val="00A5540C"/>
    <w:rsid w:val="00A672BC"/>
    <w:rsid w:val="00AB0858"/>
    <w:rsid w:val="00AB7C67"/>
    <w:rsid w:val="00AC3379"/>
    <w:rsid w:val="00AD5B6E"/>
    <w:rsid w:val="00AE0902"/>
    <w:rsid w:val="00AE0FFD"/>
    <w:rsid w:val="00AF2E52"/>
    <w:rsid w:val="00AF3BB3"/>
    <w:rsid w:val="00B5506B"/>
    <w:rsid w:val="00B7291C"/>
    <w:rsid w:val="00B80673"/>
    <w:rsid w:val="00B908CC"/>
    <w:rsid w:val="00BD5700"/>
    <w:rsid w:val="00BE002A"/>
    <w:rsid w:val="00BF69D2"/>
    <w:rsid w:val="00C963CD"/>
    <w:rsid w:val="00C9773F"/>
    <w:rsid w:val="00CB262E"/>
    <w:rsid w:val="00D3108D"/>
    <w:rsid w:val="00D43379"/>
    <w:rsid w:val="00D87D30"/>
    <w:rsid w:val="00D920C3"/>
    <w:rsid w:val="00D97F1F"/>
    <w:rsid w:val="00DC009C"/>
    <w:rsid w:val="00E1580F"/>
    <w:rsid w:val="00E92173"/>
    <w:rsid w:val="00EC06E0"/>
    <w:rsid w:val="00F037CE"/>
    <w:rsid w:val="00F24A9C"/>
    <w:rsid w:val="00F47D49"/>
    <w:rsid w:val="00F55243"/>
    <w:rsid w:val="00F60AD7"/>
    <w:rsid w:val="00F73BF7"/>
    <w:rsid w:val="00F74223"/>
    <w:rsid w:val="00FB25C3"/>
    <w:rsid w:val="00FC044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10F8C0"/>
  <w15:chartTrackingRefBased/>
  <w15:docId w15:val="{2F09A174-BA55-4509-A2F9-6834AD00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50900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Hipersaite">
    <w:name w:val="Hyperlink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50900"/>
    <w:pPr>
      <w:ind w:left="720"/>
      <w:contextualSpacing/>
    </w:pPr>
  </w:style>
  <w:style w:type="paragraph" w:styleId="Paraststmeklis">
    <w:name w:val="Normal (Web)"/>
    <w:basedOn w:val="Parasts"/>
    <w:rsid w:val="00E1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1_Jelgavas_v-pilsetas_do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1-1_Jelgavas_v-pilsetas_dome</Template>
  <TotalTime>54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Nr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Iveta Potapova</dc:creator>
  <cp:keywords/>
  <dc:description/>
  <cp:lastModifiedBy>Iveta Potapova</cp:lastModifiedBy>
  <cp:revision>7</cp:revision>
  <cp:lastPrinted>2025-11-28T08:13:00Z</cp:lastPrinted>
  <dcterms:created xsi:type="dcterms:W3CDTF">2025-11-27T09:57:00Z</dcterms:created>
  <dcterms:modified xsi:type="dcterms:W3CDTF">2025-11-28T08:14:00Z</dcterms:modified>
</cp:coreProperties>
</file>