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C6322" w14:textId="4E19E263" w:rsidR="00D85357" w:rsidRPr="00EE70C4" w:rsidRDefault="00D85357" w:rsidP="00D85357">
      <w:pPr>
        <w:jc w:val="center"/>
        <w:rPr>
          <w:b/>
          <w:bCs/>
          <w:szCs w:val="44"/>
        </w:rPr>
      </w:pPr>
      <w:r w:rsidRPr="00EE70C4">
        <w:rPr>
          <w:b/>
        </w:rPr>
        <w:t xml:space="preserve">JELGAVAS </w:t>
      </w:r>
      <w:r w:rsidR="00A0211A" w:rsidRPr="00EE70C4">
        <w:rPr>
          <w:b/>
        </w:rPr>
        <w:t>VALSTS</w:t>
      </w:r>
      <w:r w:rsidRPr="00EE70C4">
        <w:rPr>
          <w:b/>
        </w:rPr>
        <w:t xml:space="preserve">PILSĒTAS PAŠVALDĪBAS </w:t>
      </w:r>
      <w:r w:rsidR="008C48C5">
        <w:rPr>
          <w:b/>
          <w:bCs/>
          <w:szCs w:val="44"/>
        </w:rPr>
        <w:t>2025</w:t>
      </w:r>
      <w:r w:rsidRPr="00EE70C4">
        <w:rPr>
          <w:b/>
          <w:bCs/>
          <w:szCs w:val="44"/>
        </w:rPr>
        <w:t>.</w:t>
      </w:r>
      <w:r w:rsidR="00F22606" w:rsidRPr="00EE70C4">
        <w:rPr>
          <w:b/>
          <w:bCs/>
          <w:szCs w:val="44"/>
        </w:rPr>
        <w:t> </w:t>
      </w:r>
      <w:r w:rsidRPr="00EE70C4">
        <w:rPr>
          <w:b/>
          <w:bCs/>
          <w:szCs w:val="44"/>
        </w:rPr>
        <w:t xml:space="preserve">GADA </w:t>
      </w:r>
      <w:r w:rsidR="008C48C5">
        <w:rPr>
          <w:b/>
          <w:bCs/>
          <w:szCs w:val="44"/>
        </w:rPr>
        <w:t>20</w:t>
      </w:r>
      <w:r w:rsidR="00217387">
        <w:rPr>
          <w:b/>
          <w:bCs/>
          <w:szCs w:val="44"/>
        </w:rPr>
        <w:t>.</w:t>
      </w:r>
      <w:r w:rsidR="00310344">
        <w:rPr>
          <w:b/>
          <w:bCs/>
          <w:szCs w:val="44"/>
        </w:rPr>
        <w:t xml:space="preserve"> </w:t>
      </w:r>
      <w:r w:rsidR="008C48C5">
        <w:rPr>
          <w:b/>
          <w:bCs/>
          <w:szCs w:val="44"/>
        </w:rPr>
        <w:t>NOVEMBRA</w:t>
      </w:r>
    </w:p>
    <w:p w14:paraId="385AAB7E" w14:textId="2F540758" w:rsidR="00AD226D" w:rsidRDefault="00D85357" w:rsidP="00E12EC9">
      <w:pPr>
        <w:ind w:firstLine="720"/>
        <w:jc w:val="center"/>
        <w:rPr>
          <w:b/>
        </w:rPr>
      </w:pPr>
      <w:r w:rsidRPr="00EE70C4">
        <w:rPr>
          <w:b/>
        </w:rPr>
        <w:t>SAISTOŠO NOTEIKUMU NR.</w:t>
      </w:r>
      <w:r w:rsidR="00B2052E">
        <w:rPr>
          <w:b/>
        </w:rPr>
        <w:t>2</w:t>
      </w:r>
      <w:r w:rsidR="00965500">
        <w:rPr>
          <w:b/>
        </w:rPr>
        <w:t>5</w:t>
      </w:r>
      <w:r w:rsidR="00B2052E">
        <w:rPr>
          <w:b/>
        </w:rPr>
        <w:t>-</w:t>
      </w:r>
      <w:r w:rsidR="002C2695">
        <w:rPr>
          <w:b/>
        </w:rPr>
        <w:t>_____</w:t>
      </w:r>
      <w:r w:rsidR="00C367DC">
        <w:rPr>
          <w:b/>
        </w:rPr>
        <w:t xml:space="preserve"> </w:t>
      </w:r>
      <w:r w:rsidRPr="00EE70C4">
        <w:rPr>
          <w:b/>
        </w:rPr>
        <w:t xml:space="preserve"> </w:t>
      </w:r>
    </w:p>
    <w:p w14:paraId="748E373C" w14:textId="0267FF94" w:rsidR="00FF284F" w:rsidRPr="00C41480" w:rsidRDefault="002C2695" w:rsidP="00C41480">
      <w:pPr>
        <w:jc w:val="center"/>
        <w:rPr>
          <w:b/>
        </w:rPr>
      </w:pPr>
      <w:r>
        <w:rPr>
          <w:b/>
        </w:rPr>
        <w:t>“</w:t>
      </w:r>
      <w:r w:rsidR="005558E4">
        <w:rPr>
          <w:b/>
        </w:rPr>
        <w:t>GROZĪJUMI JELGAVAS VALSTSPILSĒTAS PAŠVALDĪBAS 2024.GADA 25.JŪLIJA SAISTOŠAJOS NOTEIKUMOS Nr.24-27</w:t>
      </w:r>
      <w:r w:rsidR="00C41480" w:rsidRPr="00C41480">
        <w:rPr>
          <w:b/>
        </w:rPr>
        <w:t xml:space="preserve"> “</w:t>
      </w:r>
      <w:r w:rsidR="00E44C3B" w:rsidRPr="00E44C3B">
        <w:rPr>
          <w:b/>
        </w:rPr>
        <w:t>JELGAVAS VA</w:t>
      </w:r>
      <w:r w:rsidR="007E0428">
        <w:rPr>
          <w:b/>
        </w:rPr>
        <w:t>LSTSPILSĒTAS PAŠVALDĪBAS NODEVAS</w:t>
      </w:r>
      <w:r w:rsidR="00C41480" w:rsidRPr="00C41480">
        <w:rPr>
          <w:b/>
        </w:rPr>
        <w:t>”</w:t>
      </w:r>
      <w:r>
        <w:rPr>
          <w:b/>
        </w:rPr>
        <w:t>”</w:t>
      </w:r>
      <w:r w:rsidR="00C41480" w:rsidRPr="00C41480">
        <w:rPr>
          <w:b/>
        </w:rPr>
        <w:t xml:space="preserve"> </w:t>
      </w:r>
    </w:p>
    <w:p w14:paraId="6050D4DB" w14:textId="0EE9EC44" w:rsidR="00D9238B" w:rsidRPr="00C41480" w:rsidRDefault="00D9238B" w:rsidP="00FF284F">
      <w:pPr>
        <w:ind w:firstLine="720"/>
        <w:jc w:val="center"/>
        <w:rPr>
          <w:b/>
        </w:rPr>
      </w:pPr>
      <w:r w:rsidRPr="00C41480">
        <w:rPr>
          <w:b/>
        </w:rPr>
        <w:t>PASKAIDROJUMA RAKSTS</w:t>
      </w:r>
    </w:p>
    <w:p w14:paraId="1802D012" w14:textId="77777777" w:rsidR="00D9238B" w:rsidRPr="00EE70C4" w:rsidRDefault="00D9238B" w:rsidP="0058129D">
      <w:pPr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097"/>
      </w:tblGrid>
      <w:tr w:rsidR="00EE70C4" w:rsidRPr="00EE70C4" w14:paraId="5E4CF0FF" w14:textId="77777777" w:rsidTr="002C5FE4">
        <w:tc>
          <w:tcPr>
            <w:tcW w:w="2942" w:type="dxa"/>
          </w:tcPr>
          <w:p w14:paraId="3EF4F557" w14:textId="1FD1A119" w:rsidR="00D9238B" w:rsidRPr="00EE70C4" w:rsidRDefault="00A751CB" w:rsidP="000E7A92">
            <w:pPr>
              <w:jc w:val="center"/>
              <w:rPr>
                <w:b/>
              </w:rPr>
            </w:pPr>
            <w:r>
              <w:rPr>
                <w:b/>
              </w:rPr>
              <w:t>Paskaidrojuma raksta sadaļa</w:t>
            </w:r>
          </w:p>
        </w:tc>
        <w:tc>
          <w:tcPr>
            <w:tcW w:w="6097" w:type="dxa"/>
            <w:vAlign w:val="center"/>
          </w:tcPr>
          <w:p w14:paraId="5674EA4A" w14:textId="77777777" w:rsidR="00D9238B" w:rsidRPr="00EE70C4" w:rsidRDefault="00D9238B" w:rsidP="002C5FE4">
            <w:pPr>
              <w:jc w:val="center"/>
              <w:rPr>
                <w:b/>
              </w:rPr>
            </w:pPr>
            <w:r w:rsidRPr="00EE70C4">
              <w:rPr>
                <w:b/>
              </w:rPr>
              <w:t>Norādāmā informācija</w:t>
            </w:r>
          </w:p>
        </w:tc>
      </w:tr>
      <w:tr w:rsidR="00EE70C4" w:rsidRPr="00EE70C4" w14:paraId="1E69634D" w14:textId="77777777" w:rsidTr="009B2D7C">
        <w:trPr>
          <w:trHeight w:val="699"/>
        </w:trPr>
        <w:tc>
          <w:tcPr>
            <w:tcW w:w="2942" w:type="dxa"/>
          </w:tcPr>
          <w:p w14:paraId="23E81B94" w14:textId="77777777" w:rsidR="00F67430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 xml:space="preserve">1. Mērķis un nepieciešamības pamatojums </w:t>
            </w:r>
          </w:p>
          <w:p w14:paraId="585C54C9" w14:textId="77777777" w:rsidR="009614A2" w:rsidRPr="000268CC" w:rsidRDefault="009614A2" w:rsidP="009614A2"/>
          <w:p w14:paraId="143DD184" w14:textId="77777777" w:rsidR="009614A2" w:rsidRPr="000268CC" w:rsidRDefault="009614A2" w:rsidP="009614A2"/>
          <w:p w14:paraId="3F1BF478" w14:textId="77777777" w:rsidR="009614A2" w:rsidRPr="000268CC" w:rsidRDefault="009614A2" w:rsidP="009614A2"/>
          <w:p w14:paraId="45250793" w14:textId="77777777" w:rsidR="009614A2" w:rsidRPr="000268CC" w:rsidRDefault="009614A2" w:rsidP="009614A2"/>
          <w:p w14:paraId="7C48C4FF" w14:textId="77777777" w:rsidR="009614A2" w:rsidRPr="000268CC" w:rsidRDefault="009614A2" w:rsidP="009614A2"/>
          <w:p w14:paraId="1E76C4E4" w14:textId="77777777" w:rsidR="009614A2" w:rsidRPr="000268CC" w:rsidRDefault="009614A2" w:rsidP="009614A2"/>
          <w:p w14:paraId="4682A672" w14:textId="77777777" w:rsidR="009614A2" w:rsidRPr="000268CC" w:rsidRDefault="009614A2" w:rsidP="009614A2"/>
          <w:p w14:paraId="13B1FFD8" w14:textId="77777777" w:rsidR="009614A2" w:rsidRPr="000268CC" w:rsidRDefault="009614A2" w:rsidP="009614A2"/>
          <w:p w14:paraId="500B6C31" w14:textId="77777777" w:rsidR="009614A2" w:rsidRPr="000268CC" w:rsidRDefault="009614A2" w:rsidP="009614A2"/>
          <w:p w14:paraId="4E15CB7F" w14:textId="77777777" w:rsidR="009614A2" w:rsidRPr="000268CC" w:rsidRDefault="009614A2" w:rsidP="009614A2"/>
          <w:p w14:paraId="0E86ED35" w14:textId="77777777" w:rsidR="009614A2" w:rsidRPr="000268CC" w:rsidRDefault="009614A2" w:rsidP="009614A2"/>
          <w:p w14:paraId="5BC3CB44" w14:textId="77777777" w:rsidR="009614A2" w:rsidRPr="000268CC" w:rsidRDefault="009614A2" w:rsidP="009614A2"/>
          <w:p w14:paraId="6E19B9B5" w14:textId="77777777" w:rsidR="009614A2" w:rsidRPr="000268CC" w:rsidRDefault="009614A2" w:rsidP="009614A2"/>
          <w:p w14:paraId="61321A3A" w14:textId="77777777" w:rsidR="009614A2" w:rsidRPr="000268CC" w:rsidRDefault="009614A2" w:rsidP="009614A2"/>
          <w:p w14:paraId="59437A17" w14:textId="77777777" w:rsidR="009614A2" w:rsidRPr="000268CC" w:rsidRDefault="009614A2" w:rsidP="009614A2"/>
          <w:p w14:paraId="4951AA74" w14:textId="77777777" w:rsidR="009614A2" w:rsidRPr="000268CC" w:rsidRDefault="009614A2" w:rsidP="009614A2"/>
          <w:p w14:paraId="26A3F46C" w14:textId="77777777" w:rsidR="009614A2" w:rsidRPr="000268CC" w:rsidRDefault="009614A2" w:rsidP="009614A2"/>
          <w:p w14:paraId="2F412110" w14:textId="77777777" w:rsidR="009614A2" w:rsidRPr="000268CC" w:rsidRDefault="009614A2" w:rsidP="009614A2"/>
          <w:p w14:paraId="7E92C67A" w14:textId="77777777" w:rsidR="009614A2" w:rsidRPr="000268CC" w:rsidRDefault="009614A2" w:rsidP="009614A2"/>
          <w:p w14:paraId="139EED27" w14:textId="77777777" w:rsidR="009614A2" w:rsidRPr="000268CC" w:rsidRDefault="009614A2" w:rsidP="009614A2"/>
          <w:p w14:paraId="4050CA9B" w14:textId="77777777" w:rsidR="009614A2" w:rsidRPr="000268CC" w:rsidRDefault="009614A2" w:rsidP="009614A2"/>
          <w:p w14:paraId="2D65B997" w14:textId="77777777" w:rsidR="009614A2" w:rsidRPr="000268CC" w:rsidRDefault="009614A2" w:rsidP="009614A2"/>
          <w:p w14:paraId="7D5E3694" w14:textId="77777777" w:rsidR="009614A2" w:rsidRPr="000268CC" w:rsidRDefault="009614A2" w:rsidP="009614A2"/>
          <w:p w14:paraId="76107FC0" w14:textId="77777777" w:rsidR="009614A2" w:rsidRPr="000268CC" w:rsidRDefault="009614A2" w:rsidP="009614A2"/>
          <w:p w14:paraId="4FC579A1" w14:textId="77777777" w:rsidR="009614A2" w:rsidRPr="000268CC" w:rsidRDefault="009614A2" w:rsidP="009614A2"/>
          <w:p w14:paraId="28C8B265" w14:textId="77777777" w:rsidR="009614A2" w:rsidRPr="000268CC" w:rsidRDefault="009614A2" w:rsidP="009614A2"/>
          <w:p w14:paraId="18DFD608" w14:textId="77777777" w:rsidR="009614A2" w:rsidRPr="000268CC" w:rsidRDefault="009614A2" w:rsidP="009614A2"/>
          <w:p w14:paraId="7447FB68" w14:textId="77777777" w:rsidR="009614A2" w:rsidRPr="000268CC" w:rsidRDefault="009614A2" w:rsidP="009614A2"/>
          <w:p w14:paraId="65ABAA24" w14:textId="77777777" w:rsidR="009614A2" w:rsidRPr="000268CC" w:rsidRDefault="009614A2" w:rsidP="009614A2"/>
          <w:p w14:paraId="0EECCAEA" w14:textId="77777777" w:rsidR="009614A2" w:rsidRPr="000268CC" w:rsidRDefault="009614A2" w:rsidP="009614A2"/>
          <w:p w14:paraId="5161D76F" w14:textId="77777777" w:rsidR="009614A2" w:rsidRPr="000268CC" w:rsidRDefault="009614A2" w:rsidP="009614A2"/>
          <w:p w14:paraId="612547C3" w14:textId="77777777" w:rsidR="009614A2" w:rsidRPr="000268CC" w:rsidRDefault="009614A2" w:rsidP="009614A2"/>
          <w:p w14:paraId="000428C5" w14:textId="77777777" w:rsidR="009614A2" w:rsidRPr="000268CC" w:rsidRDefault="009614A2" w:rsidP="009614A2"/>
          <w:p w14:paraId="2B924A11" w14:textId="77777777" w:rsidR="009614A2" w:rsidRPr="000268CC" w:rsidRDefault="009614A2" w:rsidP="009614A2"/>
          <w:p w14:paraId="22A41185" w14:textId="77777777" w:rsidR="009614A2" w:rsidRPr="000268CC" w:rsidRDefault="009614A2" w:rsidP="009614A2"/>
          <w:p w14:paraId="51A02407" w14:textId="77777777" w:rsidR="009614A2" w:rsidRPr="000268CC" w:rsidRDefault="009614A2" w:rsidP="009614A2"/>
          <w:p w14:paraId="7C2531A4" w14:textId="4089FA77" w:rsidR="009614A2" w:rsidRPr="000268CC" w:rsidRDefault="009614A2" w:rsidP="009614A2"/>
        </w:tc>
        <w:tc>
          <w:tcPr>
            <w:tcW w:w="6097" w:type="dxa"/>
          </w:tcPr>
          <w:p w14:paraId="36B6CFF0" w14:textId="26D34568" w:rsidR="00527269" w:rsidRPr="00160D00" w:rsidRDefault="00E44C3B" w:rsidP="006F1656">
            <w:pPr>
              <w:jc w:val="both"/>
              <w:rPr>
                <w:shd w:val="clear" w:color="auto" w:fill="FFFFFF"/>
              </w:rPr>
            </w:pPr>
            <w:r w:rsidRPr="00160D00">
              <w:rPr>
                <w:shd w:val="clear" w:color="auto" w:fill="FFFFFF"/>
              </w:rPr>
              <w:t xml:space="preserve">Saistošo noteikumu (turpmāk – </w:t>
            </w:r>
            <w:r w:rsidR="000268CC" w:rsidRPr="00160D00">
              <w:rPr>
                <w:shd w:val="clear" w:color="auto" w:fill="FFFFFF"/>
              </w:rPr>
              <w:t>n</w:t>
            </w:r>
            <w:r w:rsidRPr="00160D00">
              <w:rPr>
                <w:shd w:val="clear" w:color="auto" w:fill="FFFFFF"/>
              </w:rPr>
              <w:t>oteikumi) izdošanas mērķis ir</w:t>
            </w:r>
            <w:r w:rsidR="00B22AF0" w:rsidRPr="00160D00">
              <w:rPr>
                <w:shd w:val="clear" w:color="auto" w:fill="FFFFFF"/>
              </w:rPr>
              <w:t>,</w:t>
            </w:r>
            <w:r w:rsidRPr="00160D00">
              <w:rPr>
                <w:shd w:val="clear" w:color="auto" w:fill="FFFFFF"/>
              </w:rPr>
              <w:t xml:space="preserve"> </w:t>
            </w:r>
            <w:r w:rsidR="003337F4" w:rsidRPr="00160D00">
              <w:rPr>
                <w:shd w:val="clear" w:color="auto" w:fill="FFFFFF"/>
              </w:rPr>
              <w:t>atbilstoši likuma “Par nodokļiem un nodevām” 12.panta pirmās daļas 1., 2., 4., 5., 7.,</w:t>
            </w:r>
            <w:r w:rsidR="003337F4" w:rsidRPr="00160D00">
              <w:rPr>
                <w:color w:val="FF0000"/>
                <w:shd w:val="clear" w:color="auto" w:fill="FFFFFF"/>
              </w:rPr>
              <w:t xml:space="preserve"> </w:t>
            </w:r>
            <w:r w:rsidR="003337F4" w:rsidRPr="00160D00">
              <w:rPr>
                <w:shd w:val="clear" w:color="auto" w:fill="FFFFFF"/>
              </w:rPr>
              <w:t>9. un 10. punktos piešķirtajam pilnvarojumam</w:t>
            </w:r>
            <w:r w:rsidR="00B22AF0" w:rsidRPr="00160D00">
              <w:rPr>
                <w:shd w:val="clear" w:color="auto" w:fill="FFFFFF"/>
              </w:rPr>
              <w:t>,</w:t>
            </w:r>
            <w:r w:rsidR="00F7590F" w:rsidRPr="00160D00">
              <w:rPr>
                <w:shd w:val="clear" w:color="auto" w:fill="FFFFFF"/>
              </w:rPr>
              <w:t xml:space="preserve"> precizēt </w:t>
            </w:r>
            <w:r w:rsidR="00B22AF0" w:rsidRPr="00160D00">
              <w:rPr>
                <w:shd w:val="clear" w:color="auto" w:fill="FFFFFF"/>
              </w:rPr>
              <w:t>25.07.</w:t>
            </w:r>
            <w:r w:rsidR="002C2695" w:rsidRPr="00160D00">
              <w:rPr>
                <w:shd w:val="clear" w:color="auto" w:fill="FFFFFF"/>
              </w:rPr>
              <w:t xml:space="preserve">2024. saistošajos noteikumos </w:t>
            </w:r>
            <w:r w:rsidR="00D646F2" w:rsidRPr="00160D00">
              <w:rPr>
                <w:shd w:val="clear" w:color="auto" w:fill="FFFFFF"/>
              </w:rPr>
              <w:t>N</w:t>
            </w:r>
            <w:r w:rsidR="002C2695" w:rsidRPr="00160D00">
              <w:rPr>
                <w:shd w:val="clear" w:color="auto" w:fill="FFFFFF"/>
              </w:rPr>
              <w:t>r.</w:t>
            </w:r>
            <w:r w:rsidR="00B22AF0" w:rsidRPr="00160D00">
              <w:rPr>
                <w:shd w:val="clear" w:color="auto" w:fill="FFFFFF"/>
              </w:rPr>
              <w:t> </w:t>
            </w:r>
            <w:r w:rsidR="002C2695" w:rsidRPr="00160D00">
              <w:rPr>
                <w:shd w:val="clear" w:color="auto" w:fill="FFFFFF"/>
              </w:rPr>
              <w:t xml:space="preserve">24-27 “Jelgavas valstspilsētas pašvaldības nodevas” </w:t>
            </w:r>
            <w:r w:rsidR="000F3ED5" w:rsidRPr="00160D00">
              <w:rPr>
                <w:shd w:val="clear" w:color="auto" w:fill="FFFFFF"/>
              </w:rPr>
              <w:t xml:space="preserve">(turpmāk – spēkā esošie saistošie noteikumi) </w:t>
            </w:r>
            <w:r w:rsidR="00120BA2" w:rsidRPr="00160D00">
              <w:rPr>
                <w:shd w:val="clear" w:color="auto" w:fill="FFFFFF"/>
              </w:rPr>
              <w:t xml:space="preserve">Jelgavas valstspilsētas </w:t>
            </w:r>
            <w:r w:rsidRPr="00160D00">
              <w:rPr>
                <w:shd w:val="clear" w:color="auto" w:fill="FFFFFF"/>
              </w:rPr>
              <w:t>pašvaldības</w:t>
            </w:r>
            <w:r w:rsidR="00120BA2" w:rsidRPr="00160D00">
              <w:rPr>
                <w:shd w:val="clear" w:color="auto" w:fill="FFFFFF"/>
              </w:rPr>
              <w:t xml:space="preserve"> (turpmāk – pašvaldība)</w:t>
            </w:r>
            <w:r w:rsidRPr="00160D00">
              <w:rPr>
                <w:shd w:val="clear" w:color="auto" w:fill="FFFFFF"/>
              </w:rPr>
              <w:t xml:space="preserve"> nodevas</w:t>
            </w:r>
            <w:r w:rsidR="002A397B" w:rsidRPr="00160D00">
              <w:rPr>
                <w:shd w:val="clear" w:color="auto" w:fill="FFFFFF"/>
              </w:rPr>
              <w:t>, i</w:t>
            </w:r>
            <w:r w:rsidR="002A397B" w:rsidRPr="00160D00">
              <w:t>evērojot arī 30.04.2025. pieņemtā likuma “Grozījumi likum</w:t>
            </w:r>
            <w:r w:rsidR="00B22AF0" w:rsidRPr="00160D00">
              <w:t>ā</w:t>
            </w:r>
            <w:r w:rsidR="002A397B" w:rsidRPr="00160D00">
              <w:t xml:space="preserve"> “Par iedzīvotāju ienākuma nodokli”, kas stājās spēkā 16.05.2025., 9. pant</w:t>
            </w:r>
            <w:r w:rsidR="00B22AF0" w:rsidRPr="00160D00">
              <w:t>ā</w:t>
            </w:r>
            <w:r w:rsidR="002A397B" w:rsidRPr="00160D00">
              <w:t xml:space="preserve"> (“Ar nodokli neapliekamo ienākumu veidi”) papildināt</w:t>
            </w:r>
            <w:r w:rsidR="00B22AF0" w:rsidRPr="00160D00">
              <w:t>ajā</w:t>
            </w:r>
            <w:r w:rsidR="002A397B" w:rsidRPr="00160D00">
              <w:t xml:space="preserve"> 1.</w:t>
            </w:r>
            <w:r w:rsidR="002A397B" w:rsidRPr="00160D00">
              <w:rPr>
                <w:vertAlign w:val="superscript"/>
              </w:rPr>
              <w:t>1</w:t>
            </w:r>
            <w:r w:rsidR="002A397B" w:rsidRPr="00160D00">
              <w:t xml:space="preserve"> daļā noteikto, ka gada apliekamajā ienākumā netiek ietverti un ar nodokli netiek aplikti maksātāja – izglītojamā – saimnieciskās darbības ieņēmumi līdz 3000 </w:t>
            </w:r>
            <w:proofErr w:type="spellStart"/>
            <w:r w:rsidR="002A397B" w:rsidRPr="00160D00">
              <w:rPr>
                <w:i/>
                <w:iCs/>
              </w:rPr>
              <w:t>euro</w:t>
            </w:r>
            <w:proofErr w:type="spellEnd"/>
            <w:r w:rsidR="002A397B" w:rsidRPr="00160D00">
              <w:t xml:space="preserve"> gadā no saimnieciskās darbības, kas veikta izglītības iestādes īstenotas pamatizglītības un vidējās izglītības programmas ietvaros.</w:t>
            </w:r>
          </w:p>
          <w:p w14:paraId="647EA536" w14:textId="121A613A" w:rsidR="00175294" w:rsidRPr="00160D00" w:rsidRDefault="00D21CE0" w:rsidP="006F1656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160D00">
              <w:rPr>
                <w:color w:val="000000" w:themeColor="text1"/>
                <w:shd w:val="clear" w:color="auto" w:fill="FFFFFF"/>
              </w:rPr>
              <w:t>I</w:t>
            </w:r>
            <w:r w:rsidR="000268CC" w:rsidRPr="00160D00">
              <w:rPr>
                <w:color w:val="000000" w:themeColor="text1"/>
                <w:shd w:val="clear" w:color="auto" w:fill="FFFFFF"/>
              </w:rPr>
              <w:t xml:space="preserve">zvērtējot </w:t>
            </w:r>
            <w:r w:rsidR="000F3ED5" w:rsidRPr="00160D00">
              <w:rPr>
                <w:color w:val="000000" w:themeColor="text1"/>
                <w:shd w:val="clear" w:color="auto" w:fill="FFFFFF"/>
              </w:rPr>
              <w:t xml:space="preserve">spēkā esošo saistošo </w:t>
            </w:r>
            <w:r w:rsidRPr="00160D00">
              <w:rPr>
                <w:color w:val="000000" w:themeColor="text1"/>
                <w:shd w:val="clear" w:color="auto" w:fill="FFFFFF"/>
              </w:rPr>
              <w:t xml:space="preserve">noteikumu noteiktās nodevas par Jelgavas valstspilsētas simbolikas lietošanu </w:t>
            </w:r>
            <w:r w:rsidR="000268CC" w:rsidRPr="00160D00">
              <w:rPr>
                <w:color w:val="000000" w:themeColor="text1"/>
                <w:shd w:val="clear" w:color="auto" w:fill="FFFFFF"/>
              </w:rPr>
              <w:t xml:space="preserve">lietderību, </w:t>
            </w:r>
            <w:r w:rsidR="000F3ED5" w:rsidRPr="00160D00">
              <w:rPr>
                <w:color w:val="000000" w:themeColor="text1"/>
                <w:shd w:val="clear" w:color="auto" w:fill="FFFFFF"/>
              </w:rPr>
              <w:t xml:space="preserve">konstatēts, ka nav saņemts neviens šīs nodevas maksājums, līdz ar to </w:t>
            </w:r>
            <w:r w:rsidRPr="00160D00">
              <w:rPr>
                <w:color w:val="000000" w:themeColor="text1"/>
                <w:shd w:val="clear" w:color="auto" w:fill="FFFFFF"/>
              </w:rPr>
              <w:t xml:space="preserve">tiek svītrota </w:t>
            </w:r>
            <w:r w:rsidR="00AB5C93" w:rsidRPr="00160D00">
              <w:rPr>
                <w:shd w:val="clear" w:color="auto" w:fill="FFFFFF"/>
              </w:rPr>
              <w:t>spēkā esošo saistošo noteikumu</w:t>
            </w:r>
            <w:r w:rsidRPr="00160D00">
              <w:rPr>
                <w:color w:val="000000" w:themeColor="text1"/>
                <w:shd w:val="clear" w:color="auto" w:fill="FFFFFF"/>
              </w:rPr>
              <w:t xml:space="preserve"> II.</w:t>
            </w:r>
            <w:r w:rsidR="000F3ED5" w:rsidRPr="00160D00">
              <w:rPr>
                <w:color w:val="000000" w:themeColor="text1"/>
                <w:shd w:val="clear" w:color="auto" w:fill="FFFFFF"/>
              </w:rPr>
              <w:t> </w:t>
            </w:r>
            <w:r w:rsidRPr="00160D00">
              <w:rPr>
                <w:color w:val="000000" w:themeColor="text1"/>
                <w:shd w:val="clear" w:color="auto" w:fill="FFFFFF"/>
              </w:rPr>
              <w:t>nodaļa</w:t>
            </w:r>
            <w:r w:rsidR="00175294" w:rsidRPr="00160D00">
              <w:rPr>
                <w:color w:val="000000" w:themeColor="text1"/>
                <w:shd w:val="clear" w:color="auto" w:fill="FFFFFF"/>
              </w:rPr>
              <w:t>.</w:t>
            </w:r>
          </w:p>
          <w:p w14:paraId="63FF15B7" w14:textId="4576B321" w:rsidR="000268CC" w:rsidRPr="00160D00" w:rsidRDefault="00AB5C93" w:rsidP="006F1656">
            <w:pPr>
              <w:jc w:val="both"/>
            </w:pPr>
            <w:r w:rsidRPr="00160D00">
              <w:rPr>
                <w:color w:val="000000" w:themeColor="text1"/>
                <w:shd w:val="clear" w:color="auto" w:fill="FFFFFF"/>
              </w:rPr>
              <w:t>I</w:t>
            </w:r>
            <w:r w:rsidR="000268CC" w:rsidRPr="00160D00">
              <w:rPr>
                <w:color w:val="000000" w:themeColor="text1"/>
                <w:shd w:val="clear" w:color="auto" w:fill="FFFFFF"/>
              </w:rPr>
              <w:t xml:space="preserve">evērojot </w:t>
            </w:r>
            <w:r w:rsidR="000268CC" w:rsidRPr="00160D00">
              <w:t xml:space="preserve">Ministru kabineta </w:t>
            </w:r>
            <w:r w:rsidR="00B22AF0" w:rsidRPr="00160D00">
              <w:t>28.06.</w:t>
            </w:r>
            <w:r w:rsidR="000268CC" w:rsidRPr="00160D00">
              <w:t xml:space="preserve">2005. noteikumu Nr. 480 “Noteikumi par kārtību, kādā pašvaldības var uzlikt pašvaldību nodevas” (turpmāk – MK noteikumi Nr. 480) 16.4. apakšpunktā noteikto, </w:t>
            </w:r>
            <w:r w:rsidR="006209BA" w:rsidRPr="00160D00">
              <w:t xml:space="preserve">no nodevas par reklāmas vai reklāmas objektu izvietošanu publiskā vietā vai vietā, kas vērsta pret publisku vietu samaksas ir atbrīvoti: reklāmas objektu īpašnieks, ja reklāmas devējs ir Jelgavas valstspilsētas pašvaldības iestāde un uz reklāmas objektiem tiek izvietota informācija par Jelgavas </w:t>
            </w:r>
            <w:proofErr w:type="spellStart"/>
            <w:r w:rsidR="006209BA" w:rsidRPr="00160D00">
              <w:t>valstspilsētu</w:t>
            </w:r>
            <w:proofErr w:type="spellEnd"/>
            <w:r w:rsidR="006209BA" w:rsidRPr="00160D00">
              <w:t xml:space="preserve"> un Jelgavas valstspilsētas pašvaldības iestāžu rīkotajiem pasākumiem; reklāmas objektu īpašnieks par komersanta simbolikas iekļaušanu atsevišķā reklāmas pozīcijā – skrejlapā, afišā, drukātajos medijos, sociālajos tīklos, ja pašvaldības organizētajos pasākumos reklāmas objektu īpašniekam ar pašvaldības iestādi ir noslēgts sadarbības līgums</w:t>
            </w:r>
            <w:r w:rsidR="00F062D8" w:rsidRPr="00160D00">
              <w:t>.</w:t>
            </w:r>
          </w:p>
          <w:p w14:paraId="0A9193E1" w14:textId="184C4FB3" w:rsidR="000F3ED5" w:rsidRPr="00160D00" w:rsidRDefault="000F3ED5" w:rsidP="006F1656">
            <w:pPr>
              <w:jc w:val="both"/>
            </w:pPr>
            <w:r w:rsidRPr="00160D00">
              <w:t xml:space="preserve">Ar šiem noteikumiem tiek precizēts </w:t>
            </w:r>
            <w:r w:rsidR="00AB5C93" w:rsidRPr="00160D00">
              <w:rPr>
                <w:shd w:val="clear" w:color="auto" w:fill="FFFFFF"/>
              </w:rPr>
              <w:t>spēkā esošo saistošo noteikumu</w:t>
            </w:r>
            <w:r w:rsidRPr="00160D00">
              <w:t xml:space="preserve"> IV.</w:t>
            </w:r>
            <w:r w:rsidR="00AB5C93" w:rsidRPr="00160D00">
              <w:t> n</w:t>
            </w:r>
            <w:r w:rsidRPr="00160D00">
              <w:t>odaļas nosaukums.</w:t>
            </w:r>
          </w:p>
          <w:p w14:paraId="72EFDB9B" w14:textId="53B39D6A" w:rsidR="009738D2" w:rsidRPr="00160D00" w:rsidRDefault="00AB5C93" w:rsidP="006F1656">
            <w:pPr>
              <w:jc w:val="both"/>
            </w:pPr>
            <w:r w:rsidRPr="00160D00">
              <w:t>Ar noteikumiem t</w:t>
            </w:r>
            <w:r w:rsidR="003D521B" w:rsidRPr="00160D00">
              <w:t xml:space="preserve">iek </w:t>
            </w:r>
            <w:r w:rsidR="009738D2" w:rsidRPr="00160D00">
              <w:t>palielināta</w:t>
            </w:r>
            <w:r w:rsidR="003D521B" w:rsidRPr="00160D00">
              <w:t xml:space="preserve"> nodevas likme </w:t>
            </w:r>
            <w:r w:rsidR="009738D2" w:rsidRPr="00160D00">
              <w:t xml:space="preserve">par neliela sortimenta uzkodu un bezalkoholisko dzērienu tirgošanu (popkorns, </w:t>
            </w:r>
            <w:proofErr w:type="spellStart"/>
            <w:r w:rsidR="009738D2" w:rsidRPr="00160D00">
              <w:t>cukurvate</w:t>
            </w:r>
            <w:proofErr w:type="spellEnd"/>
            <w:r w:rsidR="009738D2" w:rsidRPr="00160D00">
              <w:t xml:space="preserve">, kartupeļu virpulis, kafijas auto, saldējums u.tml.), tas ir nodevas apmērs </w:t>
            </w:r>
            <w:proofErr w:type="spellStart"/>
            <w:r w:rsidR="009738D2" w:rsidRPr="00160D00">
              <w:rPr>
                <w:i/>
                <w:iCs/>
              </w:rPr>
              <w:t>euro</w:t>
            </w:r>
            <w:proofErr w:type="spellEnd"/>
            <w:r w:rsidR="009738D2" w:rsidRPr="00160D00">
              <w:t xml:space="preserve">/m par 1 </w:t>
            </w:r>
            <w:r w:rsidR="009738D2" w:rsidRPr="00160D00">
              <w:lastRenderedPageBreak/>
              <w:t>pasākuma dienu</w:t>
            </w:r>
            <w:r w:rsidR="006209BA" w:rsidRPr="00160D00">
              <w:t>, l</w:t>
            </w:r>
            <w:r w:rsidR="009738D2" w:rsidRPr="00160D00">
              <w:t xml:space="preserve">ai </w:t>
            </w:r>
            <w:r w:rsidR="009B2D7C" w:rsidRPr="00160D00">
              <w:t>veicinātu amatnieku izstrādājumu tirdzniecību</w:t>
            </w:r>
            <w:r w:rsidR="00B22AF0" w:rsidRPr="00160D00">
              <w:t>.</w:t>
            </w:r>
          </w:p>
          <w:p w14:paraId="1B877583" w14:textId="651ECA81" w:rsidR="006209BA" w:rsidRPr="00160D00" w:rsidRDefault="00AB5C93" w:rsidP="006F1656">
            <w:pPr>
              <w:jc w:val="both"/>
            </w:pPr>
            <w:r w:rsidRPr="00160D00">
              <w:t>T</w:t>
            </w:r>
            <w:r w:rsidR="006209BA" w:rsidRPr="00160D00">
              <w:t>iek precizēta nodevas likme par vienu tirdzniecības vietu pašvaldības iestādes rīkotajā pasākumā Vecpilsētas ielas kvartāla teritorijā, tas ir tiek precizēta mērvienība</w:t>
            </w:r>
            <w:r w:rsidR="00B22AF0" w:rsidRPr="00160D00">
              <w:t xml:space="preserve"> -</w:t>
            </w:r>
            <w:r w:rsidR="006209BA" w:rsidRPr="00160D00">
              <w:t xml:space="preserve"> nodevas apmērs </w:t>
            </w:r>
            <w:proofErr w:type="spellStart"/>
            <w:r w:rsidR="006209BA" w:rsidRPr="00160D00">
              <w:rPr>
                <w:i/>
                <w:iCs/>
              </w:rPr>
              <w:t>euro</w:t>
            </w:r>
            <w:proofErr w:type="spellEnd"/>
            <w:r w:rsidR="006209BA" w:rsidRPr="00160D00">
              <w:rPr>
                <w:i/>
                <w:iCs/>
              </w:rPr>
              <w:t>/</w:t>
            </w:r>
            <w:r w:rsidR="009873B5">
              <w:t xml:space="preserve">m </w:t>
            </w:r>
            <w:r w:rsidR="006209BA" w:rsidRPr="00160D00">
              <w:t>p</w:t>
            </w:r>
            <w:bookmarkStart w:id="0" w:name="_GoBack"/>
            <w:bookmarkEnd w:id="0"/>
            <w:r w:rsidR="006209BA" w:rsidRPr="00160D00">
              <w:t>ar 1 pasākuma dienu. Ar noteikumiem tiek novērsta tiesiskā regulējuma nevienlīdzīga interpretācija tiesību normu piemērošanā.</w:t>
            </w:r>
          </w:p>
          <w:p w14:paraId="4F5A142A" w14:textId="55D6A704" w:rsidR="000F3ED5" w:rsidRPr="00160D00" w:rsidRDefault="00AB5C93" w:rsidP="006F1656">
            <w:pPr>
              <w:jc w:val="both"/>
            </w:pPr>
            <w:r w:rsidRPr="00160D00">
              <w:t xml:space="preserve">Ar šiem noteikumiem tiek precizēts </w:t>
            </w:r>
            <w:r w:rsidRPr="00160D00">
              <w:rPr>
                <w:shd w:val="clear" w:color="auto" w:fill="FFFFFF"/>
              </w:rPr>
              <w:t>spēkā esošo saistošo noteikumu</w:t>
            </w:r>
            <w:r w:rsidR="000F3ED5" w:rsidRPr="00160D00">
              <w:t xml:space="preserve"> 18.punkts</w:t>
            </w:r>
            <w:r w:rsidRPr="00160D00">
              <w:t>, papildinot</w:t>
            </w:r>
            <w:r w:rsidR="00FB3CD3" w:rsidRPr="00160D00">
              <w:t xml:space="preserve"> </w:t>
            </w:r>
            <w:r w:rsidR="00B22AF0" w:rsidRPr="00160D00">
              <w:t xml:space="preserve">to </w:t>
            </w:r>
            <w:r w:rsidR="00FB3CD3" w:rsidRPr="00160D00">
              <w:t>ar</w:t>
            </w:r>
            <w:r w:rsidRPr="00160D00">
              <w:t xml:space="preserve"> personu loku, kur</w:t>
            </w:r>
            <w:r w:rsidR="00FB3CD3" w:rsidRPr="00160D00">
              <w:t>as</w:t>
            </w:r>
            <w:r w:rsidRPr="00160D00">
              <w:t xml:space="preserve"> ir atbrīvot</w:t>
            </w:r>
            <w:r w:rsidR="00FB3CD3" w:rsidRPr="00160D00">
              <w:t>as</w:t>
            </w:r>
            <w:r w:rsidRPr="00160D00">
              <w:t xml:space="preserve"> no nodevas samaksas par tirdzniecību publiskās vietās</w:t>
            </w:r>
            <w:r w:rsidR="00FB3CD3" w:rsidRPr="00160D00">
              <w:t>.</w:t>
            </w:r>
          </w:p>
          <w:p w14:paraId="02AEB972" w14:textId="77777777" w:rsidR="006F1656" w:rsidRPr="00160D00" w:rsidRDefault="00B22AF0" w:rsidP="00FD1CD0">
            <w:pPr>
              <w:jc w:val="both"/>
            </w:pPr>
            <w:r w:rsidRPr="00160D00">
              <w:t xml:space="preserve">Pašvaldības Vecpilsētas ielas kvartāla teritorijai ir vēsturiska nozīme, tajos rīkotajos pasākumos tiek popularizēta Jelgavas </w:t>
            </w:r>
            <w:proofErr w:type="spellStart"/>
            <w:r w:rsidRPr="00160D00">
              <w:t>valstspilsēta</w:t>
            </w:r>
            <w:proofErr w:type="spellEnd"/>
            <w:r w:rsidRPr="00160D00">
              <w:t xml:space="preserve"> un vietējie ražotāji, amatnieki, līdz ar to t</w:t>
            </w:r>
            <w:r w:rsidR="006209BA" w:rsidRPr="00160D00">
              <w:t>iek papildināti</w:t>
            </w:r>
            <w:r w:rsidR="00AB5C93" w:rsidRPr="00160D00">
              <w:t xml:space="preserve"> spēkā esošie saistošie noteikumi </w:t>
            </w:r>
            <w:r w:rsidR="006209BA" w:rsidRPr="00160D00">
              <w:t xml:space="preserve">ar </w:t>
            </w:r>
            <w:r w:rsidR="00BC7A07" w:rsidRPr="00160D00">
              <w:t>18</w:t>
            </w:r>
            <w:r w:rsidR="006209BA" w:rsidRPr="00160D00">
              <w:t>.</w:t>
            </w:r>
            <w:r w:rsidR="006209BA" w:rsidRPr="00160D00">
              <w:rPr>
                <w:vertAlign w:val="superscript"/>
              </w:rPr>
              <w:t>1</w:t>
            </w:r>
            <w:r w:rsidR="00FB3CD3" w:rsidRPr="00160D00">
              <w:rPr>
                <w:vertAlign w:val="superscript"/>
              </w:rPr>
              <w:t xml:space="preserve"> </w:t>
            </w:r>
            <w:r w:rsidR="00FB3CD3" w:rsidRPr="00160D00">
              <w:t>punktu,</w:t>
            </w:r>
            <w:r w:rsidR="006209BA" w:rsidRPr="00160D00">
              <w:t xml:space="preserve"> nosakot papildu personu loku, kur</w:t>
            </w:r>
            <w:r w:rsidR="00295530" w:rsidRPr="00160D00">
              <w:t>as</w:t>
            </w:r>
            <w:r w:rsidR="006209BA" w:rsidRPr="00160D00">
              <w:t xml:space="preserve"> ir atbrīvojam</w:t>
            </w:r>
            <w:r w:rsidR="00295530" w:rsidRPr="00160D00">
              <w:t>as</w:t>
            </w:r>
            <w:r w:rsidR="006209BA" w:rsidRPr="00160D00">
              <w:t xml:space="preserve"> no nodevas samaksas </w:t>
            </w:r>
            <w:r w:rsidR="00CA70F3" w:rsidRPr="00160D00">
              <w:rPr>
                <w:shd w:val="clear" w:color="auto" w:fill="FFFFFF"/>
              </w:rPr>
              <w:t xml:space="preserve">par vienu tirdzniecības vietu </w:t>
            </w:r>
            <w:r w:rsidR="00CA70F3" w:rsidRPr="00160D00">
              <w:t>pašvaldības iestādes rīkotajā pasākumā Vecpilsētas ielas kvartāla teritorijā</w:t>
            </w:r>
            <w:r w:rsidR="000C512D" w:rsidRPr="00160D00">
              <w:t>.</w:t>
            </w:r>
          </w:p>
          <w:p w14:paraId="05FB8D53" w14:textId="79CCFF0E" w:rsidR="00160D00" w:rsidRPr="00160D00" w:rsidRDefault="00160D00" w:rsidP="00FD1CD0">
            <w:pPr>
              <w:jc w:val="both"/>
            </w:pPr>
            <w:r w:rsidRPr="00160D00">
              <w:t xml:space="preserve">Tiek svītrots spēkā esošajos saistošajos noteikumos 21.punkts, jo </w:t>
            </w:r>
            <w:r>
              <w:t xml:space="preserve">tā pirmo teikumu nevar piemērot, ievērojot to, ka spēkā esošais regulējums nosaka, ka būvniecības procesa saskaņošana notiek Būvniecības informācijas sistēmā BIS (bis.gov.lv), bet otrais teikums </w:t>
            </w:r>
            <w:r w:rsidRPr="00160D00">
              <w:t>dublē MK noteikumi Nr. 480 15.</w:t>
            </w:r>
            <w:r w:rsidRPr="00160D00">
              <w:rPr>
                <w:vertAlign w:val="superscript"/>
              </w:rPr>
              <w:t>1</w:t>
            </w:r>
            <w:r w:rsidRPr="00160D00">
              <w:t xml:space="preserve"> punktu</w:t>
            </w:r>
            <w:r>
              <w:t>.</w:t>
            </w:r>
          </w:p>
        </w:tc>
      </w:tr>
      <w:tr w:rsidR="00A751CB" w:rsidRPr="00EE70C4" w14:paraId="114018C5" w14:textId="77777777" w:rsidTr="00D152C7">
        <w:trPr>
          <w:trHeight w:val="588"/>
        </w:trPr>
        <w:tc>
          <w:tcPr>
            <w:tcW w:w="2942" w:type="dxa"/>
          </w:tcPr>
          <w:p w14:paraId="1BC7D916" w14:textId="08140C6B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lastRenderedPageBreak/>
              <w:t>2. Fiskālā ietekme uz pašvaldības budžetu</w:t>
            </w:r>
          </w:p>
        </w:tc>
        <w:tc>
          <w:tcPr>
            <w:tcW w:w="6097" w:type="dxa"/>
          </w:tcPr>
          <w:p w14:paraId="5CDFD01F" w14:textId="4FA71AD6" w:rsidR="00A751CB" w:rsidRPr="00A33341" w:rsidRDefault="00A33341" w:rsidP="00A33341">
            <w:pPr>
              <w:jc w:val="both"/>
              <w:rPr>
                <w:highlight w:val="yellow"/>
              </w:rPr>
            </w:pPr>
            <w:r w:rsidRPr="00A33341">
              <w:rPr>
                <w:shd w:val="clear" w:color="auto" w:fill="FFFFFF"/>
              </w:rPr>
              <w:t>Saskaņā ar </w:t>
            </w:r>
            <w:hyperlink r:id="rId8" w:tgtFrame="_blank" w:history="1">
              <w:r w:rsidRPr="00A33341">
                <w:rPr>
                  <w:rStyle w:val="Hyperlink"/>
                  <w:color w:val="auto"/>
                  <w:u w:val="none"/>
                  <w:shd w:val="clear" w:color="auto" w:fill="FFFFFF"/>
                </w:rPr>
                <w:t>Pašvaldību likuma</w:t>
              </w:r>
            </w:hyperlink>
            <w:r w:rsidR="000C512D">
              <w:t xml:space="preserve"> </w:t>
            </w:r>
            <w:hyperlink r:id="rId9" w:anchor="p46" w:tgtFrame="_blank" w:history="1">
              <w:r w:rsidRPr="00A33341">
                <w:rPr>
                  <w:rStyle w:val="Hyperlink"/>
                  <w:color w:val="auto"/>
                  <w:u w:val="none"/>
                  <w:shd w:val="clear" w:color="auto" w:fill="FFFFFF"/>
                </w:rPr>
                <w:t>46.panta</w:t>
              </w:r>
            </w:hyperlink>
            <w:r w:rsidRPr="00A33341">
              <w:rPr>
                <w:shd w:val="clear" w:color="auto" w:fill="FFFFFF"/>
              </w:rPr>
              <w:t> otro daļu, saistošo noteikumu projekta par pašvaldības nodevām paskaidrojuma rakstā neiekļauj informāciju par plānoto projekta ietekmi uz pašvaldības budžetu.</w:t>
            </w:r>
          </w:p>
        </w:tc>
      </w:tr>
      <w:tr w:rsidR="00A751CB" w:rsidRPr="00EE70C4" w14:paraId="6B197758" w14:textId="77777777" w:rsidTr="00A0388E">
        <w:trPr>
          <w:trHeight w:val="274"/>
        </w:trPr>
        <w:tc>
          <w:tcPr>
            <w:tcW w:w="2942" w:type="dxa"/>
          </w:tcPr>
          <w:p w14:paraId="449279AA" w14:textId="671F77BE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3. 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6097" w:type="dxa"/>
          </w:tcPr>
          <w:p w14:paraId="425251D0" w14:textId="7E0F9BBF" w:rsidR="00A751CB" w:rsidRPr="005621A4" w:rsidRDefault="00524C86" w:rsidP="00120BA2">
            <w:pPr>
              <w:shd w:val="clear" w:color="auto" w:fill="FFFFFF"/>
              <w:jc w:val="both"/>
            </w:pPr>
            <w:r w:rsidRPr="005621A4">
              <w:t>Sociālā ietekme, i</w:t>
            </w:r>
            <w:r w:rsidR="00120BA2" w:rsidRPr="005621A4">
              <w:t>etekme uz vidi, iedzīvotāju veselību,</w:t>
            </w:r>
            <w:r w:rsidR="00B51C73" w:rsidRPr="005621A4">
              <w:t xml:space="preserve"> </w:t>
            </w:r>
            <w:r w:rsidR="003337F4" w:rsidRPr="005621A4">
              <w:t xml:space="preserve">uzņēmējdarbības vidi </w:t>
            </w:r>
            <w:r w:rsidR="0047765A" w:rsidRPr="005621A4">
              <w:t>un</w:t>
            </w:r>
            <w:r w:rsidR="009E107C" w:rsidRPr="005621A4">
              <w:t xml:space="preserve"> konkurenci</w:t>
            </w:r>
            <w:r w:rsidR="003337F4" w:rsidRPr="005621A4">
              <w:t xml:space="preserve"> </w:t>
            </w:r>
            <w:r w:rsidR="009E107C" w:rsidRPr="005621A4">
              <w:t>netiek prognozēta.</w:t>
            </w:r>
          </w:p>
        </w:tc>
      </w:tr>
      <w:tr w:rsidR="00A751CB" w:rsidRPr="00EE70C4" w14:paraId="756449AC" w14:textId="77777777" w:rsidTr="008B6C6D">
        <w:trPr>
          <w:trHeight w:val="824"/>
        </w:trPr>
        <w:tc>
          <w:tcPr>
            <w:tcW w:w="2942" w:type="dxa"/>
          </w:tcPr>
          <w:p w14:paraId="3D24DBC9" w14:textId="12A928FF" w:rsidR="00A751CB" w:rsidRPr="00AD226D" w:rsidRDefault="00A751CB" w:rsidP="003337F4">
            <w:pPr>
              <w:rPr>
                <w:b/>
              </w:rPr>
            </w:pPr>
            <w:r w:rsidRPr="00AD226D">
              <w:rPr>
                <w:b/>
              </w:rPr>
              <w:t xml:space="preserve">4. Ietekme uz administratīvajām procedūrām </w:t>
            </w:r>
            <w:r w:rsidR="003337F4">
              <w:rPr>
                <w:b/>
              </w:rPr>
              <w:t xml:space="preserve">un to izmaksām. </w:t>
            </w:r>
          </w:p>
        </w:tc>
        <w:tc>
          <w:tcPr>
            <w:tcW w:w="6097" w:type="dxa"/>
          </w:tcPr>
          <w:p w14:paraId="4A107BA5" w14:textId="452284CA" w:rsidR="00A751CB" w:rsidRPr="009E107C" w:rsidRDefault="003337F4" w:rsidP="00783366">
            <w:pPr>
              <w:shd w:val="clear" w:color="auto" w:fill="FFFFFF"/>
              <w:jc w:val="both"/>
            </w:pPr>
            <w:r w:rsidRPr="009E107C">
              <w:t xml:space="preserve">Noteikumu tiesiskais regulējums nemaina </w:t>
            </w:r>
            <w:r w:rsidR="004A4A42">
              <w:t>administratīvo procedūru norisi</w:t>
            </w:r>
            <w:r w:rsidRPr="009E107C">
              <w:t>, līdz ar ko neietekmē to izmaksas.</w:t>
            </w:r>
          </w:p>
        </w:tc>
      </w:tr>
      <w:tr w:rsidR="00A751CB" w:rsidRPr="00EE70C4" w14:paraId="5AA87456" w14:textId="77777777" w:rsidTr="00484671">
        <w:trPr>
          <w:trHeight w:val="769"/>
        </w:trPr>
        <w:tc>
          <w:tcPr>
            <w:tcW w:w="2942" w:type="dxa"/>
          </w:tcPr>
          <w:p w14:paraId="17D93712" w14:textId="1B9020F0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5. Ietekme uz pašvaldības funkcijām un cilvēkresursiem</w:t>
            </w:r>
          </w:p>
        </w:tc>
        <w:tc>
          <w:tcPr>
            <w:tcW w:w="6097" w:type="dxa"/>
          </w:tcPr>
          <w:p w14:paraId="03226C7C" w14:textId="414F7F78" w:rsidR="00AC6325" w:rsidRPr="00A33341" w:rsidRDefault="003337F4" w:rsidP="00783366">
            <w:pPr>
              <w:shd w:val="clear" w:color="auto" w:fill="FFFFFF"/>
              <w:jc w:val="both"/>
              <w:rPr>
                <w:highlight w:val="yellow"/>
                <w:shd w:val="clear" w:color="auto" w:fill="FFFFFF"/>
              </w:rPr>
            </w:pPr>
            <w:r w:rsidRPr="003337F4">
              <w:rPr>
                <w:shd w:val="clear" w:color="auto" w:fill="FFFFFF"/>
              </w:rPr>
              <w:t xml:space="preserve">Nav ietekmes uz pašvaldības </w:t>
            </w:r>
            <w:r w:rsidR="004A4A42">
              <w:rPr>
                <w:shd w:val="clear" w:color="auto" w:fill="FFFFFF"/>
              </w:rPr>
              <w:t xml:space="preserve">autonomo funkciju </w:t>
            </w:r>
            <w:r w:rsidRPr="003337F4">
              <w:rPr>
                <w:shd w:val="clear" w:color="auto" w:fill="FFFFFF"/>
              </w:rPr>
              <w:t>izp</w:t>
            </w:r>
            <w:r w:rsidR="004A4A42">
              <w:rPr>
                <w:shd w:val="clear" w:color="auto" w:fill="FFFFFF"/>
              </w:rPr>
              <w:t xml:space="preserve">ildi. Jaunu institūciju izveide, </w:t>
            </w:r>
            <w:r w:rsidRPr="003337F4">
              <w:rPr>
                <w:shd w:val="clear" w:color="auto" w:fill="FFFFFF"/>
              </w:rPr>
              <w:t xml:space="preserve">kā arī </w:t>
            </w:r>
            <w:r w:rsidR="00783366">
              <w:rPr>
                <w:shd w:val="clear" w:color="auto" w:fill="FFFFFF"/>
              </w:rPr>
              <w:t>jaunu amata vietu izveide</w:t>
            </w:r>
            <w:r w:rsidRPr="003337F4">
              <w:rPr>
                <w:shd w:val="clear" w:color="auto" w:fill="FFFFFF"/>
              </w:rPr>
              <w:t xml:space="preserve"> nav nepieciešama</w:t>
            </w:r>
          </w:p>
        </w:tc>
      </w:tr>
      <w:tr w:rsidR="00A751CB" w:rsidRPr="00EE70C4" w14:paraId="1EA847DE" w14:textId="77777777" w:rsidTr="008B6C6D">
        <w:trPr>
          <w:trHeight w:val="562"/>
        </w:trPr>
        <w:tc>
          <w:tcPr>
            <w:tcW w:w="2942" w:type="dxa"/>
          </w:tcPr>
          <w:p w14:paraId="2933E3EB" w14:textId="1E583F53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6. Informācija par izpildes nodrošināšanu</w:t>
            </w:r>
          </w:p>
        </w:tc>
        <w:tc>
          <w:tcPr>
            <w:tcW w:w="6097" w:type="dxa"/>
          </w:tcPr>
          <w:p w14:paraId="46BB6897" w14:textId="6945A153" w:rsidR="00A751CB" w:rsidRPr="00A33341" w:rsidRDefault="00B51C73" w:rsidP="00B84248">
            <w:pPr>
              <w:shd w:val="clear" w:color="auto" w:fill="FFFFFF"/>
              <w:jc w:val="both"/>
              <w:rPr>
                <w:highlight w:val="yellow"/>
              </w:rPr>
            </w:pPr>
            <w:r>
              <w:t>Noteikumu</w:t>
            </w:r>
            <w:r w:rsidR="00A751CB" w:rsidRPr="003337F4">
              <w:t xml:space="preserve"> izpildē nav paredzēts izveidot jaunu institūciju.</w:t>
            </w:r>
            <w:r w:rsidR="00217387">
              <w:t xml:space="preserve"> Noteikumu izpilde tiks nodrošināta ar esošajiem resursiem.</w:t>
            </w:r>
          </w:p>
        </w:tc>
      </w:tr>
      <w:tr w:rsidR="00A751CB" w:rsidRPr="00EE70C4" w14:paraId="542B9D08" w14:textId="77777777" w:rsidTr="00703C02">
        <w:trPr>
          <w:trHeight w:val="1120"/>
        </w:trPr>
        <w:tc>
          <w:tcPr>
            <w:tcW w:w="2942" w:type="dxa"/>
          </w:tcPr>
          <w:p w14:paraId="64D2E1EA" w14:textId="52BC4609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t>7. Prasību un izmaksu samērīgums pret ieguvumiem, ko sniedz mērķa sasniegšana</w:t>
            </w:r>
          </w:p>
        </w:tc>
        <w:tc>
          <w:tcPr>
            <w:tcW w:w="6097" w:type="dxa"/>
          </w:tcPr>
          <w:p w14:paraId="79440075" w14:textId="1F253535" w:rsidR="00A751CB" w:rsidRPr="009E107C" w:rsidRDefault="00B51C73" w:rsidP="00B84248">
            <w:pPr>
              <w:shd w:val="clear" w:color="auto" w:fill="FFFFFF"/>
              <w:jc w:val="both"/>
            </w:pPr>
            <w:r>
              <w:t>N</w:t>
            </w:r>
            <w:r w:rsidR="00A751CB" w:rsidRPr="009E107C">
              <w:t xml:space="preserve">oteikumi ir piemēroti </w:t>
            </w:r>
            <w:r w:rsidR="005C33C2" w:rsidRPr="009E107C">
              <w:t>plānotā</w:t>
            </w:r>
            <w:r w:rsidR="00A751CB" w:rsidRPr="009E107C">
              <w:t xml:space="preserve"> mērķa sasniegšanas nodrošināšanai un paredz tikai to, kas ir vajadzīgs minētā mērķa sasniegšanai.</w:t>
            </w:r>
          </w:p>
          <w:p w14:paraId="0931BCFB" w14:textId="7D19AFA8" w:rsidR="006B3996" w:rsidRPr="009E107C" w:rsidRDefault="003337F4" w:rsidP="00310344">
            <w:pPr>
              <w:shd w:val="clear" w:color="auto" w:fill="FFFFFF"/>
              <w:jc w:val="both"/>
            </w:pPr>
            <w:r w:rsidRPr="009E107C">
              <w:t xml:space="preserve">Pašvaldība, izdodot Noteikumus, rīkojas likuma </w:t>
            </w:r>
            <w:r w:rsidR="00310344">
              <w:t>“</w:t>
            </w:r>
            <w:hyperlink r:id="rId10" w:tgtFrame="_blank" w:history="1">
              <w:r w:rsidRPr="009E107C">
                <w:rPr>
                  <w:rStyle w:val="Hyperlink"/>
                  <w:color w:val="auto"/>
                  <w:u w:val="none"/>
                </w:rPr>
                <w:t>Par nodokļiem un nodevām</w:t>
              </w:r>
            </w:hyperlink>
            <w:r w:rsidR="00310344">
              <w:t>”</w:t>
            </w:r>
            <w:r w:rsidRPr="009E107C">
              <w:t xml:space="preserve"> deleģējuma ietvaros un izlieto likumdevēja piešķirtās pilnvarojuma tiesības saskaņā ar MK </w:t>
            </w:r>
            <w:r w:rsidRPr="009E107C">
              <w:lastRenderedPageBreak/>
              <w:t>noteikto kārtību. Līdz ar to p</w:t>
            </w:r>
            <w:r w:rsidR="006B3996" w:rsidRPr="009E107C">
              <w:t>ašvaldības izraudzītie līdzekļi ir leģitīmi un rīcība ir atbilstoša normatīviem aktiem.</w:t>
            </w:r>
          </w:p>
        </w:tc>
      </w:tr>
      <w:tr w:rsidR="00A751CB" w:rsidRPr="00EE70C4" w14:paraId="3B7BCDB8" w14:textId="77777777" w:rsidTr="00703C02">
        <w:trPr>
          <w:trHeight w:val="1120"/>
        </w:trPr>
        <w:tc>
          <w:tcPr>
            <w:tcW w:w="2942" w:type="dxa"/>
          </w:tcPr>
          <w:p w14:paraId="6D0C31D1" w14:textId="5E287FA9" w:rsidR="00A751CB" w:rsidRPr="00AD226D" w:rsidRDefault="00A751CB" w:rsidP="00AD226D">
            <w:pPr>
              <w:rPr>
                <w:b/>
              </w:rPr>
            </w:pPr>
            <w:r w:rsidRPr="00AD226D">
              <w:rPr>
                <w:b/>
              </w:rPr>
              <w:lastRenderedPageBreak/>
              <w:t>8. Izstrādes gaitā veiktās konsultācijas ar privātpersonām un institūcijām</w:t>
            </w:r>
          </w:p>
        </w:tc>
        <w:tc>
          <w:tcPr>
            <w:tcW w:w="6097" w:type="dxa"/>
          </w:tcPr>
          <w:p w14:paraId="07E01B16" w14:textId="3BA8AE9A" w:rsidR="00B2052E" w:rsidRPr="003337F4" w:rsidRDefault="00B51C73" w:rsidP="00F759A9">
            <w:pPr>
              <w:shd w:val="clear" w:color="auto" w:fill="FFFFFF"/>
              <w:jc w:val="both"/>
            </w:pPr>
            <w:r>
              <w:t>N</w:t>
            </w:r>
            <w:r w:rsidR="00C13741" w:rsidRPr="003337F4">
              <w:t>oteikumu projekts un tam pievienotais paskaidrojuma raksts</w:t>
            </w:r>
            <w:r w:rsidR="003337F4" w:rsidRPr="003337F4">
              <w:t xml:space="preserve"> </w:t>
            </w:r>
            <w:r w:rsidR="00F759A9">
              <w:t>05</w:t>
            </w:r>
            <w:r w:rsidR="003337F4" w:rsidRPr="00734560">
              <w:t>.</w:t>
            </w:r>
            <w:r w:rsidR="00524C86">
              <w:t>1</w:t>
            </w:r>
            <w:r w:rsidR="00E9344E">
              <w:t>1</w:t>
            </w:r>
            <w:r w:rsidR="00E57E69" w:rsidRPr="00734560">
              <w:t>.</w:t>
            </w:r>
            <w:r w:rsidR="00BA1335" w:rsidRPr="00734560">
              <w:t>202</w:t>
            </w:r>
            <w:r w:rsidR="00E9344E">
              <w:t>5</w:t>
            </w:r>
            <w:r w:rsidR="00BA1335" w:rsidRPr="003337F4">
              <w:t>. tik</w:t>
            </w:r>
            <w:r w:rsidR="003337F4" w:rsidRPr="003337F4">
              <w:t>a</w:t>
            </w:r>
            <w:r w:rsidR="00C13741" w:rsidRPr="003337F4">
              <w:t xml:space="preserve"> publicēts pašvaldības oficiālajā tīmekļvietnē www.jelgava.lv sabiedrības viedokļa </w:t>
            </w:r>
            <w:r w:rsidR="00C13741" w:rsidRPr="00734560">
              <w:t xml:space="preserve">noskaidrošanai, paredzot termiņu viedokļu sniegšanai līdz </w:t>
            </w:r>
            <w:r w:rsidR="00F759A9">
              <w:t>19</w:t>
            </w:r>
            <w:r w:rsidR="003337F4" w:rsidRPr="00734560">
              <w:t>.</w:t>
            </w:r>
            <w:r w:rsidR="00524C86">
              <w:t>1</w:t>
            </w:r>
            <w:r w:rsidR="00E9344E">
              <w:t>1</w:t>
            </w:r>
            <w:r w:rsidR="00BA1335" w:rsidRPr="00734560">
              <w:t>.202</w:t>
            </w:r>
            <w:r w:rsidR="00E9344E">
              <w:t>5</w:t>
            </w:r>
            <w:r w:rsidR="00C13741" w:rsidRPr="003337F4">
              <w:t>.</w:t>
            </w:r>
          </w:p>
        </w:tc>
      </w:tr>
    </w:tbl>
    <w:p w14:paraId="3DA7A0DD" w14:textId="77777777" w:rsidR="00D9238B" w:rsidRDefault="00D9238B" w:rsidP="00030076"/>
    <w:p w14:paraId="1E42F263" w14:textId="77777777" w:rsidR="003C3652" w:rsidRDefault="003C3652" w:rsidP="00030076"/>
    <w:p w14:paraId="62D309A9" w14:textId="68B0FEEF" w:rsidR="009579FA" w:rsidRPr="00EE70C4" w:rsidRDefault="00AD226D" w:rsidP="00030076">
      <w:r>
        <w:t xml:space="preserve">Jelgavas valstspilsētas pašvaldības domes priekšsēdētājs </w:t>
      </w:r>
      <w:r>
        <w:tab/>
      </w:r>
      <w:r>
        <w:tab/>
      </w:r>
      <w:r>
        <w:tab/>
      </w:r>
      <w:r w:rsidR="005F39C5">
        <w:tab/>
      </w:r>
      <w:r w:rsidR="008C48C5">
        <w:t>M.</w:t>
      </w:r>
      <w:r w:rsidR="00FD1CD0">
        <w:t> </w:t>
      </w:r>
      <w:r w:rsidR="008C48C5">
        <w:t>Daģis</w:t>
      </w:r>
      <w:r w:rsidR="00613D90" w:rsidRPr="00EE70C4">
        <w:t xml:space="preserve"> </w:t>
      </w:r>
    </w:p>
    <w:sectPr w:rsidR="009579FA" w:rsidRPr="00EE70C4" w:rsidSect="00AD226D">
      <w:footerReference w:type="defaul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869A0" w14:textId="77777777" w:rsidR="002A1C5A" w:rsidRDefault="002A1C5A" w:rsidP="0061694D">
      <w:r>
        <w:separator/>
      </w:r>
    </w:p>
  </w:endnote>
  <w:endnote w:type="continuationSeparator" w:id="0">
    <w:p w14:paraId="199F0110" w14:textId="77777777" w:rsidR="002A1C5A" w:rsidRDefault="002A1C5A" w:rsidP="006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845E8" w14:textId="4FCA1366" w:rsidR="00D9238B" w:rsidRPr="00364386" w:rsidRDefault="000251B1" w:rsidP="00AA11EF">
    <w:pPr>
      <w:pStyle w:val="Footer"/>
      <w:jc w:val="center"/>
      <w:rPr>
        <w:sz w:val="20"/>
        <w:szCs w:val="20"/>
      </w:rPr>
    </w:pPr>
    <w:r w:rsidRPr="00364386">
      <w:rPr>
        <w:sz w:val="20"/>
        <w:szCs w:val="20"/>
      </w:rPr>
      <w:fldChar w:fldCharType="begin"/>
    </w:r>
    <w:r w:rsidR="00D9238B" w:rsidRPr="00364386">
      <w:rPr>
        <w:sz w:val="20"/>
        <w:szCs w:val="20"/>
      </w:rPr>
      <w:instrText xml:space="preserve"> PAGE   \* MERGEFORMAT </w:instrText>
    </w:r>
    <w:r w:rsidRPr="00364386">
      <w:rPr>
        <w:sz w:val="20"/>
        <w:szCs w:val="20"/>
      </w:rPr>
      <w:fldChar w:fldCharType="separate"/>
    </w:r>
    <w:r w:rsidR="002B75C8">
      <w:rPr>
        <w:noProof/>
        <w:sz w:val="20"/>
        <w:szCs w:val="20"/>
      </w:rPr>
      <w:t>3</w:t>
    </w:r>
    <w:r w:rsidRPr="0036438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27084" w14:textId="2ED9D7C7" w:rsidR="00BD2D55" w:rsidRPr="00BD2D55" w:rsidRDefault="005621A4" w:rsidP="00BD2D55">
    <w:pPr>
      <w:pStyle w:val="Footer"/>
    </w:pPr>
    <w:r>
      <w:t>CP_smite_</w:t>
    </w:r>
    <w:r w:rsidR="009614A2">
      <w:t>01_</w:t>
    </w:r>
    <w:r>
      <w:t>p_02</w:t>
    </w:r>
  </w:p>
  <w:p w14:paraId="2DF32270" w14:textId="77777777" w:rsidR="00BD2D55" w:rsidRPr="00BD2D55" w:rsidRDefault="00BD2D55" w:rsidP="00BD2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5DB18" w14:textId="77777777" w:rsidR="002A1C5A" w:rsidRDefault="002A1C5A" w:rsidP="0061694D">
      <w:r>
        <w:separator/>
      </w:r>
    </w:p>
  </w:footnote>
  <w:footnote w:type="continuationSeparator" w:id="0">
    <w:p w14:paraId="5EFEFF22" w14:textId="77777777" w:rsidR="002A1C5A" w:rsidRDefault="002A1C5A" w:rsidP="0061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2D4"/>
    <w:multiLevelType w:val="hybridMultilevel"/>
    <w:tmpl w:val="C39CE8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FC3"/>
    <w:multiLevelType w:val="hybridMultilevel"/>
    <w:tmpl w:val="A2F62B4E"/>
    <w:lvl w:ilvl="0" w:tplc="6212CAEA">
      <w:start w:val="1"/>
      <w:numFmt w:val="upperRoman"/>
      <w:pStyle w:val="Title"/>
      <w:lvlText w:val="%1."/>
      <w:lvlJc w:val="right"/>
      <w:pPr>
        <w:ind w:left="8582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145"/>
    <w:multiLevelType w:val="multilevel"/>
    <w:tmpl w:val="03EE0314"/>
    <w:lvl w:ilvl="0">
      <w:start w:val="1"/>
      <w:numFmt w:val="decimal"/>
      <w:pStyle w:val="Heading1"/>
      <w:lvlText w:val="%1."/>
      <w:lvlJc w:val="left"/>
      <w:pPr>
        <w:ind w:left="1140" w:hanging="432"/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cs="Times New Roman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684543C"/>
    <w:multiLevelType w:val="hybridMultilevel"/>
    <w:tmpl w:val="3A483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66DC"/>
    <w:multiLevelType w:val="multilevel"/>
    <w:tmpl w:val="FFCA9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76A3977"/>
    <w:multiLevelType w:val="hybridMultilevel"/>
    <w:tmpl w:val="E47629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EE1EDC"/>
    <w:multiLevelType w:val="hybridMultilevel"/>
    <w:tmpl w:val="0D70FB88"/>
    <w:lvl w:ilvl="0" w:tplc="34B42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B405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DB29D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22E0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4049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2CC3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5485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1A6B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F0ED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5E2C76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4128B9"/>
    <w:multiLevelType w:val="hybridMultilevel"/>
    <w:tmpl w:val="FB442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F7DD5"/>
    <w:multiLevelType w:val="hybridMultilevel"/>
    <w:tmpl w:val="406A81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7A8D"/>
    <w:multiLevelType w:val="multilevel"/>
    <w:tmpl w:val="76D42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2654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9005FE"/>
    <w:multiLevelType w:val="multilevel"/>
    <w:tmpl w:val="3EFE01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9D"/>
    <w:rsid w:val="0000179D"/>
    <w:rsid w:val="00002742"/>
    <w:rsid w:val="00002963"/>
    <w:rsid w:val="00004F41"/>
    <w:rsid w:val="000055A0"/>
    <w:rsid w:val="00007B55"/>
    <w:rsid w:val="000153AC"/>
    <w:rsid w:val="00016239"/>
    <w:rsid w:val="00016AA6"/>
    <w:rsid w:val="00016F85"/>
    <w:rsid w:val="00017C52"/>
    <w:rsid w:val="0002075F"/>
    <w:rsid w:val="000211C8"/>
    <w:rsid w:val="00023D38"/>
    <w:rsid w:val="0002421A"/>
    <w:rsid w:val="000251B1"/>
    <w:rsid w:val="000268CC"/>
    <w:rsid w:val="00027B35"/>
    <w:rsid w:val="00027FDB"/>
    <w:rsid w:val="00030076"/>
    <w:rsid w:val="000301FF"/>
    <w:rsid w:val="00030CB7"/>
    <w:rsid w:val="000369F7"/>
    <w:rsid w:val="00044236"/>
    <w:rsid w:val="00044701"/>
    <w:rsid w:val="000448FC"/>
    <w:rsid w:val="00045646"/>
    <w:rsid w:val="000466B7"/>
    <w:rsid w:val="00047445"/>
    <w:rsid w:val="000547A5"/>
    <w:rsid w:val="00054FC6"/>
    <w:rsid w:val="00057FC9"/>
    <w:rsid w:val="000612DE"/>
    <w:rsid w:val="0006497E"/>
    <w:rsid w:val="00067F6A"/>
    <w:rsid w:val="00071D61"/>
    <w:rsid w:val="00072007"/>
    <w:rsid w:val="000723F1"/>
    <w:rsid w:val="00072BA8"/>
    <w:rsid w:val="00072FE0"/>
    <w:rsid w:val="00073905"/>
    <w:rsid w:val="00073FB8"/>
    <w:rsid w:val="00074CD5"/>
    <w:rsid w:val="00076774"/>
    <w:rsid w:val="00080CD7"/>
    <w:rsid w:val="00082F56"/>
    <w:rsid w:val="00085160"/>
    <w:rsid w:val="00086122"/>
    <w:rsid w:val="000912EE"/>
    <w:rsid w:val="00091D60"/>
    <w:rsid w:val="000926FF"/>
    <w:rsid w:val="00095C85"/>
    <w:rsid w:val="00096A0D"/>
    <w:rsid w:val="000A06D7"/>
    <w:rsid w:val="000A0A67"/>
    <w:rsid w:val="000A349E"/>
    <w:rsid w:val="000A34A0"/>
    <w:rsid w:val="000A4209"/>
    <w:rsid w:val="000B6BF1"/>
    <w:rsid w:val="000B725B"/>
    <w:rsid w:val="000C13DF"/>
    <w:rsid w:val="000C1FBE"/>
    <w:rsid w:val="000C512D"/>
    <w:rsid w:val="000C57AE"/>
    <w:rsid w:val="000C5B92"/>
    <w:rsid w:val="000C6EC3"/>
    <w:rsid w:val="000D2079"/>
    <w:rsid w:val="000D20C3"/>
    <w:rsid w:val="000D258B"/>
    <w:rsid w:val="000D2D94"/>
    <w:rsid w:val="000D5AB9"/>
    <w:rsid w:val="000E0808"/>
    <w:rsid w:val="000E0D00"/>
    <w:rsid w:val="000E3530"/>
    <w:rsid w:val="000E7A92"/>
    <w:rsid w:val="000E7B72"/>
    <w:rsid w:val="000E7FCB"/>
    <w:rsid w:val="000F04B0"/>
    <w:rsid w:val="000F27F3"/>
    <w:rsid w:val="000F2FA4"/>
    <w:rsid w:val="000F3BC2"/>
    <w:rsid w:val="000F3ED5"/>
    <w:rsid w:val="000F58A7"/>
    <w:rsid w:val="000F5EBB"/>
    <w:rsid w:val="00100E9E"/>
    <w:rsid w:val="00101E3D"/>
    <w:rsid w:val="001126BA"/>
    <w:rsid w:val="001130EC"/>
    <w:rsid w:val="00120BA2"/>
    <w:rsid w:val="00120E8C"/>
    <w:rsid w:val="001231FE"/>
    <w:rsid w:val="001279D7"/>
    <w:rsid w:val="00132BDB"/>
    <w:rsid w:val="001330DB"/>
    <w:rsid w:val="00135A58"/>
    <w:rsid w:val="00137A80"/>
    <w:rsid w:val="001405F5"/>
    <w:rsid w:val="00146B76"/>
    <w:rsid w:val="0014741D"/>
    <w:rsid w:val="00150891"/>
    <w:rsid w:val="00154C0D"/>
    <w:rsid w:val="00155E6E"/>
    <w:rsid w:val="001607D4"/>
    <w:rsid w:val="00160D00"/>
    <w:rsid w:val="0016188C"/>
    <w:rsid w:val="00161E5E"/>
    <w:rsid w:val="00161EB5"/>
    <w:rsid w:val="00162833"/>
    <w:rsid w:val="00163F18"/>
    <w:rsid w:val="00164131"/>
    <w:rsid w:val="00164816"/>
    <w:rsid w:val="001673E9"/>
    <w:rsid w:val="00173845"/>
    <w:rsid w:val="00173A6B"/>
    <w:rsid w:val="00175294"/>
    <w:rsid w:val="00175BB5"/>
    <w:rsid w:val="0017656F"/>
    <w:rsid w:val="0018106D"/>
    <w:rsid w:val="00181735"/>
    <w:rsid w:val="00183AAF"/>
    <w:rsid w:val="0018459F"/>
    <w:rsid w:val="001856C4"/>
    <w:rsid w:val="0019107E"/>
    <w:rsid w:val="00195D58"/>
    <w:rsid w:val="00196DF1"/>
    <w:rsid w:val="001A3621"/>
    <w:rsid w:val="001A3D42"/>
    <w:rsid w:val="001A4428"/>
    <w:rsid w:val="001A51B4"/>
    <w:rsid w:val="001A5B1B"/>
    <w:rsid w:val="001A60A2"/>
    <w:rsid w:val="001B102D"/>
    <w:rsid w:val="001B131F"/>
    <w:rsid w:val="001B63F3"/>
    <w:rsid w:val="001B69B9"/>
    <w:rsid w:val="001C00E5"/>
    <w:rsid w:val="001C0A96"/>
    <w:rsid w:val="001C4FBA"/>
    <w:rsid w:val="001C7763"/>
    <w:rsid w:val="001D0106"/>
    <w:rsid w:val="001D2AA6"/>
    <w:rsid w:val="001D3358"/>
    <w:rsid w:val="001D4A5C"/>
    <w:rsid w:val="001D7798"/>
    <w:rsid w:val="001E017C"/>
    <w:rsid w:val="001E1392"/>
    <w:rsid w:val="001E1B04"/>
    <w:rsid w:val="001E2929"/>
    <w:rsid w:val="001F0A40"/>
    <w:rsid w:val="001F142A"/>
    <w:rsid w:val="001F1E74"/>
    <w:rsid w:val="001F46F4"/>
    <w:rsid w:val="001F5FA4"/>
    <w:rsid w:val="00200607"/>
    <w:rsid w:val="002010E9"/>
    <w:rsid w:val="0020135C"/>
    <w:rsid w:val="002044BF"/>
    <w:rsid w:val="00204F6A"/>
    <w:rsid w:val="002053E3"/>
    <w:rsid w:val="00206B21"/>
    <w:rsid w:val="00207181"/>
    <w:rsid w:val="00210157"/>
    <w:rsid w:val="00212FE3"/>
    <w:rsid w:val="00214EC9"/>
    <w:rsid w:val="002157D9"/>
    <w:rsid w:val="00215CC3"/>
    <w:rsid w:val="00215D0F"/>
    <w:rsid w:val="00215E6D"/>
    <w:rsid w:val="00217387"/>
    <w:rsid w:val="00221036"/>
    <w:rsid w:val="0022265F"/>
    <w:rsid w:val="0022406C"/>
    <w:rsid w:val="002277FD"/>
    <w:rsid w:val="00227B69"/>
    <w:rsid w:val="00233688"/>
    <w:rsid w:val="002345CC"/>
    <w:rsid w:val="00235340"/>
    <w:rsid w:val="00236484"/>
    <w:rsid w:val="002373AA"/>
    <w:rsid w:val="0024051A"/>
    <w:rsid w:val="00240F31"/>
    <w:rsid w:val="00242525"/>
    <w:rsid w:val="00242EDB"/>
    <w:rsid w:val="00243D73"/>
    <w:rsid w:val="002452CA"/>
    <w:rsid w:val="0024583B"/>
    <w:rsid w:val="00247864"/>
    <w:rsid w:val="00247D59"/>
    <w:rsid w:val="00250D24"/>
    <w:rsid w:val="00253B41"/>
    <w:rsid w:val="00255186"/>
    <w:rsid w:val="002612F5"/>
    <w:rsid w:val="00262384"/>
    <w:rsid w:val="00263491"/>
    <w:rsid w:val="002641AF"/>
    <w:rsid w:val="00272D3C"/>
    <w:rsid w:val="00273812"/>
    <w:rsid w:val="00273CFA"/>
    <w:rsid w:val="00274220"/>
    <w:rsid w:val="002747D7"/>
    <w:rsid w:val="00275C21"/>
    <w:rsid w:val="0027620D"/>
    <w:rsid w:val="002767B6"/>
    <w:rsid w:val="00277772"/>
    <w:rsid w:val="00277CDE"/>
    <w:rsid w:val="00281C1D"/>
    <w:rsid w:val="00284EAB"/>
    <w:rsid w:val="00285F03"/>
    <w:rsid w:val="00294530"/>
    <w:rsid w:val="00294C50"/>
    <w:rsid w:val="00295530"/>
    <w:rsid w:val="00295B18"/>
    <w:rsid w:val="002A0620"/>
    <w:rsid w:val="002A1C5A"/>
    <w:rsid w:val="002A23D6"/>
    <w:rsid w:val="002A397B"/>
    <w:rsid w:val="002A4D38"/>
    <w:rsid w:val="002A5274"/>
    <w:rsid w:val="002A6C91"/>
    <w:rsid w:val="002B0A0A"/>
    <w:rsid w:val="002B0B92"/>
    <w:rsid w:val="002B140E"/>
    <w:rsid w:val="002B2F06"/>
    <w:rsid w:val="002B75C8"/>
    <w:rsid w:val="002C011B"/>
    <w:rsid w:val="002C0404"/>
    <w:rsid w:val="002C2695"/>
    <w:rsid w:val="002C421E"/>
    <w:rsid w:val="002C45AF"/>
    <w:rsid w:val="002C5178"/>
    <w:rsid w:val="002C54CD"/>
    <w:rsid w:val="002C5FE4"/>
    <w:rsid w:val="002C6517"/>
    <w:rsid w:val="002D0F24"/>
    <w:rsid w:val="002D11E0"/>
    <w:rsid w:val="002E04A7"/>
    <w:rsid w:val="002E229B"/>
    <w:rsid w:val="002E23EB"/>
    <w:rsid w:val="002E2DB7"/>
    <w:rsid w:val="002E5F5D"/>
    <w:rsid w:val="002E799F"/>
    <w:rsid w:val="002F1DBE"/>
    <w:rsid w:val="002F366E"/>
    <w:rsid w:val="0030242D"/>
    <w:rsid w:val="0030330F"/>
    <w:rsid w:val="00306EBA"/>
    <w:rsid w:val="00307CA3"/>
    <w:rsid w:val="00310344"/>
    <w:rsid w:val="0031183B"/>
    <w:rsid w:val="00312243"/>
    <w:rsid w:val="00313B70"/>
    <w:rsid w:val="003144C0"/>
    <w:rsid w:val="003211A2"/>
    <w:rsid w:val="003224DB"/>
    <w:rsid w:val="0032281B"/>
    <w:rsid w:val="00324640"/>
    <w:rsid w:val="0032745B"/>
    <w:rsid w:val="003305F1"/>
    <w:rsid w:val="00331B9B"/>
    <w:rsid w:val="00331FDE"/>
    <w:rsid w:val="0033257E"/>
    <w:rsid w:val="003337F4"/>
    <w:rsid w:val="0033445C"/>
    <w:rsid w:val="00334E9F"/>
    <w:rsid w:val="003359E7"/>
    <w:rsid w:val="00336C8D"/>
    <w:rsid w:val="0033708F"/>
    <w:rsid w:val="0033710F"/>
    <w:rsid w:val="00337AAD"/>
    <w:rsid w:val="00340215"/>
    <w:rsid w:val="00340482"/>
    <w:rsid w:val="00340918"/>
    <w:rsid w:val="003411FF"/>
    <w:rsid w:val="00343373"/>
    <w:rsid w:val="00343DB4"/>
    <w:rsid w:val="00347C48"/>
    <w:rsid w:val="003519C7"/>
    <w:rsid w:val="003553E3"/>
    <w:rsid w:val="00355EF7"/>
    <w:rsid w:val="00361582"/>
    <w:rsid w:val="00362CC2"/>
    <w:rsid w:val="0036357E"/>
    <w:rsid w:val="00363FCF"/>
    <w:rsid w:val="00364155"/>
    <w:rsid w:val="00364386"/>
    <w:rsid w:val="00365021"/>
    <w:rsid w:val="00367916"/>
    <w:rsid w:val="00375053"/>
    <w:rsid w:val="00377641"/>
    <w:rsid w:val="00381E80"/>
    <w:rsid w:val="003861E0"/>
    <w:rsid w:val="0038666C"/>
    <w:rsid w:val="003874F5"/>
    <w:rsid w:val="00393052"/>
    <w:rsid w:val="003965C8"/>
    <w:rsid w:val="003A1900"/>
    <w:rsid w:val="003B103B"/>
    <w:rsid w:val="003B3344"/>
    <w:rsid w:val="003B38AA"/>
    <w:rsid w:val="003B724F"/>
    <w:rsid w:val="003C20E0"/>
    <w:rsid w:val="003C3652"/>
    <w:rsid w:val="003D045F"/>
    <w:rsid w:val="003D2D6B"/>
    <w:rsid w:val="003D373B"/>
    <w:rsid w:val="003D521B"/>
    <w:rsid w:val="003D6276"/>
    <w:rsid w:val="003D6D2A"/>
    <w:rsid w:val="003D787D"/>
    <w:rsid w:val="003D7D5C"/>
    <w:rsid w:val="003E2FE2"/>
    <w:rsid w:val="003E4B37"/>
    <w:rsid w:val="003E549B"/>
    <w:rsid w:val="003E667B"/>
    <w:rsid w:val="003E6B1F"/>
    <w:rsid w:val="003E7A2A"/>
    <w:rsid w:val="003E7DB6"/>
    <w:rsid w:val="003F1E9D"/>
    <w:rsid w:val="003F3F33"/>
    <w:rsid w:val="003F5B22"/>
    <w:rsid w:val="0041060F"/>
    <w:rsid w:val="00412366"/>
    <w:rsid w:val="004124E1"/>
    <w:rsid w:val="0041491E"/>
    <w:rsid w:val="00414D39"/>
    <w:rsid w:val="00414FA9"/>
    <w:rsid w:val="0041537C"/>
    <w:rsid w:val="0042036D"/>
    <w:rsid w:val="00421348"/>
    <w:rsid w:val="00421407"/>
    <w:rsid w:val="00425673"/>
    <w:rsid w:val="00426250"/>
    <w:rsid w:val="004324D6"/>
    <w:rsid w:val="00432CC4"/>
    <w:rsid w:val="004347E4"/>
    <w:rsid w:val="00434BC6"/>
    <w:rsid w:val="00435333"/>
    <w:rsid w:val="00436C28"/>
    <w:rsid w:val="004439C5"/>
    <w:rsid w:val="00443BFD"/>
    <w:rsid w:val="00450917"/>
    <w:rsid w:val="0045178D"/>
    <w:rsid w:val="004544E1"/>
    <w:rsid w:val="00454AA6"/>
    <w:rsid w:val="00454FE4"/>
    <w:rsid w:val="004555EB"/>
    <w:rsid w:val="0045799B"/>
    <w:rsid w:val="00457F32"/>
    <w:rsid w:val="00461D9E"/>
    <w:rsid w:val="004623F3"/>
    <w:rsid w:val="004631A6"/>
    <w:rsid w:val="00467AF0"/>
    <w:rsid w:val="00467D3B"/>
    <w:rsid w:val="00470ABC"/>
    <w:rsid w:val="004720FB"/>
    <w:rsid w:val="004753E5"/>
    <w:rsid w:val="004773A4"/>
    <w:rsid w:val="0047765A"/>
    <w:rsid w:val="00477A99"/>
    <w:rsid w:val="00483CD6"/>
    <w:rsid w:val="00484671"/>
    <w:rsid w:val="0049332A"/>
    <w:rsid w:val="004934B0"/>
    <w:rsid w:val="0049361A"/>
    <w:rsid w:val="00493DEF"/>
    <w:rsid w:val="004A0B3C"/>
    <w:rsid w:val="004A11EB"/>
    <w:rsid w:val="004A1E4D"/>
    <w:rsid w:val="004A3C97"/>
    <w:rsid w:val="004A4A42"/>
    <w:rsid w:val="004A4C4A"/>
    <w:rsid w:val="004B1EB5"/>
    <w:rsid w:val="004B4B5A"/>
    <w:rsid w:val="004B5018"/>
    <w:rsid w:val="004C11BF"/>
    <w:rsid w:val="004C25BF"/>
    <w:rsid w:val="004C30C2"/>
    <w:rsid w:val="004C440F"/>
    <w:rsid w:val="004C587A"/>
    <w:rsid w:val="004C61DE"/>
    <w:rsid w:val="004C6BD0"/>
    <w:rsid w:val="004D02C3"/>
    <w:rsid w:val="004D18D7"/>
    <w:rsid w:val="004D1D89"/>
    <w:rsid w:val="004D1F4D"/>
    <w:rsid w:val="004D1FB4"/>
    <w:rsid w:val="004D4AD9"/>
    <w:rsid w:val="004D7BA8"/>
    <w:rsid w:val="004E18BC"/>
    <w:rsid w:val="004E45EE"/>
    <w:rsid w:val="004F22C3"/>
    <w:rsid w:val="004F5ED5"/>
    <w:rsid w:val="004F69C5"/>
    <w:rsid w:val="00500DE6"/>
    <w:rsid w:val="00502FAB"/>
    <w:rsid w:val="00507725"/>
    <w:rsid w:val="00507D56"/>
    <w:rsid w:val="00514391"/>
    <w:rsid w:val="005143F2"/>
    <w:rsid w:val="00515D15"/>
    <w:rsid w:val="00515D87"/>
    <w:rsid w:val="005166A2"/>
    <w:rsid w:val="00517430"/>
    <w:rsid w:val="00521E5F"/>
    <w:rsid w:val="00521F29"/>
    <w:rsid w:val="005239AB"/>
    <w:rsid w:val="00524C86"/>
    <w:rsid w:val="00524F6F"/>
    <w:rsid w:val="00525995"/>
    <w:rsid w:val="00526100"/>
    <w:rsid w:val="00526EAF"/>
    <w:rsid w:val="00527269"/>
    <w:rsid w:val="005279BB"/>
    <w:rsid w:val="0053065D"/>
    <w:rsid w:val="00530A66"/>
    <w:rsid w:val="00534D02"/>
    <w:rsid w:val="00536E20"/>
    <w:rsid w:val="005408E8"/>
    <w:rsid w:val="0054097E"/>
    <w:rsid w:val="0054304D"/>
    <w:rsid w:val="00545095"/>
    <w:rsid w:val="00546F2C"/>
    <w:rsid w:val="00547D0F"/>
    <w:rsid w:val="00551602"/>
    <w:rsid w:val="00552D38"/>
    <w:rsid w:val="005558E4"/>
    <w:rsid w:val="00561D1F"/>
    <w:rsid w:val="00561DA4"/>
    <w:rsid w:val="005621A4"/>
    <w:rsid w:val="00562800"/>
    <w:rsid w:val="00563E57"/>
    <w:rsid w:val="00566AAA"/>
    <w:rsid w:val="005707BF"/>
    <w:rsid w:val="00572BEB"/>
    <w:rsid w:val="005769DD"/>
    <w:rsid w:val="00576AA3"/>
    <w:rsid w:val="0058010F"/>
    <w:rsid w:val="0058129D"/>
    <w:rsid w:val="0058548E"/>
    <w:rsid w:val="00591761"/>
    <w:rsid w:val="00592C9C"/>
    <w:rsid w:val="0059374A"/>
    <w:rsid w:val="00593ABF"/>
    <w:rsid w:val="00593B06"/>
    <w:rsid w:val="00596B56"/>
    <w:rsid w:val="005A2AA4"/>
    <w:rsid w:val="005A3E24"/>
    <w:rsid w:val="005A630E"/>
    <w:rsid w:val="005B146E"/>
    <w:rsid w:val="005B1B08"/>
    <w:rsid w:val="005B1BAE"/>
    <w:rsid w:val="005B21BC"/>
    <w:rsid w:val="005B7899"/>
    <w:rsid w:val="005C0A5F"/>
    <w:rsid w:val="005C222F"/>
    <w:rsid w:val="005C33C2"/>
    <w:rsid w:val="005C4FEF"/>
    <w:rsid w:val="005D3CEF"/>
    <w:rsid w:val="005D3D77"/>
    <w:rsid w:val="005E190C"/>
    <w:rsid w:val="005E35F5"/>
    <w:rsid w:val="005E3AF7"/>
    <w:rsid w:val="005E5A2A"/>
    <w:rsid w:val="005E5C15"/>
    <w:rsid w:val="005E6826"/>
    <w:rsid w:val="005F0977"/>
    <w:rsid w:val="005F39C5"/>
    <w:rsid w:val="005F5552"/>
    <w:rsid w:val="005F6501"/>
    <w:rsid w:val="00600C21"/>
    <w:rsid w:val="00601D99"/>
    <w:rsid w:val="00603B56"/>
    <w:rsid w:val="00603D97"/>
    <w:rsid w:val="0060420D"/>
    <w:rsid w:val="00605D91"/>
    <w:rsid w:val="006064E8"/>
    <w:rsid w:val="00610797"/>
    <w:rsid w:val="00613D90"/>
    <w:rsid w:val="006158A6"/>
    <w:rsid w:val="0061694D"/>
    <w:rsid w:val="006209BA"/>
    <w:rsid w:val="006214EF"/>
    <w:rsid w:val="0062202D"/>
    <w:rsid w:val="0062745A"/>
    <w:rsid w:val="00627576"/>
    <w:rsid w:val="0063164E"/>
    <w:rsid w:val="00632C44"/>
    <w:rsid w:val="006343F4"/>
    <w:rsid w:val="00635210"/>
    <w:rsid w:val="00640E0C"/>
    <w:rsid w:val="00641D1E"/>
    <w:rsid w:val="00642199"/>
    <w:rsid w:val="006444FC"/>
    <w:rsid w:val="00646D2E"/>
    <w:rsid w:val="006526FA"/>
    <w:rsid w:val="00654E91"/>
    <w:rsid w:val="00660C5C"/>
    <w:rsid w:val="00661EB8"/>
    <w:rsid w:val="006623F2"/>
    <w:rsid w:val="00662443"/>
    <w:rsid w:val="00664FE0"/>
    <w:rsid w:val="006664E8"/>
    <w:rsid w:val="00672CA4"/>
    <w:rsid w:val="00673993"/>
    <w:rsid w:val="00674B74"/>
    <w:rsid w:val="0067542D"/>
    <w:rsid w:val="00677FB6"/>
    <w:rsid w:val="006814FF"/>
    <w:rsid w:val="00681642"/>
    <w:rsid w:val="0068429F"/>
    <w:rsid w:val="006848B6"/>
    <w:rsid w:val="006878E0"/>
    <w:rsid w:val="00692DCC"/>
    <w:rsid w:val="00693653"/>
    <w:rsid w:val="00693D7F"/>
    <w:rsid w:val="00697193"/>
    <w:rsid w:val="00697E89"/>
    <w:rsid w:val="006A4254"/>
    <w:rsid w:val="006A769E"/>
    <w:rsid w:val="006A7A75"/>
    <w:rsid w:val="006B0263"/>
    <w:rsid w:val="006B0B82"/>
    <w:rsid w:val="006B1B84"/>
    <w:rsid w:val="006B3996"/>
    <w:rsid w:val="006B615F"/>
    <w:rsid w:val="006B655F"/>
    <w:rsid w:val="006B6AE5"/>
    <w:rsid w:val="006C02EC"/>
    <w:rsid w:val="006C5B5B"/>
    <w:rsid w:val="006C74B5"/>
    <w:rsid w:val="006C77C4"/>
    <w:rsid w:val="006C7C29"/>
    <w:rsid w:val="006D0380"/>
    <w:rsid w:val="006D0CA2"/>
    <w:rsid w:val="006D1B48"/>
    <w:rsid w:val="006D2459"/>
    <w:rsid w:val="006D6792"/>
    <w:rsid w:val="006D74EC"/>
    <w:rsid w:val="006E189D"/>
    <w:rsid w:val="006E3D9A"/>
    <w:rsid w:val="006E5292"/>
    <w:rsid w:val="006E6DFD"/>
    <w:rsid w:val="006E76B6"/>
    <w:rsid w:val="006F0D8C"/>
    <w:rsid w:val="006F1656"/>
    <w:rsid w:val="006F1665"/>
    <w:rsid w:val="006F16E5"/>
    <w:rsid w:val="00703C02"/>
    <w:rsid w:val="007040D0"/>
    <w:rsid w:val="00706791"/>
    <w:rsid w:val="0071048A"/>
    <w:rsid w:val="00711557"/>
    <w:rsid w:val="00716C10"/>
    <w:rsid w:val="00716F20"/>
    <w:rsid w:val="0072119A"/>
    <w:rsid w:val="00723DE8"/>
    <w:rsid w:val="007259B9"/>
    <w:rsid w:val="0072629A"/>
    <w:rsid w:val="00727022"/>
    <w:rsid w:val="00727D6A"/>
    <w:rsid w:val="0073298E"/>
    <w:rsid w:val="007335AF"/>
    <w:rsid w:val="00734560"/>
    <w:rsid w:val="00734F7D"/>
    <w:rsid w:val="00735B72"/>
    <w:rsid w:val="0073795B"/>
    <w:rsid w:val="00740F16"/>
    <w:rsid w:val="007476D8"/>
    <w:rsid w:val="007522EE"/>
    <w:rsid w:val="00757425"/>
    <w:rsid w:val="00760720"/>
    <w:rsid w:val="007624AF"/>
    <w:rsid w:val="00763732"/>
    <w:rsid w:val="00763D6F"/>
    <w:rsid w:val="0076510B"/>
    <w:rsid w:val="00765C14"/>
    <w:rsid w:val="00770F07"/>
    <w:rsid w:val="0077223E"/>
    <w:rsid w:val="0077228E"/>
    <w:rsid w:val="007747E9"/>
    <w:rsid w:val="00774F6A"/>
    <w:rsid w:val="0077581D"/>
    <w:rsid w:val="007768C6"/>
    <w:rsid w:val="00776FB3"/>
    <w:rsid w:val="007800C3"/>
    <w:rsid w:val="00781B0E"/>
    <w:rsid w:val="00783366"/>
    <w:rsid w:val="00783D1B"/>
    <w:rsid w:val="00785248"/>
    <w:rsid w:val="0079156F"/>
    <w:rsid w:val="0079255C"/>
    <w:rsid w:val="00792C27"/>
    <w:rsid w:val="0079664C"/>
    <w:rsid w:val="007978FA"/>
    <w:rsid w:val="007A0FE6"/>
    <w:rsid w:val="007A2C4C"/>
    <w:rsid w:val="007A2D22"/>
    <w:rsid w:val="007A3BB4"/>
    <w:rsid w:val="007A52E6"/>
    <w:rsid w:val="007B0D4E"/>
    <w:rsid w:val="007B5475"/>
    <w:rsid w:val="007B7460"/>
    <w:rsid w:val="007C0656"/>
    <w:rsid w:val="007C0B4F"/>
    <w:rsid w:val="007C18E3"/>
    <w:rsid w:val="007C30FA"/>
    <w:rsid w:val="007C36FB"/>
    <w:rsid w:val="007C388C"/>
    <w:rsid w:val="007C5F64"/>
    <w:rsid w:val="007C6161"/>
    <w:rsid w:val="007D1720"/>
    <w:rsid w:val="007D19BA"/>
    <w:rsid w:val="007D1A30"/>
    <w:rsid w:val="007D2961"/>
    <w:rsid w:val="007D2B7C"/>
    <w:rsid w:val="007D6D96"/>
    <w:rsid w:val="007D7034"/>
    <w:rsid w:val="007D7786"/>
    <w:rsid w:val="007E0428"/>
    <w:rsid w:val="007E2445"/>
    <w:rsid w:val="007E28CC"/>
    <w:rsid w:val="007E2B96"/>
    <w:rsid w:val="007E6CDA"/>
    <w:rsid w:val="007F0208"/>
    <w:rsid w:val="007F1BF3"/>
    <w:rsid w:val="007F2882"/>
    <w:rsid w:val="007F2EBD"/>
    <w:rsid w:val="007F31DC"/>
    <w:rsid w:val="007F3953"/>
    <w:rsid w:val="007F3B1A"/>
    <w:rsid w:val="007F409F"/>
    <w:rsid w:val="007F65DD"/>
    <w:rsid w:val="007F6B53"/>
    <w:rsid w:val="00803C06"/>
    <w:rsid w:val="00804199"/>
    <w:rsid w:val="00804E5C"/>
    <w:rsid w:val="0080555B"/>
    <w:rsid w:val="008073E9"/>
    <w:rsid w:val="008112F7"/>
    <w:rsid w:val="008124CB"/>
    <w:rsid w:val="00812E5D"/>
    <w:rsid w:val="00813383"/>
    <w:rsid w:val="008148C5"/>
    <w:rsid w:val="008153E5"/>
    <w:rsid w:val="00821B66"/>
    <w:rsid w:val="00822A02"/>
    <w:rsid w:val="00823B8C"/>
    <w:rsid w:val="008300F9"/>
    <w:rsid w:val="0083011F"/>
    <w:rsid w:val="00830F04"/>
    <w:rsid w:val="00833968"/>
    <w:rsid w:val="00833E5D"/>
    <w:rsid w:val="0083460B"/>
    <w:rsid w:val="00843C8B"/>
    <w:rsid w:val="0084412D"/>
    <w:rsid w:val="0084564A"/>
    <w:rsid w:val="00846479"/>
    <w:rsid w:val="008540CF"/>
    <w:rsid w:val="00854473"/>
    <w:rsid w:val="00854961"/>
    <w:rsid w:val="0085675E"/>
    <w:rsid w:val="00856977"/>
    <w:rsid w:val="00860915"/>
    <w:rsid w:val="00861633"/>
    <w:rsid w:val="00863E8C"/>
    <w:rsid w:val="008646A4"/>
    <w:rsid w:val="008650F9"/>
    <w:rsid w:val="008659EA"/>
    <w:rsid w:val="00866008"/>
    <w:rsid w:val="0087036C"/>
    <w:rsid w:val="00870B8F"/>
    <w:rsid w:val="00877317"/>
    <w:rsid w:val="008776C0"/>
    <w:rsid w:val="00880124"/>
    <w:rsid w:val="0088170B"/>
    <w:rsid w:val="00885A9E"/>
    <w:rsid w:val="008913CE"/>
    <w:rsid w:val="00894152"/>
    <w:rsid w:val="00896C24"/>
    <w:rsid w:val="008A07C3"/>
    <w:rsid w:val="008A0C14"/>
    <w:rsid w:val="008A308A"/>
    <w:rsid w:val="008A3830"/>
    <w:rsid w:val="008A4E0B"/>
    <w:rsid w:val="008A5155"/>
    <w:rsid w:val="008A7360"/>
    <w:rsid w:val="008A7426"/>
    <w:rsid w:val="008A7986"/>
    <w:rsid w:val="008B232A"/>
    <w:rsid w:val="008B5218"/>
    <w:rsid w:val="008B584E"/>
    <w:rsid w:val="008B59AC"/>
    <w:rsid w:val="008B59F2"/>
    <w:rsid w:val="008B6C6D"/>
    <w:rsid w:val="008C088C"/>
    <w:rsid w:val="008C15D9"/>
    <w:rsid w:val="008C2029"/>
    <w:rsid w:val="008C3D0E"/>
    <w:rsid w:val="008C48C5"/>
    <w:rsid w:val="008C4ECF"/>
    <w:rsid w:val="008C7594"/>
    <w:rsid w:val="008D0C58"/>
    <w:rsid w:val="008D0F80"/>
    <w:rsid w:val="008D39AF"/>
    <w:rsid w:val="008D5152"/>
    <w:rsid w:val="008D6114"/>
    <w:rsid w:val="008E1659"/>
    <w:rsid w:val="008E1B36"/>
    <w:rsid w:val="008E1CDE"/>
    <w:rsid w:val="008E44D5"/>
    <w:rsid w:val="008E5749"/>
    <w:rsid w:val="008E779C"/>
    <w:rsid w:val="008E7AA9"/>
    <w:rsid w:val="008F2D2A"/>
    <w:rsid w:val="008F3025"/>
    <w:rsid w:val="009020E6"/>
    <w:rsid w:val="009046B3"/>
    <w:rsid w:val="00904ECA"/>
    <w:rsid w:val="00905DF8"/>
    <w:rsid w:val="009063CB"/>
    <w:rsid w:val="009075FD"/>
    <w:rsid w:val="009113AD"/>
    <w:rsid w:val="00911A7E"/>
    <w:rsid w:val="00917C95"/>
    <w:rsid w:val="00920202"/>
    <w:rsid w:val="00921042"/>
    <w:rsid w:val="009222A2"/>
    <w:rsid w:val="00922851"/>
    <w:rsid w:val="00924A39"/>
    <w:rsid w:val="00925545"/>
    <w:rsid w:val="0093271E"/>
    <w:rsid w:val="009340E9"/>
    <w:rsid w:val="00934B4E"/>
    <w:rsid w:val="00934FCF"/>
    <w:rsid w:val="0093508A"/>
    <w:rsid w:val="009360F3"/>
    <w:rsid w:val="0093623B"/>
    <w:rsid w:val="00940E2F"/>
    <w:rsid w:val="009415BA"/>
    <w:rsid w:val="00941FDE"/>
    <w:rsid w:val="00946139"/>
    <w:rsid w:val="00946FB7"/>
    <w:rsid w:val="0095177F"/>
    <w:rsid w:val="00951D35"/>
    <w:rsid w:val="009543E5"/>
    <w:rsid w:val="009568FD"/>
    <w:rsid w:val="009579FA"/>
    <w:rsid w:val="00960326"/>
    <w:rsid w:val="0096043F"/>
    <w:rsid w:val="009614A2"/>
    <w:rsid w:val="00961C39"/>
    <w:rsid w:val="00965500"/>
    <w:rsid w:val="00965F13"/>
    <w:rsid w:val="00966EA8"/>
    <w:rsid w:val="00967C92"/>
    <w:rsid w:val="009701C2"/>
    <w:rsid w:val="00971A7C"/>
    <w:rsid w:val="009738D2"/>
    <w:rsid w:val="00974993"/>
    <w:rsid w:val="00980F15"/>
    <w:rsid w:val="00982F92"/>
    <w:rsid w:val="00986179"/>
    <w:rsid w:val="00987381"/>
    <w:rsid w:val="009873B5"/>
    <w:rsid w:val="00987B39"/>
    <w:rsid w:val="009905EB"/>
    <w:rsid w:val="0099071F"/>
    <w:rsid w:val="009A01A2"/>
    <w:rsid w:val="009A098D"/>
    <w:rsid w:val="009A0B32"/>
    <w:rsid w:val="009A13F8"/>
    <w:rsid w:val="009A316F"/>
    <w:rsid w:val="009A50E2"/>
    <w:rsid w:val="009A6AEE"/>
    <w:rsid w:val="009A6FBF"/>
    <w:rsid w:val="009A7513"/>
    <w:rsid w:val="009A79F8"/>
    <w:rsid w:val="009B01FE"/>
    <w:rsid w:val="009B0FEE"/>
    <w:rsid w:val="009B2D7C"/>
    <w:rsid w:val="009B2E3A"/>
    <w:rsid w:val="009B35C6"/>
    <w:rsid w:val="009B3723"/>
    <w:rsid w:val="009B3DE4"/>
    <w:rsid w:val="009B3F95"/>
    <w:rsid w:val="009B4BEB"/>
    <w:rsid w:val="009B6D33"/>
    <w:rsid w:val="009B7AC7"/>
    <w:rsid w:val="009C0E84"/>
    <w:rsid w:val="009C4DFB"/>
    <w:rsid w:val="009C54FB"/>
    <w:rsid w:val="009C6249"/>
    <w:rsid w:val="009C63AB"/>
    <w:rsid w:val="009C6456"/>
    <w:rsid w:val="009D03C1"/>
    <w:rsid w:val="009D15FC"/>
    <w:rsid w:val="009D332D"/>
    <w:rsid w:val="009D3960"/>
    <w:rsid w:val="009D525D"/>
    <w:rsid w:val="009D598E"/>
    <w:rsid w:val="009E107C"/>
    <w:rsid w:val="009E1CA7"/>
    <w:rsid w:val="009E69CC"/>
    <w:rsid w:val="009F09C3"/>
    <w:rsid w:val="009F0F35"/>
    <w:rsid w:val="009F50E2"/>
    <w:rsid w:val="00A0211A"/>
    <w:rsid w:val="00A0388E"/>
    <w:rsid w:val="00A03E1B"/>
    <w:rsid w:val="00A04B07"/>
    <w:rsid w:val="00A04CB3"/>
    <w:rsid w:val="00A04E0F"/>
    <w:rsid w:val="00A078A5"/>
    <w:rsid w:val="00A07D4A"/>
    <w:rsid w:val="00A10923"/>
    <w:rsid w:val="00A11349"/>
    <w:rsid w:val="00A12DC0"/>
    <w:rsid w:val="00A14350"/>
    <w:rsid w:val="00A146F9"/>
    <w:rsid w:val="00A14B74"/>
    <w:rsid w:val="00A16C30"/>
    <w:rsid w:val="00A20485"/>
    <w:rsid w:val="00A20BA0"/>
    <w:rsid w:val="00A23354"/>
    <w:rsid w:val="00A23A63"/>
    <w:rsid w:val="00A23D17"/>
    <w:rsid w:val="00A23F01"/>
    <w:rsid w:val="00A252B1"/>
    <w:rsid w:val="00A276B0"/>
    <w:rsid w:val="00A27810"/>
    <w:rsid w:val="00A300FC"/>
    <w:rsid w:val="00A306E3"/>
    <w:rsid w:val="00A30C9D"/>
    <w:rsid w:val="00A33341"/>
    <w:rsid w:val="00A336A3"/>
    <w:rsid w:val="00A3665C"/>
    <w:rsid w:val="00A3708A"/>
    <w:rsid w:val="00A40802"/>
    <w:rsid w:val="00A51A2B"/>
    <w:rsid w:val="00A5526E"/>
    <w:rsid w:val="00A55ECE"/>
    <w:rsid w:val="00A57B0E"/>
    <w:rsid w:val="00A631D6"/>
    <w:rsid w:val="00A63582"/>
    <w:rsid w:val="00A6368D"/>
    <w:rsid w:val="00A6396F"/>
    <w:rsid w:val="00A64C0E"/>
    <w:rsid w:val="00A65B78"/>
    <w:rsid w:val="00A66A2F"/>
    <w:rsid w:val="00A6771B"/>
    <w:rsid w:val="00A72C62"/>
    <w:rsid w:val="00A72F94"/>
    <w:rsid w:val="00A7411C"/>
    <w:rsid w:val="00A751CB"/>
    <w:rsid w:val="00A757CE"/>
    <w:rsid w:val="00A860DF"/>
    <w:rsid w:val="00A9033C"/>
    <w:rsid w:val="00A9403C"/>
    <w:rsid w:val="00A95B42"/>
    <w:rsid w:val="00AA05D1"/>
    <w:rsid w:val="00AA11EF"/>
    <w:rsid w:val="00AA299F"/>
    <w:rsid w:val="00AA3C9C"/>
    <w:rsid w:val="00AA48C8"/>
    <w:rsid w:val="00AA5E99"/>
    <w:rsid w:val="00AA7D07"/>
    <w:rsid w:val="00AB2AFE"/>
    <w:rsid w:val="00AB3818"/>
    <w:rsid w:val="00AB4B6C"/>
    <w:rsid w:val="00AB5A6F"/>
    <w:rsid w:val="00AB5C93"/>
    <w:rsid w:val="00AB7E6C"/>
    <w:rsid w:val="00AC3A09"/>
    <w:rsid w:val="00AC502C"/>
    <w:rsid w:val="00AC6220"/>
    <w:rsid w:val="00AC6325"/>
    <w:rsid w:val="00AC6E77"/>
    <w:rsid w:val="00AD05C1"/>
    <w:rsid w:val="00AD226D"/>
    <w:rsid w:val="00AD226E"/>
    <w:rsid w:val="00AD2B8D"/>
    <w:rsid w:val="00AD307B"/>
    <w:rsid w:val="00AD517E"/>
    <w:rsid w:val="00AE111C"/>
    <w:rsid w:val="00AE7469"/>
    <w:rsid w:val="00AE7E98"/>
    <w:rsid w:val="00AF087B"/>
    <w:rsid w:val="00AF177B"/>
    <w:rsid w:val="00AF4B39"/>
    <w:rsid w:val="00AF4BD1"/>
    <w:rsid w:val="00AF5F8C"/>
    <w:rsid w:val="00AF69C3"/>
    <w:rsid w:val="00AF6D36"/>
    <w:rsid w:val="00AF71E5"/>
    <w:rsid w:val="00AF72CF"/>
    <w:rsid w:val="00B01A8E"/>
    <w:rsid w:val="00B02228"/>
    <w:rsid w:val="00B02987"/>
    <w:rsid w:val="00B048DB"/>
    <w:rsid w:val="00B062CF"/>
    <w:rsid w:val="00B0691B"/>
    <w:rsid w:val="00B11D27"/>
    <w:rsid w:val="00B1340C"/>
    <w:rsid w:val="00B13C5D"/>
    <w:rsid w:val="00B14646"/>
    <w:rsid w:val="00B14D7C"/>
    <w:rsid w:val="00B15DA0"/>
    <w:rsid w:val="00B15EC9"/>
    <w:rsid w:val="00B16ED6"/>
    <w:rsid w:val="00B2052E"/>
    <w:rsid w:val="00B22AF0"/>
    <w:rsid w:val="00B2383A"/>
    <w:rsid w:val="00B24C5A"/>
    <w:rsid w:val="00B259BC"/>
    <w:rsid w:val="00B25A8E"/>
    <w:rsid w:val="00B25AD0"/>
    <w:rsid w:val="00B329A1"/>
    <w:rsid w:val="00B32DC8"/>
    <w:rsid w:val="00B33E63"/>
    <w:rsid w:val="00B37869"/>
    <w:rsid w:val="00B378F9"/>
    <w:rsid w:val="00B40324"/>
    <w:rsid w:val="00B467E8"/>
    <w:rsid w:val="00B46FBD"/>
    <w:rsid w:val="00B4732F"/>
    <w:rsid w:val="00B51180"/>
    <w:rsid w:val="00B51C73"/>
    <w:rsid w:val="00B54549"/>
    <w:rsid w:val="00B606A8"/>
    <w:rsid w:val="00B62017"/>
    <w:rsid w:val="00B6245F"/>
    <w:rsid w:val="00B6345A"/>
    <w:rsid w:val="00B65CF0"/>
    <w:rsid w:val="00B66BEC"/>
    <w:rsid w:val="00B672A8"/>
    <w:rsid w:val="00B7376B"/>
    <w:rsid w:val="00B757CF"/>
    <w:rsid w:val="00B77EAB"/>
    <w:rsid w:val="00B804A2"/>
    <w:rsid w:val="00B822F0"/>
    <w:rsid w:val="00B826B9"/>
    <w:rsid w:val="00B84248"/>
    <w:rsid w:val="00B84426"/>
    <w:rsid w:val="00B90322"/>
    <w:rsid w:val="00B9118D"/>
    <w:rsid w:val="00B94ED6"/>
    <w:rsid w:val="00B965F8"/>
    <w:rsid w:val="00B96FBF"/>
    <w:rsid w:val="00B97E2C"/>
    <w:rsid w:val="00BA075F"/>
    <w:rsid w:val="00BA1335"/>
    <w:rsid w:val="00BA1706"/>
    <w:rsid w:val="00BA47CB"/>
    <w:rsid w:val="00BA47D5"/>
    <w:rsid w:val="00BA712E"/>
    <w:rsid w:val="00BB003E"/>
    <w:rsid w:val="00BB270B"/>
    <w:rsid w:val="00BB356A"/>
    <w:rsid w:val="00BB64AB"/>
    <w:rsid w:val="00BC0E5E"/>
    <w:rsid w:val="00BC1B9E"/>
    <w:rsid w:val="00BC28C6"/>
    <w:rsid w:val="00BC6064"/>
    <w:rsid w:val="00BC6884"/>
    <w:rsid w:val="00BC7A07"/>
    <w:rsid w:val="00BD07A3"/>
    <w:rsid w:val="00BD093A"/>
    <w:rsid w:val="00BD128D"/>
    <w:rsid w:val="00BD2776"/>
    <w:rsid w:val="00BD2D55"/>
    <w:rsid w:val="00BD3511"/>
    <w:rsid w:val="00BD4744"/>
    <w:rsid w:val="00BD7A01"/>
    <w:rsid w:val="00BD7BB1"/>
    <w:rsid w:val="00BE0D7F"/>
    <w:rsid w:val="00BE150C"/>
    <w:rsid w:val="00BE2C46"/>
    <w:rsid w:val="00BE76EE"/>
    <w:rsid w:val="00BF1D55"/>
    <w:rsid w:val="00BF31EC"/>
    <w:rsid w:val="00BF3469"/>
    <w:rsid w:val="00BF42DD"/>
    <w:rsid w:val="00BF4C18"/>
    <w:rsid w:val="00BF4FFE"/>
    <w:rsid w:val="00BF6A1E"/>
    <w:rsid w:val="00BF76D3"/>
    <w:rsid w:val="00BF7A3B"/>
    <w:rsid w:val="00BF7D01"/>
    <w:rsid w:val="00BF7F2D"/>
    <w:rsid w:val="00C03A6A"/>
    <w:rsid w:val="00C06E2C"/>
    <w:rsid w:val="00C07E79"/>
    <w:rsid w:val="00C102EC"/>
    <w:rsid w:val="00C11332"/>
    <w:rsid w:val="00C12D6D"/>
    <w:rsid w:val="00C13741"/>
    <w:rsid w:val="00C14D6A"/>
    <w:rsid w:val="00C14EEE"/>
    <w:rsid w:val="00C17D4F"/>
    <w:rsid w:val="00C210C7"/>
    <w:rsid w:val="00C21F34"/>
    <w:rsid w:val="00C2255B"/>
    <w:rsid w:val="00C249D7"/>
    <w:rsid w:val="00C26B8F"/>
    <w:rsid w:val="00C30214"/>
    <w:rsid w:val="00C31746"/>
    <w:rsid w:val="00C35069"/>
    <w:rsid w:val="00C350D8"/>
    <w:rsid w:val="00C35B54"/>
    <w:rsid w:val="00C367DC"/>
    <w:rsid w:val="00C37727"/>
    <w:rsid w:val="00C41480"/>
    <w:rsid w:val="00C42ECE"/>
    <w:rsid w:val="00C46B9A"/>
    <w:rsid w:val="00C50198"/>
    <w:rsid w:val="00C51E6E"/>
    <w:rsid w:val="00C5316F"/>
    <w:rsid w:val="00C554E0"/>
    <w:rsid w:val="00C5650D"/>
    <w:rsid w:val="00C600BF"/>
    <w:rsid w:val="00C60944"/>
    <w:rsid w:val="00C63945"/>
    <w:rsid w:val="00C67AE3"/>
    <w:rsid w:val="00C7192D"/>
    <w:rsid w:val="00C77C84"/>
    <w:rsid w:val="00C81637"/>
    <w:rsid w:val="00C81995"/>
    <w:rsid w:val="00C81CF4"/>
    <w:rsid w:val="00C81EBD"/>
    <w:rsid w:val="00C8613F"/>
    <w:rsid w:val="00C8664F"/>
    <w:rsid w:val="00C900A6"/>
    <w:rsid w:val="00C92BB2"/>
    <w:rsid w:val="00C92F0D"/>
    <w:rsid w:val="00C96B1B"/>
    <w:rsid w:val="00CA0528"/>
    <w:rsid w:val="00CA166C"/>
    <w:rsid w:val="00CA215D"/>
    <w:rsid w:val="00CA5672"/>
    <w:rsid w:val="00CA57B8"/>
    <w:rsid w:val="00CA6BF9"/>
    <w:rsid w:val="00CA70F3"/>
    <w:rsid w:val="00CB0E63"/>
    <w:rsid w:val="00CB4C96"/>
    <w:rsid w:val="00CB6876"/>
    <w:rsid w:val="00CC0511"/>
    <w:rsid w:val="00CC26E0"/>
    <w:rsid w:val="00CC5677"/>
    <w:rsid w:val="00CC688C"/>
    <w:rsid w:val="00CD1760"/>
    <w:rsid w:val="00CD202F"/>
    <w:rsid w:val="00CD3087"/>
    <w:rsid w:val="00CD6077"/>
    <w:rsid w:val="00CD6503"/>
    <w:rsid w:val="00CE09D5"/>
    <w:rsid w:val="00CE683B"/>
    <w:rsid w:val="00CF34F0"/>
    <w:rsid w:val="00CF35C7"/>
    <w:rsid w:val="00CF4974"/>
    <w:rsid w:val="00CF5A19"/>
    <w:rsid w:val="00CF778B"/>
    <w:rsid w:val="00D004F7"/>
    <w:rsid w:val="00D01814"/>
    <w:rsid w:val="00D03FB9"/>
    <w:rsid w:val="00D04883"/>
    <w:rsid w:val="00D07E6C"/>
    <w:rsid w:val="00D1501C"/>
    <w:rsid w:val="00D152C7"/>
    <w:rsid w:val="00D165DC"/>
    <w:rsid w:val="00D2062B"/>
    <w:rsid w:val="00D21CE0"/>
    <w:rsid w:val="00D23606"/>
    <w:rsid w:val="00D2367F"/>
    <w:rsid w:val="00D2471F"/>
    <w:rsid w:val="00D30893"/>
    <w:rsid w:val="00D339B7"/>
    <w:rsid w:val="00D33E23"/>
    <w:rsid w:val="00D36411"/>
    <w:rsid w:val="00D366A1"/>
    <w:rsid w:val="00D377CD"/>
    <w:rsid w:val="00D40D9C"/>
    <w:rsid w:val="00D436D4"/>
    <w:rsid w:val="00D44E11"/>
    <w:rsid w:val="00D44FD2"/>
    <w:rsid w:val="00D51B73"/>
    <w:rsid w:val="00D57E0E"/>
    <w:rsid w:val="00D57FC6"/>
    <w:rsid w:val="00D60417"/>
    <w:rsid w:val="00D61541"/>
    <w:rsid w:val="00D61DD4"/>
    <w:rsid w:val="00D62FA8"/>
    <w:rsid w:val="00D62FCF"/>
    <w:rsid w:val="00D63E05"/>
    <w:rsid w:val="00D646F2"/>
    <w:rsid w:val="00D67B51"/>
    <w:rsid w:val="00D7186A"/>
    <w:rsid w:val="00D743E5"/>
    <w:rsid w:val="00D75D27"/>
    <w:rsid w:val="00D81714"/>
    <w:rsid w:val="00D81FC7"/>
    <w:rsid w:val="00D82CC6"/>
    <w:rsid w:val="00D83036"/>
    <w:rsid w:val="00D83F5C"/>
    <w:rsid w:val="00D84152"/>
    <w:rsid w:val="00D84502"/>
    <w:rsid w:val="00D85063"/>
    <w:rsid w:val="00D85357"/>
    <w:rsid w:val="00D9238B"/>
    <w:rsid w:val="00D9548C"/>
    <w:rsid w:val="00D97279"/>
    <w:rsid w:val="00DA4F5B"/>
    <w:rsid w:val="00DA5EC6"/>
    <w:rsid w:val="00DA6F41"/>
    <w:rsid w:val="00DA7424"/>
    <w:rsid w:val="00DA7638"/>
    <w:rsid w:val="00DB4418"/>
    <w:rsid w:val="00DB58B8"/>
    <w:rsid w:val="00DB5CA2"/>
    <w:rsid w:val="00DC3C01"/>
    <w:rsid w:val="00DC425C"/>
    <w:rsid w:val="00DC5D3E"/>
    <w:rsid w:val="00DC5E20"/>
    <w:rsid w:val="00DC7182"/>
    <w:rsid w:val="00DD3A99"/>
    <w:rsid w:val="00DE0623"/>
    <w:rsid w:val="00DE2131"/>
    <w:rsid w:val="00DE3D7F"/>
    <w:rsid w:val="00DE6AFB"/>
    <w:rsid w:val="00DF3392"/>
    <w:rsid w:val="00DF5443"/>
    <w:rsid w:val="00DF60C6"/>
    <w:rsid w:val="00DF7CC1"/>
    <w:rsid w:val="00DF7D09"/>
    <w:rsid w:val="00DF7DCB"/>
    <w:rsid w:val="00E02379"/>
    <w:rsid w:val="00E05734"/>
    <w:rsid w:val="00E06810"/>
    <w:rsid w:val="00E11F28"/>
    <w:rsid w:val="00E126B5"/>
    <w:rsid w:val="00E12EC9"/>
    <w:rsid w:val="00E13184"/>
    <w:rsid w:val="00E142D2"/>
    <w:rsid w:val="00E15794"/>
    <w:rsid w:val="00E25FB2"/>
    <w:rsid w:val="00E3103F"/>
    <w:rsid w:val="00E3128A"/>
    <w:rsid w:val="00E31918"/>
    <w:rsid w:val="00E3322B"/>
    <w:rsid w:val="00E344B1"/>
    <w:rsid w:val="00E44C3B"/>
    <w:rsid w:val="00E46FD8"/>
    <w:rsid w:val="00E4700C"/>
    <w:rsid w:val="00E47F51"/>
    <w:rsid w:val="00E50AA2"/>
    <w:rsid w:val="00E52EFE"/>
    <w:rsid w:val="00E5304F"/>
    <w:rsid w:val="00E54FF9"/>
    <w:rsid w:val="00E55435"/>
    <w:rsid w:val="00E56568"/>
    <w:rsid w:val="00E56F1B"/>
    <w:rsid w:val="00E57E69"/>
    <w:rsid w:val="00E627F4"/>
    <w:rsid w:val="00E6361D"/>
    <w:rsid w:val="00E6721E"/>
    <w:rsid w:val="00E7015F"/>
    <w:rsid w:val="00E70BE8"/>
    <w:rsid w:val="00E70C90"/>
    <w:rsid w:val="00E71B07"/>
    <w:rsid w:val="00E73307"/>
    <w:rsid w:val="00E73E74"/>
    <w:rsid w:val="00E7625B"/>
    <w:rsid w:val="00E76F5D"/>
    <w:rsid w:val="00E824DB"/>
    <w:rsid w:val="00E8256B"/>
    <w:rsid w:val="00E846A6"/>
    <w:rsid w:val="00E9344E"/>
    <w:rsid w:val="00E94851"/>
    <w:rsid w:val="00E958AE"/>
    <w:rsid w:val="00E969E5"/>
    <w:rsid w:val="00E973CB"/>
    <w:rsid w:val="00EA64FB"/>
    <w:rsid w:val="00EA7304"/>
    <w:rsid w:val="00EB0FAD"/>
    <w:rsid w:val="00EB104F"/>
    <w:rsid w:val="00EB207A"/>
    <w:rsid w:val="00EB2651"/>
    <w:rsid w:val="00EB4919"/>
    <w:rsid w:val="00EB5D03"/>
    <w:rsid w:val="00EB688C"/>
    <w:rsid w:val="00EB6CD2"/>
    <w:rsid w:val="00EB72F3"/>
    <w:rsid w:val="00EC06FF"/>
    <w:rsid w:val="00EC4FEC"/>
    <w:rsid w:val="00ED097A"/>
    <w:rsid w:val="00ED1755"/>
    <w:rsid w:val="00ED5409"/>
    <w:rsid w:val="00ED7547"/>
    <w:rsid w:val="00EE0713"/>
    <w:rsid w:val="00EE1186"/>
    <w:rsid w:val="00EE49E1"/>
    <w:rsid w:val="00EE70C4"/>
    <w:rsid w:val="00EF0938"/>
    <w:rsid w:val="00EF2E8D"/>
    <w:rsid w:val="00EF3A18"/>
    <w:rsid w:val="00EF51F0"/>
    <w:rsid w:val="00EF7FFB"/>
    <w:rsid w:val="00F003ED"/>
    <w:rsid w:val="00F041DE"/>
    <w:rsid w:val="00F05924"/>
    <w:rsid w:val="00F062D8"/>
    <w:rsid w:val="00F06CCD"/>
    <w:rsid w:val="00F06D71"/>
    <w:rsid w:val="00F10038"/>
    <w:rsid w:val="00F11272"/>
    <w:rsid w:val="00F11802"/>
    <w:rsid w:val="00F15875"/>
    <w:rsid w:val="00F15E07"/>
    <w:rsid w:val="00F168E5"/>
    <w:rsid w:val="00F1795B"/>
    <w:rsid w:val="00F22606"/>
    <w:rsid w:val="00F22637"/>
    <w:rsid w:val="00F23B4B"/>
    <w:rsid w:val="00F23F94"/>
    <w:rsid w:val="00F257E2"/>
    <w:rsid w:val="00F3105C"/>
    <w:rsid w:val="00F33115"/>
    <w:rsid w:val="00F34D65"/>
    <w:rsid w:val="00F34E4C"/>
    <w:rsid w:val="00F46413"/>
    <w:rsid w:val="00F46607"/>
    <w:rsid w:val="00F50252"/>
    <w:rsid w:val="00F515D6"/>
    <w:rsid w:val="00F553AC"/>
    <w:rsid w:val="00F55691"/>
    <w:rsid w:val="00F563E8"/>
    <w:rsid w:val="00F613F1"/>
    <w:rsid w:val="00F61D6A"/>
    <w:rsid w:val="00F625E7"/>
    <w:rsid w:val="00F65D58"/>
    <w:rsid w:val="00F6636E"/>
    <w:rsid w:val="00F67430"/>
    <w:rsid w:val="00F71533"/>
    <w:rsid w:val="00F71D4F"/>
    <w:rsid w:val="00F7590F"/>
    <w:rsid w:val="00F759A9"/>
    <w:rsid w:val="00F86F26"/>
    <w:rsid w:val="00F9281C"/>
    <w:rsid w:val="00F93188"/>
    <w:rsid w:val="00F93CB6"/>
    <w:rsid w:val="00F93CC4"/>
    <w:rsid w:val="00FA4601"/>
    <w:rsid w:val="00FA7B42"/>
    <w:rsid w:val="00FA7BFE"/>
    <w:rsid w:val="00FB266B"/>
    <w:rsid w:val="00FB3CD3"/>
    <w:rsid w:val="00FB6459"/>
    <w:rsid w:val="00FB755D"/>
    <w:rsid w:val="00FB7F83"/>
    <w:rsid w:val="00FC0A55"/>
    <w:rsid w:val="00FC706D"/>
    <w:rsid w:val="00FC74E0"/>
    <w:rsid w:val="00FC7C5D"/>
    <w:rsid w:val="00FD0317"/>
    <w:rsid w:val="00FD1CD0"/>
    <w:rsid w:val="00FD257A"/>
    <w:rsid w:val="00FD3EC7"/>
    <w:rsid w:val="00FD5A85"/>
    <w:rsid w:val="00FE05A9"/>
    <w:rsid w:val="00FE1BAB"/>
    <w:rsid w:val="00FE228F"/>
    <w:rsid w:val="00FE2C92"/>
    <w:rsid w:val="00FE4F2D"/>
    <w:rsid w:val="00FE75FA"/>
    <w:rsid w:val="00FF284F"/>
    <w:rsid w:val="00FF3862"/>
    <w:rsid w:val="00FF5904"/>
    <w:rsid w:val="00FF6455"/>
    <w:rsid w:val="00FF68CC"/>
    <w:rsid w:val="00FF70EE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791911"/>
  <w15:docId w15:val="{106FEA64-A113-486D-ABC7-F671C5E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2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1EB5"/>
    <w:pPr>
      <w:keepNext/>
      <w:numPr>
        <w:numId w:val="3"/>
      </w:numPr>
      <w:spacing w:before="240" w:after="60" w:line="276" w:lineRule="auto"/>
      <w:outlineLvl w:val="0"/>
    </w:pPr>
    <w:rPr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1EB5"/>
    <w:pPr>
      <w:keepNext/>
      <w:numPr>
        <w:ilvl w:val="1"/>
        <w:numId w:val="3"/>
      </w:numPr>
      <w:spacing w:before="240" w:after="60" w:line="276" w:lineRule="auto"/>
      <w:outlineLvl w:val="1"/>
    </w:pPr>
    <w:rPr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1EB5"/>
    <w:pPr>
      <w:keepNext/>
      <w:numPr>
        <w:ilvl w:val="2"/>
        <w:numId w:val="3"/>
      </w:numPr>
      <w:spacing w:before="240" w:after="60" w:line="276" w:lineRule="auto"/>
      <w:outlineLvl w:val="2"/>
    </w:pPr>
    <w:rPr>
      <w:bCs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1EB5"/>
    <w:pPr>
      <w:keepNext/>
      <w:numPr>
        <w:ilvl w:val="3"/>
        <w:numId w:val="3"/>
      </w:numPr>
      <w:spacing w:before="240" w:after="60" w:line="276" w:lineRule="auto"/>
      <w:outlineLvl w:val="3"/>
    </w:pPr>
    <w:rPr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1EB5"/>
    <w:pPr>
      <w:numPr>
        <w:ilvl w:val="4"/>
        <w:numId w:val="3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1EB5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1EB5"/>
    <w:pPr>
      <w:numPr>
        <w:ilvl w:val="6"/>
        <w:numId w:val="3"/>
      </w:num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1EB5"/>
    <w:pPr>
      <w:numPr>
        <w:ilvl w:val="7"/>
        <w:numId w:val="3"/>
      </w:num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1EB5"/>
    <w:pPr>
      <w:numPr>
        <w:ilvl w:val="8"/>
        <w:numId w:val="3"/>
      </w:num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EB5"/>
    <w:rPr>
      <w:rFonts w:ascii="Times New Roman" w:hAnsi="Times New Roman" w:cs="Times New Roman"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1EB5"/>
    <w:rPr>
      <w:rFonts w:ascii="Times New Roman" w:hAnsi="Times New Roman" w:cs="Times New Roman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1EB5"/>
    <w:rPr>
      <w:rFonts w:ascii="Times New Roman" w:hAnsi="Times New Roman" w:cs="Times New Roman"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EB5"/>
    <w:rPr>
      <w:rFonts w:ascii="Times New Roman" w:hAnsi="Times New Roman" w:cs="Times New Roman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1EB5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1EB5"/>
    <w:rPr>
      <w:rFonts w:eastAsia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1EB5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EB5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1EB5"/>
    <w:rPr>
      <w:rFonts w:ascii="Cambria" w:hAnsi="Cambria" w:cs="Times New Roman"/>
      <w:lang w:eastAsia="en-US"/>
    </w:rPr>
  </w:style>
  <w:style w:type="character" w:styleId="Hyperlink">
    <w:name w:val="Hyperlink"/>
    <w:basedOn w:val="DefaultParagraphFont"/>
    <w:uiPriority w:val="99"/>
    <w:rsid w:val="0058129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8129D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29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55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Footer">
    <w:name w:val="footer"/>
    <w:basedOn w:val="Normal"/>
    <w:link w:val="Foot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61694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4D"/>
    <w:rPr>
      <w:rFonts w:ascii="Tahoma" w:hAnsi="Tahoma" w:cs="Times New Roman"/>
      <w:sz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112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1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B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BD"/>
    <w:rPr>
      <w:rFonts w:ascii="Times New Roman" w:eastAsia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D7D5C"/>
    <w:pPr>
      <w:numPr>
        <w:numId w:val="4"/>
      </w:numPr>
      <w:spacing w:before="240" w:after="60" w:line="276" w:lineRule="auto"/>
      <w:ind w:left="357" w:hanging="357"/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7D5C"/>
    <w:rPr>
      <w:rFonts w:ascii="Times New Roman" w:eastAsia="Times New Roman" w:hAnsi="Times New Roman"/>
      <w:b/>
      <w:bCs/>
      <w:kern w:val="28"/>
      <w:sz w:val="28"/>
      <w:szCs w:val="32"/>
      <w:lang w:eastAsia="en-US"/>
    </w:rPr>
  </w:style>
  <w:style w:type="paragraph" w:customStyle="1" w:styleId="tv2132">
    <w:name w:val="tv2132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tv2131">
    <w:name w:val="tv2131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apple-converted-space">
    <w:name w:val="apple-converted-space"/>
    <w:basedOn w:val="DefaultParagraphFont"/>
    <w:rsid w:val="00426250"/>
  </w:style>
  <w:style w:type="character" w:styleId="Emphasis">
    <w:name w:val="Emphasis"/>
    <w:basedOn w:val="DefaultParagraphFont"/>
    <w:uiPriority w:val="20"/>
    <w:qFormat/>
    <w:locked/>
    <w:rsid w:val="00426250"/>
    <w:rPr>
      <w:i/>
      <w:iCs/>
    </w:rPr>
  </w:style>
  <w:style w:type="character" w:customStyle="1" w:styleId="fontsize21">
    <w:name w:val="fontsize21"/>
    <w:rsid w:val="00D85357"/>
    <w:rPr>
      <w:b w:val="0"/>
      <w:bCs w:val="0"/>
      <w:i/>
      <w:iCs/>
    </w:rPr>
  </w:style>
  <w:style w:type="paragraph" w:styleId="Revision">
    <w:name w:val="Revision"/>
    <w:hidden/>
    <w:uiPriority w:val="99"/>
    <w:semiHidden/>
    <w:rsid w:val="009B3723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5F8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20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5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33946-par-nodokliem-un-node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4AF1-D1DD-40F7-B2D4-869D6C94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3902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DOMES 2012</vt:lpstr>
      <vt:lpstr>JELGAVAS PILSĒTAS DOMES 2012</vt:lpstr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DOMES 2012</dc:title>
  <dc:creator>Signe Šmite</dc:creator>
  <cp:lastModifiedBy>Aira Rumjanceva</cp:lastModifiedBy>
  <cp:revision>21</cp:revision>
  <cp:lastPrinted>2025-11-05T09:00:00Z</cp:lastPrinted>
  <dcterms:created xsi:type="dcterms:W3CDTF">2025-10-28T12:49:00Z</dcterms:created>
  <dcterms:modified xsi:type="dcterms:W3CDTF">2025-11-10T12:47:00Z</dcterms:modified>
</cp:coreProperties>
</file>