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63109" w14:textId="5B4A0B17" w:rsidR="00D80946" w:rsidRPr="00EF01F8" w:rsidRDefault="00D80946" w:rsidP="00EF01F8">
      <w:pPr>
        <w:spacing w:after="0" w:line="240" w:lineRule="auto"/>
        <w:jc w:val="center"/>
        <w:rPr>
          <w:rFonts w:ascii="Times New Roman" w:hAnsi="Times New Roman" w:cs="Times New Roman"/>
          <w:b/>
          <w:bCs/>
          <w:sz w:val="24"/>
          <w:szCs w:val="24"/>
        </w:rPr>
      </w:pPr>
      <w:bookmarkStart w:id="0" w:name="632898"/>
      <w:bookmarkEnd w:id="0"/>
      <w:r w:rsidRPr="00EF01F8">
        <w:rPr>
          <w:rFonts w:ascii="Times New Roman" w:hAnsi="Times New Roman" w:cs="Times New Roman"/>
          <w:b/>
          <w:bCs/>
          <w:sz w:val="24"/>
          <w:szCs w:val="24"/>
        </w:rPr>
        <w:t>JELGAVAS VALSTSPILSĒTAS PAŠVALDĪBAS 2026. GADA 12. FEBRUĀRA</w:t>
      </w:r>
    </w:p>
    <w:p w14:paraId="2723E822" w14:textId="0E038746" w:rsidR="00D80946" w:rsidRPr="00EF01F8" w:rsidRDefault="00D80946" w:rsidP="00EF01F8">
      <w:pPr>
        <w:spacing w:after="0" w:line="240" w:lineRule="auto"/>
        <w:jc w:val="center"/>
        <w:rPr>
          <w:rFonts w:ascii="Times New Roman" w:hAnsi="Times New Roman" w:cs="Times New Roman"/>
          <w:b/>
          <w:bCs/>
          <w:sz w:val="24"/>
          <w:szCs w:val="24"/>
        </w:rPr>
      </w:pPr>
      <w:r w:rsidRPr="00EF01F8">
        <w:rPr>
          <w:rFonts w:ascii="Times New Roman" w:hAnsi="Times New Roman" w:cs="Times New Roman"/>
          <w:b/>
          <w:bCs/>
          <w:sz w:val="24"/>
          <w:szCs w:val="24"/>
        </w:rPr>
        <w:t>SAISTOŠO NOTEIKUMU NR.</w:t>
      </w:r>
      <w:r w:rsidR="000C72E3">
        <w:rPr>
          <w:rFonts w:ascii="Times New Roman" w:hAnsi="Times New Roman" w:cs="Times New Roman"/>
          <w:b/>
          <w:bCs/>
          <w:sz w:val="24"/>
          <w:szCs w:val="24"/>
        </w:rPr>
        <w:t>26-5</w:t>
      </w:r>
    </w:p>
    <w:p w14:paraId="24FC78BF" w14:textId="77777777" w:rsidR="00E753D1" w:rsidRDefault="009066C2" w:rsidP="00EF01F8">
      <w:pPr>
        <w:spacing w:after="0" w:line="240" w:lineRule="auto"/>
        <w:jc w:val="center"/>
        <w:rPr>
          <w:rFonts w:ascii="Times New Roman" w:hAnsi="Times New Roman" w:cs="Times New Roman"/>
          <w:b/>
          <w:bCs/>
          <w:sz w:val="24"/>
          <w:szCs w:val="24"/>
        </w:rPr>
      </w:pPr>
      <w:r w:rsidRPr="00EF01F8">
        <w:rPr>
          <w:rFonts w:ascii="Times New Roman" w:hAnsi="Times New Roman" w:cs="Times New Roman"/>
          <w:b/>
          <w:bCs/>
          <w:sz w:val="24"/>
          <w:szCs w:val="24"/>
        </w:rPr>
        <w:t>“</w:t>
      </w:r>
      <w:r w:rsidR="00D80946" w:rsidRPr="00EF01F8">
        <w:rPr>
          <w:rFonts w:ascii="Times New Roman" w:hAnsi="Times New Roman" w:cs="Times New Roman"/>
          <w:b/>
          <w:bCs/>
          <w:sz w:val="24"/>
          <w:szCs w:val="24"/>
        </w:rPr>
        <w:t xml:space="preserve">GROZĪJUMI </w:t>
      </w:r>
      <w:r w:rsidRPr="00EF01F8">
        <w:rPr>
          <w:rFonts w:ascii="Times New Roman" w:hAnsi="Times New Roman" w:cs="Times New Roman"/>
          <w:b/>
          <w:sz w:val="24"/>
          <w:szCs w:val="24"/>
        </w:rPr>
        <w:t>JELGAVAS VALSTSPILSĒTAS PAŠVALDĪBAS</w:t>
      </w:r>
      <w:r w:rsidRPr="00EF01F8">
        <w:rPr>
          <w:b/>
          <w:sz w:val="24"/>
          <w:szCs w:val="24"/>
        </w:rPr>
        <w:t xml:space="preserve"> </w:t>
      </w:r>
      <w:r w:rsidR="00D80946" w:rsidRPr="00EF01F8">
        <w:rPr>
          <w:rFonts w:ascii="Times New Roman" w:hAnsi="Times New Roman" w:cs="Times New Roman"/>
          <w:b/>
          <w:bCs/>
          <w:sz w:val="24"/>
          <w:szCs w:val="24"/>
        </w:rPr>
        <w:t>2025. GADA 27.</w:t>
      </w:r>
      <w:r w:rsidRPr="00EF01F8">
        <w:rPr>
          <w:rFonts w:ascii="Times New Roman" w:hAnsi="Times New Roman" w:cs="Times New Roman"/>
          <w:b/>
          <w:bCs/>
          <w:sz w:val="24"/>
          <w:szCs w:val="24"/>
        </w:rPr>
        <w:t> </w:t>
      </w:r>
      <w:r w:rsidR="00D80946" w:rsidRPr="00EF01F8">
        <w:rPr>
          <w:rFonts w:ascii="Times New Roman" w:hAnsi="Times New Roman" w:cs="Times New Roman"/>
          <w:b/>
          <w:bCs/>
          <w:sz w:val="24"/>
          <w:szCs w:val="24"/>
        </w:rPr>
        <w:t xml:space="preserve">FEBRUĀRA SAISTOŠAJOS NOTEIKUMOS NR.25-4 </w:t>
      </w:r>
    </w:p>
    <w:p w14:paraId="4D02B0B2" w14:textId="04B10AA3" w:rsidR="00D80946" w:rsidRPr="00EF01F8" w:rsidRDefault="00D80946" w:rsidP="00EF01F8">
      <w:pPr>
        <w:spacing w:after="0" w:line="240" w:lineRule="auto"/>
        <w:jc w:val="center"/>
        <w:rPr>
          <w:rFonts w:ascii="Times New Roman" w:hAnsi="Times New Roman" w:cs="Times New Roman"/>
          <w:b/>
          <w:bCs/>
          <w:sz w:val="24"/>
          <w:szCs w:val="24"/>
        </w:rPr>
      </w:pPr>
      <w:r w:rsidRPr="00EF01F8">
        <w:rPr>
          <w:rFonts w:ascii="Times New Roman" w:hAnsi="Times New Roman" w:cs="Times New Roman"/>
          <w:b/>
          <w:bCs/>
          <w:sz w:val="24"/>
          <w:szCs w:val="24"/>
        </w:rPr>
        <w:t>“JELGAVAS VALSTSPILSĒTAS PAŠVALDĪBAS LĪDZDALĪBAS BUDŽETA NOLIKUMS”</w:t>
      </w:r>
      <w:r w:rsidR="009066C2" w:rsidRPr="00EF01F8">
        <w:rPr>
          <w:rFonts w:ascii="Times New Roman" w:hAnsi="Times New Roman" w:cs="Times New Roman"/>
          <w:b/>
          <w:bCs/>
          <w:sz w:val="24"/>
          <w:szCs w:val="24"/>
        </w:rPr>
        <w:t>”</w:t>
      </w:r>
    </w:p>
    <w:p w14:paraId="6E0CF1D8" w14:textId="11F70836" w:rsidR="00D80946" w:rsidRPr="00EF01F8" w:rsidRDefault="00D80946" w:rsidP="00EF01F8">
      <w:pPr>
        <w:spacing w:after="0" w:line="240" w:lineRule="auto"/>
        <w:jc w:val="center"/>
        <w:rPr>
          <w:rFonts w:ascii="Times New Roman" w:eastAsia="Times New Roman" w:hAnsi="Times New Roman" w:cs="Times New Roman"/>
          <w:b/>
          <w:bCs/>
          <w:sz w:val="24"/>
          <w:szCs w:val="24"/>
          <w:lang w:eastAsia="lv-LV"/>
        </w:rPr>
      </w:pPr>
      <w:r w:rsidRPr="00EF01F8">
        <w:rPr>
          <w:rFonts w:ascii="Times New Roman" w:hAnsi="Times New Roman" w:cs="Times New Roman"/>
          <w:b/>
          <w:sz w:val="24"/>
          <w:szCs w:val="24"/>
        </w:rPr>
        <w:t>P</w:t>
      </w:r>
      <w:r w:rsidRPr="00EF01F8">
        <w:rPr>
          <w:rFonts w:ascii="Times New Roman" w:eastAsia="Times New Roman" w:hAnsi="Times New Roman" w:cs="Times New Roman"/>
          <w:b/>
          <w:bCs/>
          <w:sz w:val="24"/>
          <w:szCs w:val="24"/>
          <w:lang w:eastAsia="lv-LV"/>
        </w:rPr>
        <w:t>ASKAIDROJUMA RAKSTS</w:t>
      </w:r>
    </w:p>
    <w:p w14:paraId="01A6DB44"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tbl>
      <w:tblPr>
        <w:tblW w:w="9195"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7"/>
        <w:gridCol w:w="6538"/>
      </w:tblGrid>
      <w:tr w:rsidR="00D80946" w:rsidRPr="00EF01F8" w14:paraId="4309A518" w14:textId="77777777" w:rsidTr="000128AD">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936737A" w14:textId="77777777" w:rsidR="00D80946" w:rsidRPr="00EF01F8" w:rsidRDefault="00D80946" w:rsidP="00EF01F8">
            <w:pPr>
              <w:spacing w:after="0" w:line="240" w:lineRule="auto"/>
              <w:ind w:right="39"/>
              <w:jc w:val="center"/>
              <w:textAlignment w:val="baseline"/>
              <w:rPr>
                <w:rFonts w:ascii="Times New Roman" w:eastAsia="Times New Roman" w:hAnsi="Times New Roman" w:cs="Times New Roman"/>
                <w:sz w:val="24"/>
                <w:szCs w:val="24"/>
                <w:lang w:eastAsia="lv-LV"/>
              </w:rPr>
            </w:pPr>
            <w:r w:rsidRPr="00EF01F8">
              <w:rPr>
                <w:rFonts w:ascii="Times New Roman" w:eastAsia="Times New Roman" w:hAnsi="Times New Roman" w:cs="Times New Roman"/>
                <w:b/>
                <w:bCs/>
                <w:sz w:val="24"/>
                <w:szCs w:val="24"/>
                <w:lang w:eastAsia="lv-LV"/>
              </w:rPr>
              <w:t>Paskaidrojuma raksta sadaļa</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38F8FCDE" w14:textId="77777777" w:rsidR="00D80946" w:rsidRPr="00EF01F8" w:rsidRDefault="00D80946" w:rsidP="00EF01F8">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EF01F8">
              <w:rPr>
                <w:rFonts w:ascii="Times New Roman" w:eastAsia="Times New Roman" w:hAnsi="Times New Roman" w:cs="Times New Roman"/>
                <w:b/>
                <w:bCs/>
                <w:sz w:val="24"/>
                <w:szCs w:val="24"/>
                <w:lang w:eastAsia="lv-LV"/>
              </w:rPr>
              <w:t>Norādāmā informācija </w:t>
            </w:r>
          </w:p>
        </w:tc>
      </w:tr>
      <w:tr w:rsidR="00D80946" w:rsidRPr="00EF01F8" w14:paraId="22ED5E30" w14:textId="77777777" w:rsidTr="000128AD">
        <w:trPr>
          <w:trHeight w:val="921"/>
        </w:trPr>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40F5864" w14:textId="77777777" w:rsidR="00D80946" w:rsidRPr="00EF01F8" w:rsidRDefault="00D80946" w:rsidP="00EF01F8">
            <w:pPr>
              <w:widowControl w:val="0"/>
              <w:numPr>
                <w:ilvl w:val="0"/>
                <w:numId w:val="1"/>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EF01F8">
              <w:rPr>
                <w:rFonts w:ascii="Times New Roman" w:eastAsia="Times New Roman" w:hAnsi="Times New Roman" w:cs="Times New Roman"/>
                <w:b/>
                <w:sz w:val="24"/>
                <w:szCs w:val="24"/>
                <w:lang w:eastAsia="lv-LV"/>
              </w:rPr>
              <w:t>Mērķis un nepieciešamības pamatojums </w:t>
            </w:r>
          </w:p>
          <w:p w14:paraId="3BBEE9E4"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261FA972"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27B4372F"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47B5C577"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23653355"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7C6F1A31"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4D4CD398"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175E498F"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1738B68A"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75BF7976"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4DA39FF3"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193BFF54"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2DBEE906"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0FFE44CE"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28A23A1A"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729BB1D0"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5A016582" w14:textId="77777777" w:rsidR="00D80946" w:rsidRPr="00EF01F8" w:rsidRDefault="00D80946" w:rsidP="00EF01F8">
            <w:pPr>
              <w:spacing w:after="0" w:line="240" w:lineRule="auto"/>
              <w:rPr>
                <w:rFonts w:ascii="Times New Roman" w:eastAsia="Times New Roman" w:hAnsi="Times New Roman" w:cs="Times New Roman"/>
                <w:sz w:val="24"/>
                <w:szCs w:val="24"/>
                <w:lang w:eastAsia="lv-LV"/>
              </w:rPr>
            </w:pPr>
          </w:p>
          <w:p w14:paraId="02A00A44" w14:textId="77777777" w:rsidR="00D80946" w:rsidRPr="00EF01F8" w:rsidRDefault="00D80946" w:rsidP="00EF01F8">
            <w:pPr>
              <w:spacing w:after="0" w:line="240" w:lineRule="auto"/>
              <w:jc w:val="center"/>
              <w:rPr>
                <w:rFonts w:ascii="Times New Roman" w:eastAsia="Times New Roman" w:hAnsi="Times New Roman" w:cs="Times New Roman"/>
                <w:sz w:val="24"/>
                <w:szCs w:val="24"/>
                <w:lang w:eastAsia="lv-LV"/>
              </w:rPr>
            </w:pP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0B6849B" w14:textId="28B73524" w:rsidR="00D80946" w:rsidRPr="00EF01F8" w:rsidRDefault="00D80946" w:rsidP="00EF01F8">
            <w:pPr>
              <w:spacing w:after="0" w:line="240" w:lineRule="auto"/>
              <w:jc w:val="both"/>
              <w:rPr>
                <w:rFonts w:ascii="Times New Roman" w:eastAsia="Times New Roman" w:hAnsi="Times New Roman" w:cs="Times New Roman"/>
                <w:sz w:val="24"/>
                <w:szCs w:val="24"/>
                <w:lang w:eastAsia="lv-LV"/>
              </w:rPr>
            </w:pPr>
            <w:r w:rsidRPr="00EF01F8">
              <w:rPr>
                <w:rFonts w:ascii="Times New Roman" w:eastAsia="Times New Roman" w:hAnsi="Times New Roman" w:cs="Times New Roman"/>
                <w:sz w:val="24"/>
                <w:szCs w:val="24"/>
                <w:lang w:eastAsia="lv-LV"/>
              </w:rPr>
              <w:t>Pašvaldību likuma 59. pants nosaka sabiedrības iesaistes veidu pašvaldības darbā – līdzdalības budžeta ieviešanu. Tā mērķis ir veicināt pašvaldības administratīvās teritorijas iedzīvotāju iesaisti teritorijas attīstības jautājumu izlemšanā, ievērojot Pašvaldību likuma prasības un to, ka par līdzdalības budžeta izlietojumu lemj pašvaldības administratīvās teritorijas iedzīvotāji. Līdzdalības budžeta īstenošanas tiesiskais regulējums noteikts Pašvaldību likuma 59., 60., 61. un 62. pantā.</w:t>
            </w:r>
            <w:r w:rsidR="00717D96" w:rsidRPr="00EF01F8">
              <w:rPr>
                <w:rFonts w:ascii="Times New Roman" w:eastAsia="Times New Roman" w:hAnsi="Times New Roman" w:cs="Times New Roman"/>
                <w:sz w:val="24"/>
                <w:szCs w:val="24"/>
                <w:lang w:eastAsia="lv-LV"/>
              </w:rPr>
              <w:t xml:space="preserve"> Jelgavas </w:t>
            </w:r>
            <w:proofErr w:type="spellStart"/>
            <w:r w:rsidR="00717D96" w:rsidRPr="00EF01F8">
              <w:rPr>
                <w:rFonts w:ascii="Times New Roman" w:eastAsia="Times New Roman" w:hAnsi="Times New Roman" w:cs="Times New Roman"/>
                <w:sz w:val="24"/>
                <w:szCs w:val="24"/>
                <w:lang w:eastAsia="lv-LV"/>
              </w:rPr>
              <w:t>valstspilsētas</w:t>
            </w:r>
            <w:proofErr w:type="spellEnd"/>
            <w:r w:rsidR="00717D96" w:rsidRPr="00EF01F8">
              <w:rPr>
                <w:rFonts w:ascii="Times New Roman" w:eastAsia="Times New Roman" w:hAnsi="Times New Roman" w:cs="Times New Roman"/>
                <w:sz w:val="24"/>
                <w:szCs w:val="24"/>
                <w:lang w:eastAsia="lv-LV"/>
              </w:rPr>
              <w:t xml:space="preserve"> pašvaldība (turpmāk – Pašvaldība) 2025.gada 27.februārī izdeva saistošos noteikumus Nr.25-4 “Jelgavas </w:t>
            </w:r>
            <w:proofErr w:type="spellStart"/>
            <w:r w:rsidR="00717D96" w:rsidRPr="00EF01F8">
              <w:rPr>
                <w:rFonts w:ascii="Times New Roman" w:eastAsia="Times New Roman" w:hAnsi="Times New Roman" w:cs="Times New Roman"/>
                <w:sz w:val="24"/>
                <w:szCs w:val="24"/>
                <w:lang w:eastAsia="lv-LV"/>
              </w:rPr>
              <w:t>valstspilsētas</w:t>
            </w:r>
            <w:proofErr w:type="spellEnd"/>
            <w:r w:rsidR="00717D96" w:rsidRPr="00EF01F8">
              <w:rPr>
                <w:rFonts w:ascii="Times New Roman" w:eastAsia="Times New Roman" w:hAnsi="Times New Roman" w:cs="Times New Roman"/>
                <w:sz w:val="24"/>
                <w:szCs w:val="24"/>
                <w:lang w:eastAsia="lv-LV"/>
              </w:rPr>
              <w:t xml:space="preserve"> pašvaldības līdzdalības budžeta nolikums”.</w:t>
            </w:r>
          </w:p>
          <w:p w14:paraId="66079ECF" w14:textId="60B71239" w:rsidR="004E6214" w:rsidRPr="00EF01F8" w:rsidRDefault="00D547E7" w:rsidP="00EF01F8">
            <w:pPr>
              <w:spacing w:after="0" w:line="240" w:lineRule="auto"/>
              <w:jc w:val="both"/>
              <w:rPr>
                <w:rFonts w:ascii="Times New Roman" w:eastAsia="Times New Roman" w:hAnsi="Times New Roman" w:cs="Times New Roman"/>
                <w:sz w:val="24"/>
                <w:szCs w:val="24"/>
                <w:lang w:eastAsia="lv-LV"/>
              </w:rPr>
            </w:pPr>
            <w:r w:rsidRPr="00EF01F8">
              <w:rPr>
                <w:rFonts w:ascii="Times New Roman" w:eastAsia="Times New Roman" w:hAnsi="Times New Roman" w:cs="Times New Roman"/>
                <w:sz w:val="24"/>
                <w:szCs w:val="24"/>
                <w:lang w:eastAsia="lv-LV"/>
              </w:rPr>
              <w:t>Piemērojot saistošos noteikumus tika konstatētas nepilnības un neviennozīmīga normu interpretācija.</w:t>
            </w:r>
            <w:r w:rsidR="004E6214" w:rsidRPr="00EF01F8">
              <w:rPr>
                <w:rFonts w:ascii="Times New Roman" w:eastAsia="Times New Roman" w:hAnsi="Times New Roman" w:cs="Times New Roman"/>
                <w:sz w:val="24"/>
                <w:szCs w:val="24"/>
                <w:lang w:eastAsia="lv-LV"/>
              </w:rPr>
              <w:t xml:space="preserve"> </w:t>
            </w:r>
          </w:p>
          <w:p w14:paraId="7BFE9B1D" w14:textId="2FC0063C" w:rsidR="004E6214" w:rsidRPr="00EF01F8" w:rsidRDefault="004E6214" w:rsidP="00EF01F8">
            <w:pPr>
              <w:widowControl w:val="0"/>
              <w:spacing w:after="0" w:line="240" w:lineRule="auto"/>
              <w:ind w:right="102"/>
              <w:jc w:val="both"/>
              <w:textAlignment w:val="baseline"/>
              <w:rPr>
                <w:rFonts w:ascii="Times New Roman" w:hAnsi="Times New Roman" w:cs="Times New Roman"/>
                <w:sz w:val="24"/>
                <w:szCs w:val="24"/>
              </w:rPr>
            </w:pPr>
            <w:r w:rsidRPr="00EF01F8">
              <w:rPr>
                <w:rFonts w:ascii="Times New Roman" w:eastAsia="Times New Roman" w:hAnsi="Times New Roman" w:cs="Times New Roman"/>
                <w:sz w:val="24"/>
                <w:szCs w:val="24"/>
                <w:lang w:eastAsia="lv-LV"/>
              </w:rPr>
              <w:t xml:space="preserve">Ar saistošajiem noteikumiem “Grozījumi Jelgavas </w:t>
            </w:r>
            <w:proofErr w:type="spellStart"/>
            <w:r w:rsidRPr="00EF01F8">
              <w:rPr>
                <w:rFonts w:ascii="Times New Roman" w:eastAsia="Times New Roman" w:hAnsi="Times New Roman" w:cs="Times New Roman"/>
                <w:sz w:val="24"/>
                <w:szCs w:val="24"/>
                <w:lang w:eastAsia="lv-LV"/>
              </w:rPr>
              <w:t>valstspilsētas</w:t>
            </w:r>
            <w:proofErr w:type="spellEnd"/>
            <w:r w:rsidRPr="00EF01F8">
              <w:rPr>
                <w:rFonts w:ascii="Times New Roman" w:eastAsia="Times New Roman" w:hAnsi="Times New Roman" w:cs="Times New Roman"/>
                <w:sz w:val="24"/>
                <w:szCs w:val="24"/>
                <w:lang w:eastAsia="lv-LV"/>
              </w:rPr>
              <w:t xml:space="preserve"> pašvaldība saistošajos noteikumos Nr. 25 - 4 “Jelgavas </w:t>
            </w:r>
            <w:proofErr w:type="spellStart"/>
            <w:r w:rsidRPr="00EF01F8">
              <w:rPr>
                <w:rFonts w:ascii="Times New Roman" w:eastAsia="Times New Roman" w:hAnsi="Times New Roman" w:cs="Times New Roman"/>
                <w:sz w:val="24"/>
                <w:szCs w:val="24"/>
                <w:lang w:eastAsia="lv-LV"/>
              </w:rPr>
              <w:t>valstspilsētas</w:t>
            </w:r>
            <w:proofErr w:type="spellEnd"/>
            <w:r w:rsidRPr="00EF01F8">
              <w:rPr>
                <w:rFonts w:ascii="Times New Roman" w:eastAsia="Times New Roman" w:hAnsi="Times New Roman" w:cs="Times New Roman"/>
                <w:sz w:val="24"/>
                <w:szCs w:val="24"/>
                <w:lang w:eastAsia="lv-LV"/>
              </w:rPr>
              <w:t xml:space="preserve"> pašvaldības līdzdalības budžeta nolikums”</w:t>
            </w:r>
            <w:r w:rsidR="00717D96" w:rsidRPr="00EF01F8">
              <w:rPr>
                <w:rFonts w:ascii="Times New Roman" w:eastAsia="Times New Roman" w:hAnsi="Times New Roman" w:cs="Times New Roman"/>
                <w:sz w:val="24"/>
                <w:szCs w:val="24"/>
                <w:lang w:eastAsia="lv-LV"/>
              </w:rPr>
              <w:t xml:space="preserve"> (turpmāk-Saistošie noteikumi)</w:t>
            </w:r>
            <w:r w:rsidRPr="00EF01F8">
              <w:rPr>
                <w:rFonts w:ascii="Times New Roman" w:eastAsia="Times New Roman" w:hAnsi="Times New Roman" w:cs="Times New Roman"/>
                <w:sz w:val="24"/>
                <w:szCs w:val="24"/>
                <w:lang w:eastAsia="lv-LV"/>
              </w:rPr>
              <w:t xml:space="preserve"> </w:t>
            </w:r>
            <w:r w:rsidR="00717D96" w:rsidRPr="00EF01F8">
              <w:rPr>
                <w:rFonts w:ascii="Times New Roman" w:eastAsia="Times New Roman" w:hAnsi="Times New Roman" w:cs="Times New Roman"/>
                <w:sz w:val="24"/>
                <w:szCs w:val="24"/>
                <w:lang w:eastAsia="lv-LV"/>
              </w:rPr>
              <w:t xml:space="preserve">tiek </w:t>
            </w:r>
            <w:r w:rsidRPr="00EF01F8">
              <w:rPr>
                <w:rFonts w:ascii="Times New Roman" w:hAnsi="Times New Roman" w:cs="Times New Roman"/>
                <w:sz w:val="24"/>
                <w:szCs w:val="24"/>
              </w:rPr>
              <w:t>uzlabot</w:t>
            </w:r>
            <w:r w:rsidR="00717D96" w:rsidRPr="00EF01F8">
              <w:rPr>
                <w:rFonts w:ascii="Times New Roman" w:hAnsi="Times New Roman" w:cs="Times New Roman"/>
                <w:sz w:val="24"/>
                <w:szCs w:val="24"/>
              </w:rPr>
              <w:t>a</w:t>
            </w:r>
            <w:r w:rsidRPr="00EF01F8">
              <w:rPr>
                <w:rFonts w:ascii="Times New Roman" w:hAnsi="Times New Roman" w:cs="Times New Roman"/>
                <w:sz w:val="24"/>
                <w:szCs w:val="24"/>
              </w:rPr>
              <w:t xml:space="preserve"> līdzdalības budžeta projektu konkursa noris</w:t>
            </w:r>
            <w:r w:rsidR="00717D96" w:rsidRPr="00EF01F8">
              <w:rPr>
                <w:rFonts w:ascii="Times New Roman" w:hAnsi="Times New Roman" w:cs="Times New Roman"/>
                <w:sz w:val="24"/>
                <w:szCs w:val="24"/>
              </w:rPr>
              <w:t>e</w:t>
            </w:r>
            <w:r w:rsidRPr="00EF01F8">
              <w:rPr>
                <w:rFonts w:ascii="Times New Roman" w:hAnsi="Times New Roman" w:cs="Times New Roman"/>
                <w:sz w:val="24"/>
                <w:szCs w:val="24"/>
              </w:rPr>
              <w:t>, veikti redakcionāli precizējumi</w:t>
            </w:r>
            <w:r w:rsidR="00717D96" w:rsidRPr="00EF01F8">
              <w:rPr>
                <w:rFonts w:ascii="Times New Roman" w:hAnsi="Times New Roman" w:cs="Times New Roman"/>
                <w:sz w:val="24"/>
                <w:szCs w:val="24"/>
              </w:rPr>
              <w:t xml:space="preserve"> spēkā esošajos saistošajos noteikumos</w:t>
            </w:r>
            <w:r w:rsidRPr="00EF01F8">
              <w:rPr>
                <w:rFonts w:ascii="Times New Roman" w:hAnsi="Times New Roman" w:cs="Times New Roman"/>
                <w:sz w:val="24"/>
                <w:szCs w:val="24"/>
              </w:rPr>
              <w:t>,</w:t>
            </w:r>
            <w:r w:rsidR="00717D96" w:rsidRPr="00EF01F8">
              <w:rPr>
                <w:rFonts w:ascii="Times New Roman" w:hAnsi="Times New Roman" w:cs="Times New Roman"/>
                <w:sz w:val="24"/>
                <w:szCs w:val="24"/>
              </w:rPr>
              <w:t xml:space="preserve"> kā arī tiek</w:t>
            </w:r>
            <w:r w:rsidRPr="00EF01F8">
              <w:rPr>
                <w:rFonts w:ascii="Times New Roman" w:hAnsi="Times New Roman" w:cs="Times New Roman"/>
                <w:sz w:val="24"/>
                <w:szCs w:val="24"/>
              </w:rPr>
              <w:t xml:space="preserve"> noteikta finansējuma sadalīšanas kārtība</w:t>
            </w:r>
            <w:r w:rsidR="00717D96" w:rsidRPr="00EF01F8">
              <w:rPr>
                <w:rFonts w:ascii="Times New Roman" w:hAnsi="Times New Roman" w:cs="Times New Roman"/>
                <w:sz w:val="24"/>
                <w:szCs w:val="24"/>
              </w:rPr>
              <w:t>. Saistošajos noteikumos noteikts, ka Pašvaldības dome, apstiprinot kārtējā gada Pašvaldības budžetu, pieņem lēmumu, kurā nosaka: kopējā finansējuma apmēru līdzdalības budžeta Projektu ideju īstenošanai; finansējuma sadalījuma nosacījumus un maksimālo finansējumu viena Projekta īstenošanai.</w:t>
            </w:r>
          </w:p>
          <w:p w14:paraId="3C42FC4F" w14:textId="504B67D9" w:rsidR="00717D96" w:rsidRPr="00EF01F8" w:rsidRDefault="00717D96" w:rsidP="00EF01F8">
            <w:pPr>
              <w:widowControl w:val="0"/>
              <w:spacing w:after="0" w:line="240" w:lineRule="auto"/>
              <w:ind w:right="102"/>
              <w:jc w:val="both"/>
              <w:textAlignment w:val="baseline"/>
              <w:rPr>
                <w:rFonts w:ascii="Times New Roman" w:hAnsi="Times New Roman" w:cs="Times New Roman"/>
                <w:sz w:val="24"/>
                <w:szCs w:val="24"/>
              </w:rPr>
            </w:pPr>
            <w:r w:rsidRPr="00EF01F8">
              <w:rPr>
                <w:rFonts w:ascii="Times New Roman" w:hAnsi="Times New Roman" w:cs="Times New Roman"/>
                <w:sz w:val="24"/>
                <w:szCs w:val="24"/>
              </w:rPr>
              <w:t xml:space="preserve">Saistošajiem noteikumiem pielikumā </w:t>
            </w:r>
            <w:r w:rsidR="00CC6064" w:rsidRPr="00EF01F8">
              <w:rPr>
                <w:rFonts w:ascii="Times New Roman" w:hAnsi="Times New Roman" w:cs="Times New Roman"/>
                <w:sz w:val="24"/>
                <w:szCs w:val="24"/>
              </w:rPr>
              <w:t xml:space="preserve">tiek pievienots </w:t>
            </w:r>
            <w:r w:rsidRPr="00EF01F8">
              <w:rPr>
                <w:rFonts w:ascii="Times New Roman" w:hAnsi="Times New Roman" w:cs="Times New Roman"/>
                <w:sz w:val="24"/>
                <w:szCs w:val="24"/>
              </w:rPr>
              <w:t>projekta pieteikuma veidlapas paraugs.</w:t>
            </w:r>
          </w:p>
          <w:p w14:paraId="5D71E04C" w14:textId="77777777" w:rsidR="00717D96" w:rsidRPr="00EF01F8" w:rsidRDefault="00717D96" w:rsidP="00EF01F8">
            <w:pPr>
              <w:widowControl w:val="0"/>
              <w:spacing w:after="0" w:line="240" w:lineRule="auto"/>
              <w:ind w:right="102"/>
              <w:jc w:val="both"/>
              <w:textAlignment w:val="baseline"/>
              <w:rPr>
                <w:rFonts w:ascii="Times New Roman" w:hAnsi="Times New Roman" w:cs="Times New Roman"/>
                <w:sz w:val="24"/>
                <w:szCs w:val="24"/>
              </w:rPr>
            </w:pPr>
            <w:r w:rsidRPr="00EF01F8">
              <w:rPr>
                <w:rFonts w:ascii="Times New Roman" w:hAnsi="Times New Roman" w:cs="Times New Roman"/>
                <w:sz w:val="24"/>
                <w:szCs w:val="24"/>
              </w:rPr>
              <w:t>Tāpat saistošajos noteikumos ir iestrādāta norma, kas paredz, Iesniedzējs ir tiesīgs labot projekta dokumentāciju līdz projektu pieteikumu iesniegšanas termiņa beigām un atsaukt iesniegto projekta pieteikumu līdz iedzīvotāju balsošanas sākumam.</w:t>
            </w:r>
          </w:p>
          <w:p w14:paraId="0B4AB283" w14:textId="70736DB2" w:rsidR="00791772" w:rsidRPr="00EF01F8" w:rsidRDefault="00791772" w:rsidP="00EF01F8">
            <w:pPr>
              <w:widowControl w:val="0"/>
              <w:spacing w:after="0" w:line="240" w:lineRule="auto"/>
              <w:ind w:right="102"/>
              <w:jc w:val="both"/>
              <w:textAlignment w:val="baseline"/>
              <w:rPr>
                <w:rFonts w:ascii="Times New Roman" w:hAnsi="Times New Roman" w:cs="Times New Roman"/>
                <w:sz w:val="24"/>
                <w:szCs w:val="24"/>
              </w:rPr>
            </w:pPr>
            <w:r w:rsidRPr="00EF01F8">
              <w:rPr>
                <w:rFonts w:ascii="Times New Roman" w:hAnsi="Times New Roman" w:cs="Times New Roman"/>
                <w:sz w:val="24"/>
                <w:szCs w:val="24"/>
              </w:rPr>
              <w:t>Projektu konkursa organizēšana, projektu iesniegšana un balsošana ti</w:t>
            </w:r>
            <w:r w:rsidR="00D547E7" w:rsidRPr="00EF01F8">
              <w:rPr>
                <w:rFonts w:ascii="Times New Roman" w:hAnsi="Times New Roman" w:cs="Times New Roman"/>
                <w:sz w:val="24"/>
                <w:szCs w:val="24"/>
              </w:rPr>
              <w:t xml:space="preserve">ek </w:t>
            </w:r>
            <w:r w:rsidRPr="00EF01F8">
              <w:rPr>
                <w:rFonts w:ascii="Times New Roman" w:hAnsi="Times New Roman" w:cs="Times New Roman"/>
                <w:sz w:val="24"/>
                <w:szCs w:val="24"/>
              </w:rPr>
              <w:t xml:space="preserve">organizēta tikai elektroniski, izmantojot līdzdalības budžeta platformu. Iedzīvotājiem, kuriem nepietiekamas zināšanas vai nav pieejamas tehnoloģiskās iespējas, atbalstu sniegs </w:t>
            </w:r>
            <w:r w:rsidR="00CC6064">
              <w:rPr>
                <w:rFonts w:ascii="Times New Roman" w:hAnsi="Times New Roman" w:cs="Times New Roman"/>
                <w:sz w:val="24"/>
                <w:szCs w:val="24"/>
              </w:rPr>
              <w:t>P</w:t>
            </w:r>
            <w:r w:rsidR="00D547E7" w:rsidRPr="00EF01F8">
              <w:rPr>
                <w:rFonts w:ascii="Times New Roman" w:hAnsi="Times New Roman" w:cs="Times New Roman"/>
                <w:sz w:val="24"/>
                <w:szCs w:val="24"/>
              </w:rPr>
              <w:t>ašvaldības Klientu apkalpošanas centra darbinieki Lielā ielā 11, Jelgavā.</w:t>
            </w:r>
          </w:p>
          <w:p w14:paraId="6A1669E5" w14:textId="7C093B61" w:rsidR="00717D96" w:rsidRPr="00EF01F8" w:rsidRDefault="00717D96" w:rsidP="00EF01F8">
            <w:pPr>
              <w:widowControl w:val="0"/>
              <w:spacing w:after="0" w:line="240" w:lineRule="auto"/>
              <w:ind w:right="102"/>
              <w:jc w:val="both"/>
              <w:textAlignment w:val="baseline"/>
              <w:rPr>
                <w:rFonts w:ascii="Times New Roman" w:hAnsi="Times New Roman" w:cs="Times New Roman"/>
                <w:sz w:val="24"/>
                <w:szCs w:val="24"/>
              </w:rPr>
            </w:pPr>
            <w:r w:rsidRPr="00EF01F8">
              <w:rPr>
                <w:rFonts w:ascii="Times New Roman" w:hAnsi="Times New Roman" w:cs="Times New Roman"/>
                <w:sz w:val="24"/>
                <w:szCs w:val="24"/>
              </w:rPr>
              <w:t>Saistoš</w:t>
            </w:r>
            <w:r w:rsidR="00A6443B" w:rsidRPr="00EF01F8">
              <w:rPr>
                <w:rFonts w:ascii="Times New Roman" w:hAnsi="Times New Roman" w:cs="Times New Roman"/>
                <w:sz w:val="24"/>
                <w:szCs w:val="24"/>
              </w:rPr>
              <w:t>ajos</w:t>
            </w:r>
            <w:r w:rsidRPr="00EF01F8">
              <w:rPr>
                <w:rFonts w:ascii="Times New Roman" w:hAnsi="Times New Roman" w:cs="Times New Roman"/>
                <w:sz w:val="24"/>
                <w:szCs w:val="24"/>
              </w:rPr>
              <w:t xml:space="preserve"> noteikum</w:t>
            </w:r>
            <w:r w:rsidR="00FC18A3" w:rsidRPr="00EF01F8">
              <w:rPr>
                <w:rFonts w:ascii="Times New Roman" w:hAnsi="Times New Roman" w:cs="Times New Roman"/>
                <w:sz w:val="24"/>
                <w:szCs w:val="24"/>
              </w:rPr>
              <w:t xml:space="preserve">os </w:t>
            </w:r>
            <w:r w:rsidR="00A6443B" w:rsidRPr="00EF01F8">
              <w:rPr>
                <w:rFonts w:ascii="Times New Roman" w:hAnsi="Times New Roman" w:cs="Times New Roman"/>
                <w:sz w:val="24"/>
                <w:szCs w:val="24"/>
              </w:rPr>
              <w:t>noteikts</w:t>
            </w:r>
            <w:r w:rsidR="00FC18A3" w:rsidRPr="00EF01F8">
              <w:rPr>
                <w:rFonts w:ascii="Times New Roman" w:hAnsi="Times New Roman" w:cs="Times New Roman"/>
                <w:sz w:val="24"/>
                <w:szCs w:val="24"/>
              </w:rPr>
              <w:t xml:space="preserve">, ka noslēdzoties konkursa balsojuma termiņam, Komisija, pamatojoties uz balsojuma rezultātiem Līdzdalības budžeta informācijas sistēmā, nosaka projektus, kuri ir saņēmuši vislielāko balsu skaitu un iekļaujas </w:t>
            </w:r>
            <w:r w:rsidR="00FC18A3" w:rsidRPr="00EF01F8">
              <w:rPr>
                <w:rFonts w:ascii="Times New Roman" w:hAnsi="Times New Roman" w:cs="Times New Roman"/>
                <w:sz w:val="24"/>
                <w:szCs w:val="24"/>
              </w:rPr>
              <w:lastRenderedPageBreak/>
              <w:t>konkursam piešķirtā finansējuma ietvaros, un pieņem lēmumu par finansējuma piešķiršanu projektu īstenošanai. Ja iedzīvotāju balsojuma rezultātā Projekti saņem vienādu balsu skaitu, bet finansējums ir pietiekams tikai viena Projekta īstenošanai, tad Komisija izvērtē un pieņem lēmumu, kurš projekts īstenojams. Pārējos projektus Komisija noraida.</w:t>
            </w:r>
          </w:p>
          <w:p w14:paraId="4D3C71FA" w14:textId="40C67E0D" w:rsidR="00FC18A3" w:rsidRPr="00EF01F8" w:rsidRDefault="00FC18A3" w:rsidP="00EF01F8">
            <w:pPr>
              <w:widowControl w:val="0"/>
              <w:spacing w:after="0" w:line="240" w:lineRule="auto"/>
              <w:ind w:right="102"/>
              <w:jc w:val="both"/>
              <w:textAlignment w:val="baseline"/>
              <w:rPr>
                <w:sz w:val="24"/>
                <w:szCs w:val="24"/>
              </w:rPr>
            </w:pPr>
            <w:r w:rsidRPr="00EF01F8">
              <w:rPr>
                <w:rFonts w:ascii="Times New Roman" w:hAnsi="Times New Roman" w:cs="Times New Roman"/>
                <w:sz w:val="24"/>
                <w:szCs w:val="24"/>
              </w:rPr>
              <w:t>Pašvaldību likums nosaka, ka Projektu īsteno pašvaldība, lai Iedzīvotājam nepārprotami būtu skaidrs, ka Projektu īsteno pašvaldība, šāda norma tika iekļauta arī saistošajos noteikumos.</w:t>
            </w:r>
          </w:p>
        </w:tc>
      </w:tr>
      <w:tr w:rsidR="00D80946" w:rsidRPr="00EF01F8" w14:paraId="108D9ACF" w14:textId="77777777" w:rsidTr="000128AD">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7430D2A" w14:textId="77777777" w:rsidR="00D80946" w:rsidRPr="00EF01F8" w:rsidRDefault="00D80946" w:rsidP="00EF01F8">
            <w:pPr>
              <w:widowControl w:val="0"/>
              <w:numPr>
                <w:ilvl w:val="0"/>
                <w:numId w:val="2"/>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EF01F8">
              <w:rPr>
                <w:rFonts w:ascii="Times New Roman" w:eastAsia="Times New Roman" w:hAnsi="Times New Roman" w:cs="Times New Roman"/>
                <w:b/>
                <w:sz w:val="24"/>
                <w:szCs w:val="24"/>
                <w:lang w:eastAsia="lv-LV"/>
              </w:rPr>
              <w:lastRenderedPageBreak/>
              <w:t>Fiskālā ietekme uz pašvaldības budžetu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325CC0CD" w14:textId="77777777" w:rsidR="00D80946" w:rsidRPr="00EF01F8" w:rsidRDefault="00D80946" w:rsidP="00EF01F8">
            <w:pPr>
              <w:spacing w:after="0" w:line="240" w:lineRule="auto"/>
              <w:jc w:val="both"/>
              <w:rPr>
                <w:rFonts w:ascii="Times New Roman" w:eastAsia="Times New Roman" w:hAnsi="Times New Roman" w:cs="Times New Roman"/>
                <w:sz w:val="24"/>
                <w:szCs w:val="24"/>
                <w:lang w:eastAsia="lv-LV"/>
              </w:rPr>
            </w:pPr>
            <w:r w:rsidRPr="00EF01F8">
              <w:rPr>
                <w:rFonts w:ascii="Times New Roman" w:eastAsia="Times New Roman" w:hAnsi="Times New Roman" w:cs="Times New Roman"/>
                <w:sz w:val="24"/>
                <w:szCs w:val="24"/>
                <w:lang w:eastAsia="lv-LV"/>
              </w:rPr>
              <w:t>Atbilstoši Pašvaldību likuma 59. panta otrajai daļai, pašvaldība gadskārtējā pašvaldības budžetā paredz finansējumu sabiedrības līdzdalības budžetam vismaz 0,5 procentu apmērā no pašvaldības vidējiem viena gada iedzīvotāju ienākuma nodokļa un nekustamā īpašuma nodokļa faktiskajiem ieņēmumiem, kas tiek aprēķināti par pēdējiem trim gadiem.</w:t>
            </w:r>
          </w:p>
          <w:p w14:paraId="2B5D4952" w14:textId="77777777" w:rsidR="00D80946" w:rsidRPr="00EF01F8" w:rsidRDefault="00D80946" w:rsidP="00EF01F8">
            <w:pPr>
              <w:spacing w:after="0" w:line="240" w:lineRule="auto"/>
              <w:jc w:val="both"/>
              <w:rPr>
                <w:rFonts w:ascii="Times New Roman" w:eastAsia="Times New Roman" w:hAnsi="Times New Roman" w:cs="Times New Roman"/>
                <w:sz w:val="24"/>
                <w:szCs w:val="24"/>
                <w:lang w:eastAsia="lv-LV"/>
              </w:rPr>
            </w:pPr>
            <w:r w:rsidRPr="00EF01F8">
              <w:rPr>
                <w:rFonts w:ascii="Times New Roman" w:eastAsia="Times New Roman" w:hAnsi="Times New Roman" w:cs="Times New Roman"/>
                <w:sz w:val="24"/>
                <w:szCs w:val="24"/>
                <w:lang w:eastAsia="lv-LV"/>
              </w:rPr>
              <w:t xml:space="preserve">Līdz ar to projektu īstenošanai kopējais piešķiramo līdzekļu apjoms tiks noteikts gadskārtējā pašvaldības budžetā. </w:t>
            </w:r>
          </w:p>
          <w:p w14:paraId="48D0DB76" w14:textId="77777777" w:rsidR="00791772" w:rsidRPr="00EF01F8" w:rsidRDefault="00791772" w:rsidP="00EF01F8">
            <w:pPr>
              <w:spacing w:after="0" w:line="240" w:lineRule="auto"/>
              <w:jc w:val="both"/>
              <w:rPr>
                <w:rFonts w:ascii="Times New Roman" w:eastAsia="Times New Roman" w:hAnsi="Times New Roman" w:cs="Times New Roman"/>
                <w:sz w:val="24"/>
                <w:szCs w:val="24"/>
                <w:lang w:eastAsia="lv-LV"/>
              </w:rPr>
            </w:pPr>
            <w:r w:rsidRPr="00EF01F8">
              <w:rPr>
                <w:rFonts w:ascii="Times New Roman" w:eastAsia="Times New Roman" w:hAnsi="Times New Roman" w:cs="Times New Roman"/>
                <w:sz w:val="24"/>
                <w:szCs w:val="24"/>
                <w:lang w:eastAsia="lv-LV"/>
              </w:rPr>
              <w:t>Dome gadskārtējā pašvaldības budžetā paredz finansējumu līdzdalības budžetam vismaz 0,5 procentu apmērā no pašvaldības vidējiem viena gada iedzīvotāju ienākuma nodokļa un nekustamā īpašuma nodokļa faktiskajiem ieņēmumiem, kas tiek aprēķināti par pēdējiem trim gadiem. Projektu realizācijas cikls ir 2 gadi, kas nozīmē, ka nepieciešamais finansējums tiek apgūts 2 gadu laikā.</w:t>
            </w:r>
          </w:p>
          <w:p w14:paraId="34D2A841" w14:textId="19DE9556" w:rsidR="00791772" w:rsidRPr="00EF01F8" w:rsidRDefault="00791772" w:rsidP="00EF01F8">
            <w:pPr>
              <w:spacing w:after="0" w:line="240" w:lineRule="auto"/>
              <w:jc w:val="both"/>
              <w:rPr>
                <w:rFonts w:ascii="Times New Roman" w:eastAsia="Times New Roman" w:hAnsi="Times New Roman" w:cs="Times New Roman"/>
                <w:sz w:val="24"/>
                <w:szCs w:val="24"/>
                <w:lang w:eastAsia="lv-LV"/>
              </w:rPr>
            </w:pPr>
            <w:r w:rsidRPr="00EF01F8">
              <w:rPr>
                <w:rFonts w:ascii="Times New Roman" w:eastAsia="Times New Roman" w:hAnsi="Times New Roman" w:cs="Times New Roman"/>
                <w:sz w:val="24"/>
                <w:szCs w:val="24"/>
                <w:lang w:eastAsia="lv-LV"/>
              </w:rPr>
              <w:t>Ņemot vērā to, ka līdzdalības budžeta projektu ideju konkurss ir jauna pašvaldības iniciatīva, ietekme uz kārtējā gada budžetu ir vismaz 0,5 procentu apmērā no pašvaldības vidējiem viena gada iedzīvotāju ienākuma nodokļa un nekustamā īpašuma nodokļa faktiskajiem ieņēmumiem, kas tiek aprēķināti par pēdējiem trim gadiem.</w:t>
            </w:r>
          </w:p>
        </w:tc>
      </w:tr>
      <w:tr w:rsidR="00D80946" w:rsidRPr="00EF01F8" w14:paraId="2C70E0D1" w14:textId="77777777" w:rsidTr="000128AD">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378BED5" w14:textId="77777777" w:rsidR="00D80946" w:rsidRPr="00EF01F8" w:rsidRDefault="00D80946" w:rsidP="00EF01F8">
            <w:pPr>
              <w:widowControl w:val="0"/>
              <w:numPr>
                <w:ilvl w:val="0"/>
                <w:numId w:val="3"/>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EF01F8">
              <w:rPr>
                <w:rFonts w:ascii="Times New Roman" w:eastAsia="Times New Roman" w:hAnsi="Times New Roman" w:cs="Times New Roman"/>
                <w:b/>
                <w:sz w:val="24"/>
                <w:szCs w:val="24"/>
                <w:lang w:eastAsia="lv-LV"/>
              </w:rPr>
              <w:t>Sociālā ietekme, ietekme uz vidi, iedzīvotāju veselību, uzņēmējdarbības vidi pašvaldības teritorijā, kā arī plānotā regulējuma ietekme uz konkurenci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0752E0E4" w14:textId="43CA7CD5" w:rsidR="003066AA" w:rsidRPr="00EF01F8" w:rsidRDefault="003066AA" w:rsidP="00EF01F8">
            <w:pPr>
              <w:widowControl w:val="0"/>
              <w:spacing w:after="0" w:line="240" w:lineRule="auto"/>
              <w:ind w:right="102"/>
              <w:jc w:val="both"/>
              <w:textAlignment w:val="baseline"/>
              <w:rPr>
                <w:rFonts w:ascii="Times New Roman" w:eastAsia="Times New Roman" w:hAnsi="Times New Roman" w:cs="Times New Roman"/>
                <w:bCs/>
                <w:sz w:val="24"/>
                <w:szCs w:val="24"/>
                <w:lang w:eastAsia="lv-LV"/>
              </w:rPr>
            </w:pPr>
            <w:r w:rsidRPr="00EF01F8">
              <w:rPr>
                <w:rFonts w:ascii="Times New Roman" w:eastAsia="Times New Roman" w:hAnsi="Times New Roman" w:cs="Times New Roman"/>
                <w:bCs/>
                <w:sz w:val="24"/>
                <w:szCs w:val="24"/>
                <w:lang w:eastAsia="lv-LV"/>
              </w:rPr>
              <w:t>Sociālā ietekme - tiks veicināta sabiedrības iesaiste teritorijas attīstības jautājumu izlemšanā, kas sniegs pozitīvu ietekmi uz pilsoniskās līdzdalības veicināšanu Pašvaldībā</w:t>
            </w:r>
            <w:r w:rsidR="00472B5D" w:rsidRPr="00EF01F8">
              <w:rPr>
                <w:rFonts w:ascii="Times New Roman" w:eastAsia="Times New Roman" w:hAnsi="Times New Roman" w:cs="Times New Roman"/>
                <w:bCs/>
                <w:sz w:val="24"/>
                <w:szCs w:val="24"/>
                <w:lang w:eastAsia="lv-LV"/>
              </w:rPr>
              <w:t>.</w:t>
            </w:r>
            <w:r w:rsidRPr="00EF01F8">
              <w:rPr>
                <w:rFonts w:ascii="Times New Roman" w:eastAsia="Times New Roman" w:hAnsi="Times New Roman" w:cs="Times New Roman"/>
                <w:bCs/>
                <w:sz w:val="24"/>
                <w:szCs w:val="24"/>
                <w:lang w:eastAsia="lv-LV"/>
              </w:rPr>
              <w:t xml:space="preserve"> </w:t>
            </w:r>
          </w:p>
          <w:p w14:paraId="11E675BF" w14:textId="031A03A1" w:rsidR="003066AA" w:rsidRPr="00EF01F8" w:rsidRDefault="003066AA" w:rsidP="00EF01F8">
            <w:pPr>
              <w:widowControl w:val="0"/>
              <w:spacing w:after="0" w:line="240" w:lineRule="auto"/>
              <w:ind w:right="102"/>
              <w:jc w:val="both"/>
              <w:textAlignment w:val="baseline"/>
              <w:rPr>
                <w:rFonts w:ascii="Times New Roman" w:eastAsia="Times New Roman" w:hAnsi="Times New Roman" w:cs="Times New Roman"/>
                <w:bCs/>
                <w:sz w:val="24"/>
                <w:szCs w:val="24"/>
                <w:lang w:eastAsia="lv-LV"/>
              </w:rPr>
            </w:pPr>
            <w:r w:rsidRPr="00EF01F8">
              <w:rPr>
                <w:rFonts w:ascii="Times New Roman" w:eastAsia="Times New Roman" w:hAnsi="Times New Roman" w:cs="Times New Roman"/>
                <w:bCs/>
                <w:sz w:val="24"/>
                <w:szCs w:val="24"/>
                <w:lang w:eastAsia="lv-LV"/>
              </w:rPr>
              <w:t xml:space="preserve">Ietekme uz vidi - </w:t>
            </w:r>
            <w:r w:rsidR="00AB6950" w:rsidRPr="00EF01F8">
              <w:rPr>
                <w:rFonts w:ascii="Times New Roman" w:eastAsia="Times New Roman" w:hAnsi="Times New Roman" w:cs="Times New Roman"/>
                <w:bCs/>
                <w:sz w:val="24"/>
                <w:szCs w:val="24"/>
                <w:lang w:eastAsia="lv-LV"/>
              </w:rPr>
              <w:t>nav attiecināma</w:t>
            </w:r>
            <w:r w:rsidR="00472B5D" w:rsidRPr="00EF01F8">
              <w:rPr>
                <w:rFonts w:ascii="Times New Roman" w:eastAsia="Times New Roman" w:hAnsi="Times New Roman" w:cs="Times New Roman"/>
                <w:bCs/>
                <w:sz w:val="24"/>
                <w:szCs w:val="24"/>
                <w:lang w:eastAsia="lv-LV"/>
              </w:rPr>
              <w:t>.</w:t>
            </w:r>
          </w:p>
          <w:p w14:paraId="13D4DF5A" w14:textId="77777777" w:rsidR="00AB6950" w:rsidRPr="00EF01F8" w:rsidRDefault="00AB6950" w:rsidP="00EF01F8">
            <w:pPr>
              <w:widowControl w:val="0"/>
              <w:spacing w:after="0" w:line="240" w:lineRule="auto"/>
              <w:ind w:right="102"/>
              <w:jc w:val="both"/>
              <w:textAlignment w:val="baseline"/>
              <w:rPr>
                <w:rFonts w:ascii="Times New Roman" w:eastAsia="Times New Roman" w:hAnsi="Times New Roman" w:cs="Times New Roman"/>
                <w:bCs/>
                <w:sz w:val="24"/>
                <w:szCs w:val="24"/>
                <w:lang w:eastAsia="lv-LV"/>
              </w:rPr>
            </w:pPr>
            <w:r w:rsidRPr="00EF01F8">
              <w:rPr>
                <w:rFonts w:ascii="Times New Roman" w:eastAsia="Times New Roman" w:hAnsi="Times New Roman" w:cs="Times New Roman"/>
                <w:bCs/>
                <w:sz w:val="24"/>
                <w:szCs w:val="24"/>
                <w:lang w:eastAsia="lv-LV"/>
              </w:rPr>
              <w:t>Saistošajiem noteikumiem nav ietekmes uz iedzīvotāju veselību.</w:t>
            </w:r>
          </w:p>
          <w:p w14:paraId="72F8A16D" w14:textId="77777777" w:rsidR="00AB6950" w:rsidRPr="00EF01F8" w:rsidRDefault="00AB6950" w:rsidP="00EF01F8">
            <w:pPr>
              <w:widowControl w:val="0"/>
              <w:spacing w:after="0" w:line="240" w:lineRule="auto"/>
              <w:ind w:right="102"/>
              <w:jc w:val="both"/>
              <w:textAlignment w:val="baseline"/>
              <w:rPr>
                <w:rFonts w:ascii="Times New Roman" w:eastAsia="Times New Roman" w:hAnsi="Times New Roman" w:cs="Times New Roman"/>
                <w:bCs/>
                <w:sz w:val="24"/>
                <w:szCs w:val="24"/>
                <w:lang w:eastAsia="lv-LV"/>
              </w:rPr>
            </w:pPr>
            <w:r w:rsidRPr="00EF01F8">
              <w:rPr>
                <w:rFonts w:ascii="Times New Roman" w:eastAsia="Times New Roman" w:hAnsi="Times New Roman" w:cs="Times New Roman"/>
                <w:bCs/>
                <w:sz w:val="24"/>
                <w:szCs w:val="24"/>
                <w:lang w:eastAsia="lv-LV"/>
              </w:rPr>
              <w:t>Saistošie noteikumi tiešā veidā neietekmē uzņēmējdarbības vidi pašvaldības teritorijā.</w:t>
            </w:r>
          </w:p>
          <w:p w14:paraId="32D18F3D" w14:textId="1A18D3C6" w:rsidR="00AB6950" w:rsidRPr="00EF01F8" w:rsidRDefault="00A6443B" w:rsidP="00EF01F8">
            <w:pPr>
              <w:widowControl w:val="0"/>
              <w:spacing w:after="0" w:line="240" w:lineRule="auto"/>
              <w:ind w:right="102"/>
              <w:jc w:val="both"/>
              <w:textAlignment w:val="baseline"/>
              <w:rPr>
                <w:rFonts w:ascii="Times New Roman" w:eastAsia="Times New Roman" w:hAnsi="Times New Roman" w:cs="Times New Roman"/>
                <w:bCs/>
                <w:sz w:val="24"/>
                <w:szCs w:val="24"/>
                <w:lang w:eastAsia="lv-LV"/>
              </w:rPr>
            </w:pPr>
            <w:r w:rsidRPr="00EF01F8">
              <w:rPr>
                <w:rFonts w:ascii="Times New Roman" w:eastAsia="Times New Roman" w:hAnsi="Times New Roman" w:cs="Times New Roman"/>
                <w:bCs/>
                <w:sz w:val="24"/>
                <w:szCs w:val="24"/>
                <w:lang w:eastAsia="lv-LV"/>
              </w:rPr>
              <w:t>Saistošajiem noteikumiem</w:t>
            </w:r>
            <w:r w:rsidR="00AB6950" w:rsidRPr="00EF01F8">
              <w:rPr>
                <w:rFonts w:ascii="Times New Roman" w:eastAsia="Times New Roman" w:hAnsi="Times New Roman" w:cs="Times New Roman"/>
                <w:bCs/>
                <w:sz w:val="24"/>
                <w:szCs w:val="24"/>
                <w:lang w:eastAsia="lv-LV"/>
              </w:rPr>
              <w:t xml:space="preserve"> nav ietekmes uz konkurenci.</w:t>
            </w:r>
          </w:p>
        </w:tc>
      </w:tr>
      <w:tr w:rsidR="00D80946" w:rsidRPr="00EF01F8" w14:paraId="0F0577AD" w14:textId="77777777" w:rsidTr="000128AD">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16D7A9C" w14:textId="77777777" w:rsidR="00D80946" w:rsidRPr="00EF01F8" w:rsidRDefault="00D80946" w:rsidP="00EF01F8">
            <w:pPr>
              <w:widowControl w:val="0"/>
              <w:numPr>
                <w:ilvl w:val="0"/>
                <w:numId w:val="4"/>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EF01F8">
              <w:rPr>
                <w:rFonts w:ascii="Times New Roman" w:eastAsia="Times New Roman" w:hAnsi="Times New Roman" w:cs="Times New Roman"/>
                <w:b/>
                <w:sz w:val="24"/>
                <w:szCs w:val="24"/>
                <w:lang w:eastAsia="lv-LV"/>
              </w:rPr>
              <w:t>Ietekme uz administratīvajām procedūrām un to izmaksām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86C528A" w14:textId="77777777" w:rsidR="00472B5D" w:rsidRPr="00EF01F8" w:rsidRDefault="00472B5D" w:rsidP="00EF01F8">
            <w:pPr>
              <w:spacing w:after="0" w:line="240" w:lineRule="auto"/>
              <w:jc w:val="both"/>
              <w:rPr>
                <w:rFonts w:ascii="Times New Roman" w:hAnsi="Times New Roman" w:cs="Times New Roman"/>
                <w:sz w:val="24"/>
                <w:szCs w:val="24"/>
              </w:rPr>
            </w:pPr>
            <w:r w:rsidRPr="00EF01F8">
              <w:rPr>
                <w:rFonts w:ascii="Times New Roman" w:hAnsi="Times New Roman" w:cs="Times New Roman"/>
                <w:sz w:val="24"/>
                <w:szCs w:val="24"/>
              </w:rPr>
              <w:t>Saistošo noteikumu grozījumi neparedz izmaiņas administratīvajās procedūrās.</w:t>
            </w:r>
          </w:p>
          <w:p w14:paraId="4B4644CE" w14:textId="64E90C9F" w:rsidR="00D80946" w:rsidRPr="00EF01F8" w:rsidRDefault="00D80946" w:rsidP="00EF01F8">
            <w:pPr>
              <w:spacing w:after="0" w:line="240" w:lineRule="auto"/>
              <w:jc w:val="both"/>
              <w:rPr>
                <w:rFonts w:ascii="Times New Roman" w:eastAsia="Times New Roman" w:hAnsi="Times New Roman" w:cs="Times New Roman"/>
                <w:sz w:val="24"/>
                <w:szCs w:val="24"/>
                <w:lang w:eastAsia="lv-LV"/>
              </w:rPr>
            </w:pPr>
            <w:r w:rsidRPr="00EF01F8">
              <w:rPr>
                <w:rFonts w:ascii="Times New Roman" w:eastAsia="Times New Roman" w:hAnsi="Times New Roman" w:cs="Times New Roman"/>
                <w:sz w:val="24"/>
                <w:szCs w:val="24"/>
                <w:lang w:eastAsia="lv-LV"/>
              </w:rPr>
              <w:t xml:space="preserve">Projektu iesniegšana un iedzīvotāju balsošana notiks Līdzdalības budžeta informācijas sistēmā – valsts vienotās ģeotelpiskās informācijas portāla </w:t>
            </w:r>
            <w:hyperlink r:id="rId7" w:history="1">
              <w:r w:rsidRPr="00EF01F8">
                <w:rPr>
                  <w:rStyle w:val="Hyperlink"/>
                  <w:rFonts w:ascii="Times New Roman" w:eastAsia="Times New Roman" w:hAnsi="Times New Roman" w:cs="Times New Roman"/>
                  <w:color w:val="auto"/>
                  <w:sz w:val="24"/>
                  <w:szCs w:val="24"/>
                  <w:lang w:eastAsia="lv-LV"/>
                </w:rPr>
                <w:t>https://geolatvija.lv/</w:t>
              </w:r>
            </w:hyperlink>
            <w:r w:rsidRPr="00EF01F8">
              <w:rPr>
                <w:rFonts w:ascii="Times New Roman" w:eastAsia="Times New Roman" w:hAnsi="Times New Roman" w:cs="Times New Roman"/>
                <w:sz w:val="24"/>
                <w:szCs w:val="24"/>
                <w:lang w:eastAsia="lv-LV"/>
              </w:rPr>
              <w:t xml:space="preserve"> sadaļā “Līdzdalības budžets”, kuru izstrādā</w:t>
            </w:r>
            <w:r w:rsidR="00883469">
              <w:rPr>
                <w:rFonts w:ascii="Times New Roman" w:eastAsia="Times New Roman" w:hAnsi="Times New Roman" w:cs="Times New Roman"/>
                <w:sz w:val="24"/>
                <w:szCs w:val="24"/>
                <w:lang w:eastAsia="lv-LV"/>
              </w:rPr>
              <w:t>ja</w:t>
            </w:r>
            <w:r w:rsidRPr="00EF01F8">
              <w:rPr>
                <w:rFonts w:ascii="Times New Roman" w:eastAsia="Times New Roman" w:hAnsi="Times New Roman" w:cs="Times New Roman"/>
                <w:sz w:val="24"/>
                <w:szCs w:val="24"/>
                <w:lang w:eastAsia="lv-LV"/>
              </w:rPr>
              <w:t xml:space="preserve"> un nodrošina Viedās administrācijas un reģionālās attīstības ministrija.</w:t>
            </w:r>
          </w:p>
          <w:p w14:paraId="7EDD1602" w14:textId="07DB1847" w:rsidR="00EF01F8" w:rsidRPr="00EF01F8" w:rsidRDefault="00EF01F8" w:rsidP="00EF01F8">
            <w:pPr>
              <w:spacing w:after="0" w:line="240" w:lineRule="auto"/>
              <w:jc w:val="both"/>
              <w:rPr>
                <w:rFonts w:ascii="Times New Roman" w:hAnsi="Times New Roman" w:cs="Times New Roman"/>
                <w:noProof/>
                <w:sz w:val="24"/>
                <w:szCs w:val="24"/>
              </w:rPr>
            </w:pPr>
            <w:r w:rsidRPr="00EF01F8">
              <w:rPr>
                <w:rFonts w:ascii="Times New Roman" w:hAnsi="Times New Roman" w:cs="Times New Roman"/>
                <w:noProof/>
                <w:sz w:val="24"/>
                <w:szCs w:val="24"/>
              </w:rPr>
              <w:t xml:space="preserve">Balsot par Projektu var Pašvaldības administratīvajā teritorijā deklarēta fiziska persona, kura sasniegusi 16 gadu vecumu. Balsot var elektroniski Līdzdalības budžeta informācijas sistēmā autorizējoties caur vienotās pieteikšanās moduli (Latvija.lv, ar e-parakstu, ar internetbanku u.tml.). Gadījumā, ja personai nav </w:t>
            </w:r>
            <w:r w:rsidRPr="00EF01F8">
              <w:rPr>
                <w:rFonts w:ascii="Times New Roman" w:hAnsi="Times New Roman" w:cs="Times New Roman"/>
                <w:noProof/>
                <w:sz w:val="24"/>
                <w:szCs w:val="24"/>
              </w:rPr>
              <w:lastRenderedPageBreak/>
              <w:t xml:space="preserve">iespējams autorizēties Līdzdalības budžeta informācijas sistēmā caur vienotās pieteikšanās moduli, balsot par Projektu var klātienē </w:t>
            </w:r>
            <w:r w:rsidRPr="00EF01F8">
              <w:rPr>
                <w:rFonts w:ascii="Times New Roman" w:hAnsi="Times New Roman" w:cs="Times New Roman"/>
                <w:sz w:val="24"/>
                <w:szCs w:val="24"/>
              </w:rPr>
              <w:t xml:space="preserve">Jelgavas </w:t>
            </w:r>
            <w:proofErr w:type="spellStart"/>
            <w:r w:rsidRPr="00EF01F8">
              <w:rPr>
                <w:rFonts w:ascii="Times New Roman" w:hAnsi="Times New Roman" w:cs="Times New Roman"/>
                <w:sz w:val="24"/>
                <w:szCs w:val="24"/>
              </w:rPr>
              <w:t>valstspilsētas</w:t>
            </w:r>
            <w:proofErr w:type="spellEnd"/>
            <w:r w:rsidRPr="00EF01F8">
              <w:rPr>
                <w:rFonts w:ascii="Times New Roman" w:hAnsi="Times New Roman" w:cs="Times New Roman"/>
                <w:sz w:val="24"/>
                <w:szCs w:val="24"/>
              </w:rPr>
              <w:t xml:space="preserve"> pašvaldīb</w:t>
            </w:r>
            <w:r w:rsidR="00CC6064">
              <w:rPr>
                <w:rFonts w:ascii="Times New Roman" w:hAnsi="Times New Roman" w:cs="Times New Roman"/>
                <w:sz w:val="24"/>
                <w:szCs w:val="24"/>
              </w:rPr>
              <w:t>ā</w:t>
            </w:r>
            <w:r w:rsidRPr="00EF01F8">
              <w:rPr>
                <w:rFonts w:ascii="Times New Roman" w:hAnsi="Times New Roman" w:cs="Times New Roman"/>
                <w:sz w:val="24"/>
                <w:szCs w:val="24"/>
              </w:rPr>
              <w:t xml:space="preserve"> Klientu apkalpošanas centrā Lielajā ielā 11, Jelgavā</w:t>
            </w:r>
            <w:r w:rsidRPr="00EF01F8">
              <w:rPr>
                <w:rFonts w:ascii="Times New Roman" w:hAnsi="Times New Roman" w:cs="Times New Roman"/>
                <w:noProof/>
                <w:sz w:val="24"/>
                <w:szCs w:val="24"/>
              </w:rPr>
              <w:t>, uz Pašvaldībā aizpildītas pilnvaras pamata, uzrādot Pašvaldības darbiniekam personu apliecinošu dokumentu. Persona</w:t>
            </w:r>
            <w:r w:rsidR="00FE0374">
              <w:rPr>
                <w:rFonts w:ascii="Times New Roman" w:hAnsi="Times New Roman" w:cs="Times New Roman"/>
                <w:noProof/>
                <w:sz w:val="24"/>
                <w:szCs w:val="24"/>
              </w:rPr>
              <w:t>i</w:t>
            </w:r>
            <w:r w:rsidRPr="00EF01F8">
              <w:rPr>
                <w:rFonts w:ascii="Times New Roman" w:hAnsi="Times New Roman" w:cs="Times New Roman"/>
                <w:noProof/>
                <w:sz w:val="24"/>
                <w:szCs w:val="24"/>
              </w:rPr>
              <w:t xml:space="preserve"> ir tiesības par katru Projektu nobalsot vienu reizi.</w:t>
            </w:r>
          </w:p>
          <w:p w14:paraId="61CA6375" w14:textId="0B921931" w:rsidR="00D80946" w:rsidRPr="00EF01F8" w:rsidRDefault="00D80946" w:rsidP="00EF01F8">
            <w:pPr>
              <w:spacing w:after="0" w:line="240" w:lineRule="auto"/>
              <w:jc w:val="both"/>
              <w:rPr>
                <w:rFonts w:ascii="Times New Roman" w:eastAsia="Times New Roman" w:hAnsi="Times New Roman" w:cs="Times New Roman"/>
                <w:sz w:val="24"/>
                <w:szCs w:val="24"/>
                <w:lang w:eastAsia="lv-LV"/>
              </w:rPr>
            </w:pPr>
            <w:r w:rsidRPr="00EF01F8">
              <w:rPr>
                <w:rFonts w:ascii="Times New Roman" w:eastAsia="Times New Roman" w:hAnsi="Times New Roman" w:cs="Times New Roman"/>
                <w:sz w:val="24"/>
                <w:szCs w:val="24"/>
                <w:lang w:eastAsia="lv-LV"/>
              </w:rPr>
              <w:t>Konkursam iesniegtos projektu pieteikumus vērtē ar pašvaldības domes lēmumu izveidota konkursa komisija. Komisijas locekļi atlīdzību par veikto darbu komisijā nesaņem.</w:t>
            </w:r>
          </w:p>
          <w:p w14:paraId="5D29288C" w14:textId="77777777" w:rsidR="00D80946" w:rsidRPr="00EF01F8" w:rsidRDefault="00D80946" w:rsidP="00EF01F8">
            <w:pPr>
              <w:spacing w:after="0" w:line="240" w:lineRule="auto"/>
              <w:jc w:val="both"/>
              <w:rPr>
                <w:rFonts w:ascii="Times New Roman" w:eastAsia="Times New Roman" w:hAnsi="Times New Roman" w:cs="Times New Roman"/>
                <w:sz w:val="24"/>
                <w:szCs w:val="24"/>
                <w:lang w:eastAsia="lv-LV"/>
              </w:rPr>
            </w:pPr>
            <w:r w:rsidRPr="00EF01F8">
              <w:rPr>
                <w:rFonts w:ascii="Times New Roman" w:eastAsia="Times New Roman" w:hAnsi="Times New Roman" w:cs="Times New Roman"/>
                <w:sz w:val="24"/>
                <w:szCs w:val="24"/>
                <w:lang w:eastAsia="lv-LV"/>
              </w:rPr>
              <w:t xml:space="preserve">Citas administratīvo procedūru izmaksas nav paredzētas. </w:t>
            </w:r>
          </w:p>
        </w:tc>
      </w:tr>
      <w:tr w:rsidR="00D80946" w:rsidRPr="00EF01F8" w14:paraId="408DAC18" w14:textId="77777777" w:rsidTr="000128AD">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FCCE224" w14:textId="77777777" w:rsidR="00D80946" w:rsidRPr="00EF01F8" w:rsidRDefault="00D80946" w:rsidP="00EF01F8">
            <w:pPr>
              <w:widowControl w:val="0"/>
              <w:numPr>
                <w:ilvl w:val="0"/>
                <w:numId w:val="5"/>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EF01F8">
              <w:rPr>
                <w:rFonts w:ascii="Times New Roman" w:eastAsia="Times New Roman" w:hAnsi="Times New Roman" w:cs="Times New Roman"/>
                <w:b/>
                <w:sz w:val="24"/>
                <w:szCs w:val="24"/>
                <w:lang w:eastAsia="lv-LV"/>
              </w:rPr>
              <w:lastRenderedPageBreak/>
              <w:t>Ietekme uz pašvaldības funkcijām un cilvēkresursiem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20C650E" w14:textId="2523460A" w:rsidR="00D80946" w:rsidRPr="00EF01F8" w:rsidRDefault="003066AA" w:rsidP="00EF01F8">
            <w:pPr>
              <w:spacing w:after="0" w:line="240" w:lineRule="auto"/>
              <w:jc w:val="both"/>
              <w:rPr>
                <w:rFonts w:ascii="Times New Roman" w:eastAsia="Times New Roman" w:hAnsi="Times New Roman" w:cs="Times New Roman"/>
                <w:sz w:val="24"/>
                <w:szCs w:val="24"/>
                <w:lang w:eastAsia="lv-LV"/>
              </w:rPr>
            </w:pPr>
            <w:r w:rsidRPr="00EF01F8">
              <w:rPr>
                <w:rFonts w:ascii="Times New Roman" w:eastAsia="Times New Roman" w:hAnsi="Times New Roman" w:cs="Times New Roman"/>
                <w:sz w:val="24"/>
                <w:szCs w:val="24"/>
                <w:lang w:eastAsia="lv-LV"/>
              </w:rPr>
              <w:t>Saistošo noteikumu grozījumu īstenošanai nav nepieciešami papildu cilvēkresursi, nav nepieciešama jaunu institūciju vai darba vietu izveide.</w:t>
            </w:r>
          </w:p>
        </w:tc>
      </w:tr>
      <w:tr w:rsidR="00D80946" w:rsidRPr="00EF01F8" w14:paraId="1B8D29DE" w14:textId="77777777" w:rsidTr="000128AD">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60FDEAD" w14:textId="77777777" w:rsidR="00D80946" w:rsidRPr="00EF01F8" w:rsidRDefault="00D80946" w:rsidP="00EF01F8">
            <w:pPr>
              <w:widowControl w:val="0"/>
              <w:numPr>
                <w:ilvl w:val="0"/>
                <w:numId w:val="6"/>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EF01F8">
              <w:rPr>
                <w:rFonts w:ascii="Times New Roman" w:eastAsia="Times New Roman" w:hAnsi="Times New Roman" w:cs="Times New Roman"/>
                <w:b/>
                <w:sz w:val="24"/>
                <w:szCs w:val="24"/>
                <w:lang w:eastAsia="lv-LV"/>
              </w:rPr>
              <w:t>Informācija par izpildes nodrošināšanu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79DE5109" w14:textId="1C115596" w:rsidR="00D80946" w:rsidRPr="00EF01F8" w:rsidRDefault="00D80946" w:rsidP="00EF01F8">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EF01F8">
              <w:rPr>
                <w:rFonts w:ascii="Times New Roman" w:eastAsia="Times New Roman" w:hAnsi="Times New Roman" w:cs="Times New Roman"/>
                <w:sz w:val="24"/>
                <w:szCs w:val="24"/>
                <w:lang w:eastAsia="lv-LV"/>
              </w:rPr>
              <w:t xml:space="preserve">Projektu iesniegšana un iedzīvotāju balsošana notiks Līdzdalības budžeta informācijas sistēmā – valsts vienotās ģeotelpiskās informācijas portāla </w:t>
            </w:r>
            <w:hyperlink r:id="rId8" w:history="1">
              <w:r w:rsidRPr="00EF01F8">
                <w:rPr>
                  <w:rStyle w:val="Hyperlink"/>
                  <w:rFonts w:ascii="Times New Roman" w:eastAsia="Times New Roman" w:hAnsi="Times New Roman" w:cs="Times New Roman"/>
                  <w:color w:val="auto"/>
                  <w:sz w:val="24"/>
                  <w:szCs w:val="24"/>
                  <w:lang w:eastAsia="lv-LV"/>
                </w:rPr>
                <w:t>https://geolatvija.lv/</w:t>
              </w:r>
            </w:hyperlink>
            <w:r w:rsidRPr="00EF01F8">
              <w:rPr>
                <w:rFonts w:ascii="Times New Roman" w:eastAsia="Times New Roman" w:hAnsi="Times New Roman" w:cs="Times New Roman"/>
                <w:sz w:val="24"/>
                <w:szCs w:val="24"/>
                <w:lang w:eastAsia="lv-LV"/>
              </w:rPr>
              <w:t xml:space="preserve"> sadaļā “Līdzdalības budžets”.</w:t>
            </w:r>
            <w:r w:rsidR="00EF01F8" w:rsidRPr="00EF01F8">
              <w:rPr>
                <w:rFonts w:ascii="Times New Roman" w:eastAsia="Times New Roman" w:hAnsi="Times New Roman" w:cs="Times New Roman"/>
                <w:sz w:val="24"/>
                <w:szCs w:val="24"/>
                <w:lang w:eastAsia="lv-LV"/>
              </w:rPr>
              <w:t xml:space="preserve"> </w:t>
            </w:r>
            <w:r w:rsidR="00EF01F8" w:rsidRPr="00EF01F8">
              <w:rPr>
                <w:rFonts w:ascii="Times New Roman" w:hAnsi="Times New Roman" w:cs="Times New Roman"/>
                <w:noProof/>
                <w:sz w:val="24"/>
                <w:szCs w:val="24"/>
              </w:rPr>
              <w:t xml:space="preserve">Gadījumā, ja personai nav iespējams autorizēties Līdzdalības budžeta informācijas sistēmā caur vienotās pieteikšanās moduli, balsot par Projektu var klātienē </w:t>
            </w:r>
            <w:r w:rsidR="00EF01F8" w:rsidRPr="00EF01F8">
              <w:rPr>
                <w:rFonts w:ascii="Times New Roman" w:hAnsi="Times New Roman" w:cs="Times New Roman"/>
                <w:sz w:val="24"/>
                <w:szCs w:val="24"/>
              </w:rPr>
              <w:t xml:space="preserve">Jelgavas </w:t>
            </w:r>
            <w:proofErr w:type="spellStart"/>
            <w:r w:rsidR="00EF01F8" w:rsidRPr="00EF01F8">
              <w:rPr>
                <w:rFonts w:ascii="Times New Roman" w:hAnsi="Times New Roman" w:cs="Times New Roman"/>
                <w:sz w:val="24"/>
                <w:szCs w:val="24"/>
              </w:rPr>
              <w:t>valstspilsētas</w:t>
            </w:r>
            <w:proofErr w:type="spellEnd"/>
            <w:r w:rsidR="00EF01F8" w:rsidRPr="00EF01F8">
              <w:rPr>
                <w:rFonts w:ascii="Times New Roman" w:hAnsi="Times New Roman" w:cs="Times New Roman"/>
                <w:sz w:val="24"/>
                <w:szCs w:val="24"/>
              </w:rPr>
              <w:t xml:space="preserve"> pašvaldīb</w:t>
            </w:r>
            <w:r w:rsidR="00CC6064">
              <w:rPr>
                <w:rFonts w:ascii="Times New Roman" w:hAnsi="Times New Roman" w:cs="Times New Roman"/>
                <w:sz w:val="24"/>
                <w:szCs w:val="24"/>
              </w:rPr>
              <w:t>ā</w:t>
            </w:r>
            <w:r w:rsidR="00EF01F8" w:rsidRPr="00EF01F8">
              <w:rPr>
                <w:rFonts w:ascii="Times New Roman" w:hAnsi="Times New Roman" w:cs="Times New Roman"/>
                <w:sz w:val="24"/>
                <w:szCs w:val="24"/>
              </w:rPr>
              <w:t xml:space="preserve"> Klientu apkalpošanas centrā Lielajā ielā 11, Jelgavā</w:t>
            </w:r>
            <w:r w:rsidR="00EF01F8" w:rsidRPr="00EF01F8">
              <w:rPr>
                <w:rFonts w:ascii="Times New Roman" w:hAnsi="Times New Roman" w:cs="Times New Roman"/>
                <w:noProof/>
                <w:sz w:val="24"/>
                <w:szCs w:val="24"/>
              </w:rPr>
              <w:t>, uz Pašvaldībā aizpildītas pilnvaras pamata, uzrādot Pašvaldības darbiniekam personu apliecinošu dokumentu.</w:t>
            </w:r>
          </w:p>
          <w:p w14:paraId="4F87317B" w14:textId="77777777" w:rsidR="00D80946" w:rsidRPr="00EF01F8" w:rsidRDefault="00D80946" w:rsidP="00EF01F8">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EF01F8">
              <w:rPr>
                <w:rFonts w:ascii="Times New Roman" w:eastAsia="Times New Roman" w:hAnsi="Times New Roman" w:cs="Times New Roman"/>
                <w:sz w:val="24"/>
                <w:szCs w:val="24"/>
                <w:lang w:eastAsia="lv-LV"/>
              </w:rPr>
              <w:t>Konkursam iesniegtos projektu pieteikumus vērtēs ar pašvaldības domes lēmumu izveidota konkursa komisija.</w:t>
            </w:r>
          </w:p>
          <w:p w14:paraId="6B15D51D" w14:textId="77777777" w:rsidR="00D80946" w:rsidRPr="00EF01F8" w:rsidRDefault="00D80946" w:rsidP="00EF01F8">
            <w:pPr>
              <w:widowControl w:val="0"/>
              <w:spacing w:after="0" w:line="240" w:lineRule="auto"/>
              <w:ind w:right="102"/>
              <w:jc w:val="both"/>
              <w:textAlignment w:val="baseline"/>
              <w:rPr>
                <w:rFonts w:ascii="Times New Roman" w:hAnsi="Times New Roman" w:cs="Times New Roman"/>
                <w:sz w:val="24"/>
                <w:szCs w:val="24"/>
              </w:rPr>
            </w:pPr>
            <w:r w:rsidRPr="00EF01F8">
              <w:rPr>
                <w:rFonts w:ascii="Times New Roman" w:hAnsi="Times New Roman" w:cs="Times New Roman"/>
                <w:sz w:val="24"/>
                <w:szCs w:val="24"/>
              </w:rPr>
              <w:t>Iedzīvotāju balsojums nosaka atbalstāmos projektus, kuru īstenošanu nodrošinās pašvaldības iestāde vai struktūrvienība, kuras kompetencē ir konkrētā projekta īstenošana.</w:t>
            </w:r>
          </w:p>
          <w:p w14:paraId="78901C50" w14:textId="77777777" w:rsidR="00D80946" w:rsidRPr="00EF01F8" w:rsidRDefault="00D80946" w:rsidP="00EF01F8">
            <w:pPr>
              <w:widowControl w:val="0"/>
              <w:spacing w:after="0" w:line="240" w:lineRule="auto"/>
              <w:ind w:right="102"/>
              <w:jc w:val="both"/>
              <w:textAlignment w:val="baseline"/>
              <w:rPr>
                <w:rFonts w:ascii="Times New Roman" w:hAnsi="Times New Roman" w:cs="Times New Roman"/>
                <w:bCs/>
                <w:noProof/>
                <w:sz w:val="24"/>
                <w:szCs w:val="24"/>
              </w:rPr>
            </w:pPr>
            <w:r w:rsidRPr="00EF01F8">
              <w:rPr>
                <w:rFonts w:ascii="Times New Roman" w:hAnsi="Times New Roman" w:cs="Times New Roman"/>
                <w:bCs/>
                <w:noProof/>
                <w:sz w:val="24"/>
                <w:szCs w:val="24"/>
              </w:rPr>
              <w:t>Projektu īstenošanu uzraudzīs pašvaldības iestādes “Centrālā pārvalde” Attīstības un pilsētplānošanas departaments.</w:t>
            </w:r>
          </w:p>
          <w:p w14:paraId="200283F6" w14:textId="0ED41929" w:rsidR="003066AA" w:rsidRPr="00EF01F8" w:rsidRDefault="003066AA" w:rsidP="00EF01F8">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EF01F8">
              <w:rPr>
                <w:rFonts w:ascii="Times New Roman" w:eastAsia="Times New Roman" w:hAnsi="Times New Roman" w:cs="Times New Roman"/>
                <w:sz w:val="24"/>
                <w:szCs w:val="24"/>
                <w:lang w:eastAsia="lv-LV"/>
              </w:rPr>
              <w:t>Saistošo noteikumu grozījumi neparedz pašvaldībā jaunu institūciju izveidi, esošo likvidāciju vai reorganizāciju.</w:t>
            </w:r>
          </w:p>
        </w:tc>
      </w:tr>
      <w:tr w:rsidR="00D80946" w:rsidRPr="00EF01F8" w14:paraId="7724384A" w14:textId="77777777" w:rsidTr="000128AD">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18BF7A7" w14:textId="77777777" w:rsidR="00D80946" w:rsidRPr="00EF01F8" w:rsidRDefault="00D80946" w:rsidP="00EF01F8">
            <w:pPr>
              <w:widowControl w:val="0"/>
              <w:numPr>
                <w:ilvl w:val="0"/>
                <w:numId w:val="7"/>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EF01F8">
              <w:rPr>
                <w:rFonts w:ascii="Times New Roman" w:eastAsia="Times New Roman" w:hAnsi="Times New Roman" w:cs="Times New Roman"/>
                <w:b/>
                <w:sz w:val="24"/>
                <w:szCs w:val="24"/>
                <w:lang w:eastAsia="lv-LV"/>
              </w:rPr>
              <w:t>Prasību un izmaksu samērīgums pret ieguvumiem, ko sniedz mērķa sasniegšana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41A87884" w14:textId="77777777" w:rsidR="00D80946" w:rsidRPr="00EF01F8" w:rsidRDefault="00D80946" w:rsidP="00EF01F8">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EF01F8">
              <w:rPr>
                <w:rFonts w:ascii="Times New Roman" w:eastAsia="Times New Roman" w:hAnsi="Times New Roman" w:cs="Times New Roman"/>
                <w:sz w:val="24"/>
                <w:szCs w:val="24"/>
                <w:lang w:eastAsia="lv-LV"/>
              </w:rPr>
              <w:t xml:space="preserve">Saistošie noteikumi ir piemēroti iecerētā mērķa sasniegšanas nodrošināšanai un paredz tikai to, kas ir vajadzīgs minētā mērķa sasniegšanai. </w:t>
            </w:r>
          </w:p>
        </w:tc>
      </w:tr>
      <w:tr w:rsidR="00D80946" w:rsidRPr="00EF01F8" w14:paraId="5B697040" w14:textId="77777777" w:rsidTr="000128AD">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3907501" w14:textId="77777777" w:rsidR="00D80946" w:rsidRPr="00EF01F8" w:rsidRDefault="00D80946" w:rsidP="00EF01F8">
            <w:pPr>
              <w:widowControl w:val="0"/>
              <w:numPr>
                <w:ilvl w:val="0"/>
                <w:numId w:val="8"/>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EF01F8">
              <w:rPr>
                <w:rFonts w:ascii="Times New Roman" w:eastAsia="Times New Roman" w:hAnsi="Times New Roman" w:cs="Times New Roman"/>
                <w:b/>
                <w:sz w:val="24"/>
                <w:szCs w:val="24"/>
                <w:lang w:eastAsia="lv-LV"/>
              </w:rPr>
              <w:t>Izstrādes gaitā veiktās konsultācijas ar privātpersonām un institūcijām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01B72DF" w14:textId="77777777" w:rsidR="00D80946" w:rsidRDefault="00D80946" w:rsidP="00EF01F8">
            <w:pPr>
              <w:widowControl w:val="0"/>
              <w:spacing w:after="0" w:line="240" w:lineRule="auto"/>
              <w:ind w:right="102"/>
              <w:jc w:val="both"/>
              <w:textAlignment w:val="baseline"/>
              <w:rPr>
                <w:rFonts w:ascii="Times New Roman" w:hAnsi="Times New Roman" w:cs="Times New Roman"/>
                <w:sz w:val="24"/>
                <w:szCs w:val="24"/>
              </w:rPr>
            </w:pPr>
            <w:r w:rsidRPr="00EF01F8">
              <w:rPr>
                <w:rFonts w:ascii="Times New Roman" w:hAnsi="Times New Roman" w:cs="Times New Roman"/>
                <w:sz w:val="24"/>
                <w:szCs w:val="24"/>
              </w:rPr>
              <w:t xml:space="preserve">Saistošo noteikumu projekts un tam pievienotais paskaidrojuma raksts </w:t>
            </w:r>
            <w:r w:rsidR="0055002B" w:rsidRPr="00EF01F8">
              <w:rPr>
                <w:rFonts w:ascii="Times New Roman" w:hAnsi="Times New Roman" w:cs="Times New Roman"/>
                <w:sz w:val="24"/>
                <w:szCs w:val="24"/>
              </w:rPr>
              <w:t>28</w:t>
            </w:r>
            <w:r w:rsidRPr="00EF01F8">
              <w:rPr>
                <w:rFonts w:ascii="Times New Roman" w:hAnsi="Times New Roman" w:cs="Times New Roman"/>
                <w:sz w:val="24"/>
                <w:szCs w:val="24"/>
              </w:rPr>
              <w:t>.0</w:t>
            </w:r>
            <w:r w:rsidR="0055002B" w:rsidRPr="00EF01F8">
              <w:rPr>
                <w:rFonts w:ascii="Times New Roman" w:hAnsi="Times New Roman" w:cs="Times New Roman"/>
                <w:sz w:val="24"/>
                <w:szCs w:val="24"/>
              </w:rPr>
              <w:t>1</w:t>
            </w:r>
            <w:r w:rsidRPr="00EF01F8">
              <w:rPr>
                <w:rFonts w:ascii="Times New Roman" w:hAnsi="Times New Roman" w:cs="Times New Roman"/>
                <w:sz w:val="24"/>
                <w:szCs w:val="24"/>
              </w:rPr>
              <w:t>.202</w:t>
            </w:r>
            <w:r w:rsidR="0055002B" w:rsidRPr="00EF01F8">
              <w:rPr>
                <w:rFonts w:ascii="Times New Roman" w:hAnsi="Times New Roman" w:cs="Times New Roman"/>
                <w:sz w:val="24"/>
                <w:szCs w:val="24"/>
              </w:rPr>
              <w:t>6</w:t>
            </w:r>
            <w:r w:rsidRPr="00EF01F8">
              <w:rPr>
                <w:rFonts w:ascii="Times New Roman" w:hAnsi="Times New Roman" w:cs="Times New Roman"/>
                <w:sz w:val="24"/>
                <w:szCs w:val="24"/>
              </w:rPr>
              <w:t xml:space="preserve">. publicēts pašvaldības oficiālajā tīmekļvietnē </w:t>
            </w:r>
            <w:hyperlink r:id="rId9" w:history="1">
              <w:r w:rsidRPr="00EF01F8">
                <w:rPr>
                  <w:rStyle w:val="Hyperlink"/>
                  <w:rFonts w:ascii="Times New Roman" w:hAnsi="Times New Roman" w:cs="Times New Roman"/>
                  <w:color w:val="auto"/>
                  <w:sz w:val="24"/>
                  <w:szCs w:val="24"/>
                </w:rPr>
                <w:t>www.jelgava.lv</w:t>
              </w:r>
            </w:hyperlink>
            <w:r w:rsidRPr="00EF01F8">
              <w:rPr>
                <w:rFonts w:ascii="Times New Roman" w:hAnsi="Times New Roman" w:cs="Times New Roman"/>
                <w:sz w:val="24"/>
                <w:szCs w:val="24"/>
              </w:rPr>
              <w:t xml:space="preserve"> sabiedrības viedokļa noskaidrošanai, paredzot termiņu viedokļu sniegšanai līdz </w:t>
            </w:r>
            <w:r w:rsidR="0055002B" w:rsidRPr="00EF01F8">
              <w:rPr>
                <w:rFonts w:ascii="Times New Roman" w:hAnsi="Times New Roman" w:cs="Times New Roman"/>
                <w:sz w:val="24"/>
                <w:szCs w:val="24"/>
              </w:rPr>
              <w:t>11</w:t>
            </w:r>
            <w:r w:rsidRPr="00EF01F8">
              <w:rPr>
                <w:rFonts w:ascii="Times New Roman" w:hAnsi="Times New Roman" w:cs="Times New Roman"/>
                <w:sz w:val="24"/>
                <w:szCs w:val="24"/>
              </w:rPr>
              <w:t>.02.202</w:t>
            </w:r>
            <w:r w:rsidR="0055002B" w:rsidRPr="00EF01F8">
              <w:rPr>
                <w:rFonts w:ascii="Times New Roman" w:hAnsi="Times New Roman" w:cs="Times New Roman"/>
                <w:sz w:val="24"/>
                <w:szCs w:val="24"/>
              </w:rPr>
              <w:t>6</w:t>
            </w:r>
            <w:r w:rsidR="004C38AC">
              <w:rPr>
                <w:rFonts w:ascii="Times New Roman" w:hAnsi="Times New Roman" w:cs="Times New Roman"/>
                <w:sz w:val="24"/>
                <w:szCs w:val="24"/>
              </w:rPr>
              <w:t>.</w:t>
            </w:r>
          </w:p>
          <w:p w14:paraId="17E5869A" w14:textId="0ED51FFE" w:rsidR="004C38AC" w:rsidRPr="00EF01F8" w:rsidRDefault="004C38AC" w:rsidP="00EF01F8">
            <w:pPr>
              <w:widowControl w:val="0"/>
              <w:spacing w:after="0" w:line="240" w:lineRule="auto"/>
              <w:ind w:right="102"/>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Par </w:t>
            </w:r>
            <w:r w:rsidRPr="00F84810">
              <w:rPr>
                <w:rFonts w:ascii="Times New Roman" w:eastAsia="Times New Roman" w:hAnsi="Times New Roman"/>
                <w:sz w:val="24"/>
                <w:szCs w:val="24"/>
                <w:lang w:eastAsia="lv-LV"/>
              </w:rPr>
              <w:t>saistošo noteikumu projektu pašvaldība nav saņēmusi viedokļus un priekšlikumus.</w:t>
            </w:r>
            <w:bookmarkStart w:id="1" w:name="_GoBack"/>
            <w:bookmarkEnd w:id="1"/>
          </w:p>
        </w:tc>
      </w:tr>
    </w:tbl>
    <w:p w14:paraId="75EBF036" w14:textId="77777777" w:rsidR="00D80946" w:rsidRPr="00EF01F8" w:rsidRDefault="00D80946" w:rsidP="00EF01F8">
      <w:pPr>
        <w:spacing w:after="0" w:line="240" w:lineRule="auto"/>
        <w:ind w:left="-284" w:firstLine="284"/>
        <w:rPr>
          <w:rFonts w:ascii="Times New Roman" w:eastAsia="Times New Roman" w:hAnsi="Times New Roman" w:cs="Times New Roman"/>
          <w:sz w:val="24"/>
          <w:szCs w:val="24"/>
          <w:lang w:eastAsia="lv-LV"/>
        </w:rPr>
      </w:pPr>
    </w:p>
    <w:p w14:paraId="776B48B7" w14:textId="051C9FEA" w:rsidR="00D80946" w:rsidRPr="00EF01F8" w:rsidRDefault="00D80946" w:rsidP="00EF01F8">
      <w:pPr>
        <w:spacing w:after="0" w:line="240" w:lineRule="auto"/>
        <w:jc w:val="both"/>
        <w:rPr>
          <w:rFonts w:ascii="Times New Roman" w:hAnsi="Times New Roman" w:cs="Times New Roman"/>
          <w:sz w:val="24"/>
          <w:szCs w:val="24"/>
        </w:rPr>
      </w:pPr>
      <w:r w:rsidRPr="00EF01F8">
        <w:rPr>
          <w:rFonts w:ascii="Times New Roman" w:hAnsi="Times New Roman" w:cs="Times New Roman"/>
          <w:sz w:val="24"/>
          <w:szCs w:val="24"/>
        </w:rPr>
        <w:t xml:space="preserve">Jelgavas </w:t>
      </w:r>
      <w:proofErr w:type="spellStart"/>
      <w:r w:rsidRPr="00EF01F8">
        <w:rPr>
          <w:rFonts w:ascii="Times New Roman" w:hAnsi="Times New Roman" w:cs="Times New Roman"/>
          <w:sz w:val="24"/>
          <w:szCs w:val="24"/>
        </w:rPr>
        <w:t>valstspilsētas</w:t>
      </w:r>
      <w:proofErr w:type="spellEnd"/>
      <w:r w:rsidRPr="00EF01F8">
        <w:rPr>
          <w:rFonts w:ascii="Times New Roman" w:hAnsi="Times New Roman" w:cs="Times New Roman"/>
          <w:sz w:val="24"/>
          <w:szCs w:val="24"/>
        </w:rPr>
        <w:t xml:space="preserve"> pašvaldības domes priekšsēdētājs </w:t>
      </w:r>
      <w:r w:rsidRPr="00EF01F8">
        <w:rPr>
          <w:rFonts w:ascii="Times New Roman" w:hAnsi="Times New Roman" w:cs="Times New Roman"/>
          <w:sz w:val="24"/>
          <w:szCs w:val="24"/>
        </w:rPr>
        <w:tab/>
      </w:r>
      <w:r w:rsidRPr="00EF01F8">
        <w:rPr>
          <w:rFonts w:ascii="Times New Roman" w:hAnsi="Times New Roman" w:cs="Times New Roman"/>
          <w:sz w:val="24"/>
          <w:szCs w:val="24"/>
        </w:rPr>
        <w:tab/>
      </w:r>
      <w:r w:rsidRPr="00EF01F8">
        <w:rPr>
          <w:rFonts w:ascii="Times New Roman" w:hAnsi="Times New Roman" w:cs="Times New Roman"/>
          <w:sz w:val="24"/>
          <w:szCs w:val="24"/>
        </w:rPr>
        <w:tab/>
      </w:r>
      <w:r w:rsidRPr="00EF01F8">
        <w:rPr>
          <w:rFonts w:ascii="Times New Roman" w:hAnsi="Times New Roman" w:cs="Times New Roman"/>
          <w:sz w:val="24"/>
          <w:szCs w:val="24"/>
        </w:rPr>
        <w:tab/>
      </w:r>
      <w:r w:rsidR="0055002B" w:rsidRPr="00EF01F8">
        <w:rPr>
          <w:rFonts w:ascii="Times New Roman" w:hAnsi="Times New Roman" w:cs="Times New Roman"/>
          <w:sz w:val="24"/>
          <w:szCs w:val="24"/>
        </w:rPr>
        <w:t>M. Daģis</w:t>
      </w:r>
    </w:p>
    <w:sectPr w:rsidR="00D80946" w:rsidRPr="00EF01F8" w:rsidSect="00D80946">
      <w:footerReference w:type="defaul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24CE4" w14:textId="77777777" w:rsidR="003B29DE" w:rsidRDefault="003B29DE" w:rsidP="0055002B">
      <w:pPr>
        <w:spacing w:after="0" w:line="240" w:lineRule="auto"/>
      </w:pPr>
      <w:r>
        <w:separator/>
      </w:r>
    </w:p>
  </w:endnote>
  <w:endnote w:type="continuationSeparator" w:id="0">
    <w:p w14:paraId="5E4E2809" w14:textId="77777777" w:rsidR="003B29DE" w:rsidRDefault="003B29DE" w:rsidP="00550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076053675"/>
      <w:docPartObj>
        <w:docPartGallery w:val="Page Numbers (Bottom of Page)"/>
        <w:docPartUnique/>
      </w:docPartObj>
    </w:sdtPr>
    <w:sdtEndPr>
      <w:rPr>
        <w:noProof/>
      </w:rPr>
    </w:sdtEndPr>
    <w:sdtContent>
      <w:p w14:paraId="512F1415" w14:textId="77777777" w:rsidR="000C72E3" w:rsidRPr="000C72E3" w:rsidRDefault="000C72E3" w:rsidP="000C72E3">
        <w:pPr>
          <w:pStyle w:val="Footer"/>
          <w:rPr>
            <w:rFonts w:ascii="Times New Roman" w:hAnsi="Times New Roman" w:cs="Times New Roman"/>
            <w:sz w:val="20"/>
            <w:szCs w:val="20"/>
          </w:rPr>
        </w:pPr>
        <w:r w:rsidRPr="000C72E3">
          <w:rPr>
            <w:rFonts w:ascii="Times New Roman" w:hAnsi="Times New Roman" w:cs="Times New Roman"/>
            <w:sz w:val="20"/>
            <w:szCs w:val="20"/>
          </w:rPr>
          <w:t>DOKUMENTS IR PARAKSTĪTS AR DROŠU ELEKTRONISKO PARAKSTU UN SATUR LAIKA ZĪMOGU</w:t>
        </w:r>
      </w:p>
      <w:p w14:paraId="5D9D5225" w14:textId="6240CA13" w:rsidR="00D80946" w:rsidRPr="000C72E3" w:rsidRDefault="00D80946">
        <w:pPr>
          <w:pStyle w:val="Footer"/>
          <w:jc w:val="center"/>
          <w:rPr>
            <w:rFonts w:ascii="Times New Roman" w:hAnsi="Times New Roman" w:cs="Times New Roman"/>
            <w:sz w:val="20"/>
            <w:szCs w:val="20"/>
          </w:rPr>
        </w:pPr>
        <w:r w:rsidRPr="000C72E3">
          <w:rPr>
            <w:rFonts w:ascii="Times New Roman" w:hAnsi="Times New Roman" w:cs="Times New Roman"/>
            <w:sz w:val="20"/>
            <w:szCs w:val="20"/>
          </w:rPr>
          <w:fldChar w:fldCharType="begin"/>
        </w:r>
        <w:r w:rsidRPr="000C72E3">
          <w:rPr>
            <w:rFonts w:ascii="Times New Roman" w:hAnsi="Times New Roman" w:cs="Times New Roman"/>
            <w:sz w:val="20"/>
            <w:szCs w:val="20"/>
          </w:rPr>
          <w:instrText xml:space="preserve"> PAGE   \* MERGEFORMAT </w:instrText>
        </w:r>
        <w:r w:rsidRPr="000C72E3">
          <w:rPr>
            <w:rFonts w:ascii="Times New Roman" w:hAnsi="Times New Roman" w:cs="Times New Roman"/>
            <w:sz w:val="20"/>
            <w:szCs w:val="20"/>
          </w:rPr>
          <w:fldChar w:fldCharType="separate"/>
        </w:r>
        <w:r w:rsidR="004C38AC">
          <w:rPr>
            <w:rFonts w:ascii="Times New Roman" w:hAnsi="Times New Roman" w:cs="Times New Roman"/>
            <w:noProof/>
            <w:sz w:val="20"/>
            <w:szCs w:val="20"/>
          </w:rPr>
          <w:t>2</w:t>
        </w:r>
        <w:r w:rsidRPr="000C72E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C9FB2" w14:textId="77777777" w:rsidR="003B29DE" w:rsidRDefault="003B29DE" w:rsidP="0055002B">
      <w:pPr>
        <w:spacing w:after="0" w:line="240" w:lineRule="auto"/>
      </w:pPr>
      <w:r>
        <w:separator/>
      </w:r>
    </w:p>
  </w:footnote>
  <w:footnote w:type="continuationSeparator" w:id="0">
    <w:p w14:paraId="6427F21D" w14:textId="77777777" w:rsidR="003B29DE" w:rsidRDefault="003B29DE" w:rsidP="005500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6E547C"/>
    <w:multiLevelType w:val="multilevel"/>
    <w:tmpl w:val="DEA4FD68"/>
    <w:lvl w:ilvl="0">
      <w:start w:val="1"/>
      <w:numFmt w:val="decimal"/>
      <w:lvlText w:val="%1."/>
      <w:lvlJc w:val="left"/>
      <w:pPr>
        <w:ind w:left="780" w:hanging="360"/>
      </w:p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 w15:restartNumberingAfterBreak="0">
    <w:nsid w:val="30BC57A0"/>
    <w:multiLevelType w:val="multilevel"/>
    <w:tmpl w:val="F8AA530A"/>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6"/>
  </w:num>
  <w:num w:numId="5">
    <w:abstractNumId w:val="8"/>
  </w:num>
  <w:num w:numId="6">
    <w:abstractNumId w:val="5"/>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946"/>
    <w:rsid w:val="00041874"/>
    <w:rsid w:val="000C72E3"/>
    <w:rsid w:val="001518C4"/>
    <w:rsid w:val="001F7ACA"/>
    <w:rsid w:val="002B0924"/>
    <w:rsid w:val="002E0EC3"/>
    <w:rsid w:val="002E55D0"/>
    <w:rsid w:val="003066AA"/>
    <w:rsid w:val="00335B1C"/>
    <w:rsid w:val="00382A55"/>
    <w:rsid w:val="003B1CF3"/>
    <w:rsid w:val="003B29DE"/>
    <w:rsid w:val="003D5CD1"/>
    <w:rsid w:val="003E1C48"/>
    <w:rsid w:val="0040101E"/>
    <w:rsid w:val="00410D5D"/>
    <w:rsid w:val="00425021"/>
    <w:rsid w:val="00472B5D"/>
    <w:rsid w:val="004A1AED"/>
    <w:rsid w:val="004C38AC"/>
    <w:rsid w:val="004E6214"/>
    <w:rsid w:val="0055002B"/>
    <w:rsid w:val="005A58ED"/>
    <w:rsid w:val="005B4E32"/>
    <w:rsid w:val="006018D6"/>
    <w:rsid w:val="00717D96"/>
    <w:rsid w:val="00723B5E"/>
    <w:rsid w:val="00734C22"/>
    <w:rsid w:val="00757359"/>
    <w:rsid w:val="007657E4"/>
    <w:rsid w:val="00791772"/>
    <w:rsid w:val="007F15AC"/>
    <w:rsid w:val="00843AEA"/>
    <w:rsid w:val="00883469"/>
    <w:rsid w:val="008A4CDA"/>
    <w:rsid w:val="009066C2"/>
    <w:rsid w:val="00A6443B"/>
    <w:rsid w:val="00AB6950"/>
    <w:rsid w:val="00B16EBA"/>
    <w:rsid w:val="00CC6064"/>
    <w:rsid w:val="00D167F2"/>
    <w:rsid w:val="00D44D49"/>
    <w:rsid w:val="00D52C5D"/>
    <w:rsid w:val="00D546B1"/>
    <w:rsid w:val="00D547E7"/>
    <w:rsid w:val="00D80946"/>
    <w:rsid w:val="00DC188A"/>
    <w:rsid w:val="00DE552D"/>
    <w:rsid w:val="00E51408"/>
    <w:rsid w:val="00E753D1"/>
    <w:rsid w:val="00EF01F8"/>
    <w:rsid w:val="00F444CC"/>
    <w:rsid w:val="00F9773F"/>
    <w:rsid w:val="00FC18A3"/>
    <w:rsid w:val="00FE03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F13DB"/>
  <w15:chartTrackingRefBased/>
  <w15:docId w15:val="{F6F9AFF7-F1EE-4883-A2A2-AA5ABFAC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946"/>
    <w:pPr>
      <w:spacing w:line="256" w:lineRule="auto"/>
    </w:pPr>
    <w:rPr>
      <w14:ligatures w14:val="none"/>
    </w:rPr>
  </w:style>
  <w:style w:type="paragraph" w:styleId="Heading1">
    <w:name w:val="heading 1"/>
    <w:basedOn w:val="Normal"/>
    <w:next w:val="Normal"/>
    <w:link w:val="Heading1Char"/>
    <w:uiPriority w:val="9"/>
    <w:qFormat/>
    <w:rsid w:val="00D809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09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09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09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09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0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9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09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09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09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09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0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946"/>
    <w:rPr>
      <w:rFonts w:eastAsiaTheme="majorEastAsia" w:cstheme="majorBidi"/>
      <w:color w:val="272727" w:themeColor="text1" w:themeTint="D8"/>
    </w:rPr>
  </w:style>
  <w:style w:type="paragraph" w:styleId="Title">
    <w:name w:val="Title"/>
    <w:basedOn w:val="Normal"/>
    <w:next w:val="Normal"/>
    <w:link w:val="TitleChar"/>
    <w:uiPriority w:val="10"/>
    <w:qFormat/>
    <w:rsid w:val="00D80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946"/>
    <w:pPr>
      <w:spacing w:before="160"/>
      <w:jc w:val="center"/>
    </w:pPr>
    <w:rPr>
      <w:i/>
      <w:iCs/>
      <w:color w:val="404040" w:themeColor="text1" w:themeTint="BF"/>
    </w:rPr>
  </w:style>
  <w:style w:type="character" w:customStyle="1" w:styleId="QuoteChar">
    <w:name w:val="Quote Char"/>
    <w:basedOn w:val="DefaultParagraphFont"/>
    <w:link w:val="Quote"/>
    <w:uiPriority w:val="29"/>
    <w:rsid w:val="00D80946"/>
    <w:rPr>
      <w:i/>
      <w:iCs/>
      <w:color w:val="404040" w:themeColor="text1" w:themeTint="BF"/>
    </w:rPr>
  </w:style>
  <w:style w:type="paragraph" w:styleId="ListParagraph">
    <w:name w:val="List Paragraph"/>
    <w:basedOn w:val="Normal"/>
    <w:uiPriority w:val="34"/>
    <w:qFormat/>
    <w:rsid w:val="00D80946"/>
    <w:pPr>
      <w:ind w:left="720"/>
      <w:contextualSpacing/>
    </w:pPr>
  </w:style>
  <w:style w:type="character" w:styleId="IntenseEmphasis">
    <w:name w:val="Intense Emphasis"/>
    <w:basedOn w:val="DefaultParagraphFont"/>
    <w:uiPriority w:val="21"/>
    <w:qFormat/>
    <w:rsid w:val="00D80946"/>
    <w:rPr>
      <w:i/>
      <w:iCs/>
      <w:color w:val="2F5496" w:themeColor="accent1" w:themeShade="BF"/>
    </w:rPr>
  </w:style>
  <w:style w:type="paragraph" w:styleId="IntenseQuote">
    <w:name w:val="Intense Quote"/>
    <w:basedOn w:val="Normal"/>
    <w:next w:val="Normal"/>
    <w:link w:val="IntenseQuoteChar"/>
    <w:uiPriority w:val="30"/>
    <w:qFormat/>
    <w:rsid w:val="00D809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0946"/>
    <w:rPr>
      <w:i/>
      <w:iCs/>
      <w:color w:val="2F5496" w:themeColor="accent1" w:themeShade="BF"/>
    </w:rPr>
  </w:style>
  <w:style w:type="character" w:styleId="IntenseReference">
    <w:name w:val="Intense Reference"/>
    <w:basedOn w:val="DefaultParagraphFont"/>
    <w:uiPriority w:val="32"/>
    <w:qFormat/>
    <w:rsid w:val="00D80946"/>
    <w:rPr>
      <w:b/>
      <w:bCs/>
      <w:smallCaps/>
      <w:color w:val="2F5496" w:themeColor="accent1" w:themeShade="BF"/>
      <w:spacing w:val="5"/>
    </w:rPr>
  </w:style>
  <w:style w:type="paragraph" w:styleId="Header">
    <w:name w:val="header"/>
    <w:basedOn w:val="Normal"/>
    <w:link w:val="HeaderChar"/>
    <w:uiPriority w:val="99"/>
    <w:unhideWhenUsed/>
    <w:rsid w:val="00D80946"/>
    <w:pPr>
      <w:tabs>
        <w:tab w:val="center" w:pos="4153"/>
        <w:tab w:val="right" w:pos="8306"/>
      </w:tabs>
      <w:spacing w:after="0" w:line="240" w:lineRule="auto"/>
    </w:pPr>
  </w:style>
  <w:style w:type="character" w:customStyle="1" w:styleId="HeaderChar">
    <w:name w:val="Header Char"/>
    <w:basedOn w:val="DefaultParagraphFont"/>
    <w:link w:val="Header"/>
    <w:uiPriority w:val="99"/>
    <w:rsid w:val="00D80946"/>
    <w:rPr>
      <w14:ligatures w14:val="none"/>
    </w:rPr>
  </w:style>
  <w:style w:type="paragraph" w:styleId="Footer">
    <w:name w:val="footer"/>
    <w:basedOn w:val="Normal"/>
    <w:link w:val="FooterChar"/>
    <w:unhideWhenUsed/>
    <w:rsid w:val="00D80946"/>
    <w:pPr>
      <w:tabs>
        <w:tab w:val="center" w:pos="4153"/>
        <w:tab w:val="right" w:pos="8306"/>
      </w:tabs>
      <w:spacing w:after="0" w:line="240" w:lineRule="auto"/>
    </w:pPr>
  </w:style>
  <w:style w:type="character" w:customStyle="1" w:styleId="FooterChar">
    <w:name w:val="Footer Char"/>
    <w:basedOn w:val="DefaultParagraphFont"/>
    <w:link w:val="Footer"/>
    <w:rsid w:val="00D80946"/>
    <w:rPr>
      <w14:ligatures w14:val="none"/>
    </w:rPr>
  </w:style>
  <w:style w:type="character" w:styleId="Hyperlink">
    <w:name w:val="Hyperlink"/>
    <w:basedOn w:val="DefaultParagraphFont"/>
    <w:uiPriority w:val="99"/>
    <w:unhideWhenUsed/>
    <w:rsid w:val="00D809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00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 TargetMode="External"/><Relationship Id="rId3" Type="http://schemas.openxmlformats.org/officeDocument/2006/relationships/settings" Target="settings.xml"/><Relationship Id="rId7" Type="http://schemas.openxmlformats.org/officeDocument/2006/relationships/hyperlink" Target="https://geolatvij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jelg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5400</Words>
  <Characters>3078</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2026-02-03T13:20:00Z</cp:lastPrinted>
  <dcterms:created xsi:type="dcterms:W3CDTF">2026-02-11T11:50:00Z</dcterms:created>
  <dcterms:modified xsi:type="dcterms:W3CDTF">2026-02-11T12:05:00Z</dcterms:modified>
</cp:coreProperties>
</file>