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2A7DB" w14:textId="77777777" w:rsidR="006B1EDF" w:rsidRPr="0049110E" w:rsidRDefault="006B1EDF" w:rsidP="0049110E">
      <w:pPr>
        <w:pStyle w:val="NormalWeb"/>
        <w:spacing w:before="0" w:beforeAutospacing="0" w:after="0" w:afterAutospacing="0"/>
        <w:ind w:left="4536"/>
        <w:jc w:val="both"/>
        <w:rPr>
          <w:color w:val="000000"/>
        </w:rPr>
      </w:pPr>
      <w:r w:rsidRPr="0049110E">
        <w:rPr>
          <w:color w:val="000000"/>
        </w:rPr>
        <w:t>IZDOTS</w:t>
      </w:r>
    </w:p>
    <w:p w14:paraId="703E38E0" w14:textId="77777777" w:rsidR="006B1EDF" w:rsidRPr="0049110E" w:rsidRDefault="006B1EDF" w:rsidP="0049110E">
      <w:pPr>
        <w:pStyle w:val="NormalWeb"/>
        <w:spacing w:before="0" w:beforeAutospacing="0" w:after="0" w:afterAutospacing="0"/>
        <w:ind w:left="4536"/>
        <w:jc w:val="both"/>
        <w:rPr>
          <w:color w:val="000000"/>
        </w:rPr>
      </w:pPr>
      <w:r w:rsidRPr="0049110E">
        <w:rPr>
          <w:color w:val="000000"/>
        </w:rPr>
        <w:t>Ar Jelgavas valstspilsētas pašvaldības domes</w:t>
      </w:r>
    </w:p>
    <w:p w14:paraId="1E18CBAF" w14:textId="49F989DE" w:rsidR="006B1EDF" w:rsidRPr="0049110E" w:rsidRDefault="005C6266" w:rsidP="0049110E">
      <w:pPr>
        <w:pStyle w:val="NormalWeb"/>
        <w:spacing w:before="0" w:beforeAutospacing="0" w:after="0" w:afterAutospacing="0"/>
        <w:ind w:left="4536"/>
        <w:jc w:val="both"/>
        <w:rPr>
          <w:color w:val="000000"/>
        </w:rPr>
      </w:pPr>
      <w:r>
        <w:rPr>
          <w:color w:val="000000"/>
        </w:rPr>
        <w:t>2026</w:t>
      </w:r>
      <w:r w:rsidR="006B1EDF" w:rsidRPr="0049110E">
        <w:rPr>
          <w:color w:val="000000"/>
        </w:rPr>
        <w:t xml:space="preserve">. gada </w:t>
      </w:r>
      <w:r w:rsidR="00F042D4">
        <w:rPr>
          <w:color w:val="000000"/>
        </w:rPr>
        <w:t>5.</w:t>
      </w:r>
      <w:r w:rsidR="00411A7F">
        <w:rPr>
          <w:color w:val="000000"/>
        </w:rPr>
        <w:t xml:space="preserve"> </w:t>
      </w:r>
      <w:r w:rsidR="00F042D4">
        <w:rPr>
          <w:color w:val="000000"/>
        </w:rPr>
        <w:t>marta</w:t>
      </w:r>
      <w:r w:rsidR="006B1EDF" w:rsidRPr="0049110E">
        <w:rPr>
          <w:color w:val="000000"/>
        </w:rPr>
        <w:t xml:space="preserve"> lēmumu Nr</w:t>
      </w:r>
      <w:r w:rsidR="006107EC" w:rsidRPr="0049110E">
        <w:rPr>
          <w:color w:val="000000"/>
        </w:rPr>
        <w:t>.</w:t>
      </w:r>
      <w:r w:rsidR="00411A7F">
        <w:rPr>
          <w:color w:val="000000"/>
        </w:rPr>
        <w:t>5/5</w:t>
      </w:r>
    </w:p>
    <w:p w14:paraId="7A258348" w14:textId="77777777" w:rsidR="002B44F1" w:rsidRPr="0049110E" w:rsidRDefault="002B44F1" w:rsidP="0049110E">
      <w:pPr>
        <w:pStyle w:val="NormalWeb"/>
        <w:spacing w:before="0" w:beforeAutospacing="0" w:after="0" w:afterAutospacing="0"/>
        <w:ind w:left="4536"/>
        <w:jc w:val="both"/>
        <w:rPr>
          <w:color w:val="000000"/>
        </w:rPr>
      </w:pPr>
    </w:p>
    <w:p w14:paraId="25832BB4" w14:textId="77777777" w:rsidR="00054B4E" w:rsidRPr="0049110E" w:rsidRDefault="00054B4E" w:rsidP="0049110E">
      <w:pPr>
        <w:jc w:val="both"/>
        <w:rPr>
          <w:lang w:val="lv-LV"/>
        </w:rPr>
      </w:pPr>
    </w:p>
    <w:p w14:paraId="34306A97" w14:textId="77777777" w:rsidR="006B1EDF" w:rsidRPr="0049110E" w:rsidRDefault="006B1EDF" w:rsidP="005C6266">
      <w:pPr>
        <w:jc w:val="center"/>
        <w:rPr>
          <w:lang w:val="lv-LV"/>
        </w:rPr>
      </w:pPr>
      <w:r w:rsidRPr="0049110E">
        <w:rPr>
          <w:b/>
          <w:caps/>
          <w:lang w:val="lv-LV"/>
        </w:rPr>
        <w:t>nolikums</w:t>
      </w:r>
    </w:p>
    <w:p w14:paraId="0CC0D67C" w14:textId="13872FE1" w:rsidR="00DA0E26" w:rsidRPr="0049110E" w:rsidRDefault="006B1EDF" w:rsidP="005C6266">
      <w:pPr>
        <w:jc w:val="center"/>
        <w:rPr>
          <w:b/>
          <w:bCs/>
          <w:caps/>
          <w:lang w:val="lv-LV"/>
        </w:rPr>
      </w:pPr>
      <w:r w:rsidRPr="0049110E">
        <w:rPr>
          <w:b/>
          <w:bCs/>
          <w:caps/>
          <w:lang w:val="lv-LV"/>
        </w:rPr>
        <w:t xml:space="preserve">“Jelgavas Valstspilsētas </w:t>
      </w:r>
      <w:r w:rsidR="00300F50" w:rsidRPr="0049110E">
        <w:rPr>
          <w:b/>
          <w:bCs/>
          <w:caps/>
          <w:lang w:val="lv-LV"/>
        </w:rPr>
        <w:t xml:space="preserve">PAŠVALDĪBAS </w:t>
      </w:r>
      <w:r w:rsidR="00DA0E26" w:rsidRPr="0049110E">
        <w:rPr>
          <w:b/>
          <w:bCs/>
          <w:caps/>
          <w:lang w:val="lv-LV"/>
        </w:rPr>
        <w:t>projektu konkurss</w:t>
      </w:r>
    </w:p>
    <w:p w14:paraId="4075E04C" w14:textId="44448CC0" w:rsidR="006B1EDF" w:rsidRPr="0049110E" w:rsidRDefault="006B1EDF" w:rsidP="005C6266">
      <w:pPr>
        <w:jc w:val="center"/>
        <w:rPr>
          <w:b/>
          <w:bCs/>
          <w:caps/>
          <w:lang w:val="lv-LV"/>
        </w:rPr>
      </w:pPr>
      <w:r w:rsidRPr="0049110E">
        <w:rPr>
          <w:b/>
          <w:bCs/>
          <w:caps/>
          <w:lang w:val="lv-LV"/>
        </w:rPr>
        <w:t>biedrīb</w:t>
      </w:r>
      <w:r w:rsidR="00300F50" w:rsidRPr="0049110E">
        <w:rPr>
          <w:b/>
          <w:bCs/>
          <w:caps/>
          <w:lang w:val="lv-LV"/>
        </w:rPr>
        <w:t>ĀM</w:t>
      </w:r>
      <w:r w:rsidRPr="0049110E">
        <w:rPr>
          <w:b/>
          <w:bCs/>
          <w:caps/>
          <w:lang w:val="lv-LV"/>
        </w:rPr>
        <w:t>, nodibinājum</w:t>
      </w:r>
      <w:r w:rsidR="00300F50" w:rsidRPr="0049110E">
        <w:rPr>
          <w:b/>
          <w:bCs/>
          <w:caps/>
          <w:lang w:val="lv-LV"/>
        </w:rPr>
        <w:t>IEM</w:t>
      </w:r>
      <w:r w:rsidRPr="0049110E">
        <w:rPr>
          <w:b/>
          <w:bCs/>
          <w:caps/>
          <w:lang w:val="lv-LV"/>
        </w:rPr>
        <w:t xml:space="preserve"> UN RELIĢISK</w:t>
      </w:r>
      <w:r w:rsidR="00300F50" w:rsidRPr="0049110E">
        <w:rPr>
          <w:b/>
          <w:bCs/>
          <w:caps/>
          <w:lang w:val="lv-LV"/>
        </w:rPr>
        <w:t>AJĀM</w:t>
      </w:r>
      <w:r w:rsidRPr="0049110E">
        <w:rPr>
          <w:b/>
          <w:bCs/>
          <w:caps/>
          <w:lang w:val="lv-LV"/>
        </w:rPr>
        <w:t xml:space="preserve"> ORGANIZĀCIJ</w:t>
      </w:r>
      <w:r w:rsidR="00300F50" w:rsidRPr="0049110E">
        <w:rPr>
          <w:b/>
          <w:bCs/>
          <w:caps/>
          <w:lang w:val="lv-LV"/>
        </w:rPr>
        <w:t>ĀM</w:t>
      </w:r>
      <w:r w:rsidRPr="0049110E">
        <w:rPr>
          <w:b/>
          <w:bCs/>
          <w:caps/>
          <w:lang w:val="lv-LV"/>
        </w:rPr>
        <w:t>”</w:t>
      </w:r>
    </w:p>
    <w:p w14:paraId="4E969A12" w14:textId="77777777" w:rsidR="006B1EDF" w:rsidRPr="0049110E" w:rsidRDefault="006B1EDF" w:rsidP="0049110E">
      <w:pPr>
        <w:ind w:left="720" w:firstLine="720"/>
        <w:jc w:val="both"/>
        <w:rPr>
          <w:b/>
          <w:bCs/>
          <w:caps/>
          <w:lang w:val="lv-LV"/>
        </w:rPr>
      </w:pPr>
      <w:r w:rsidRPr="0049110E">
        <w:rPr>
          <w:lang w:val="lv-LV"/>
        </w:rPr>
        <w:t xml:space="preserve">    </w:t>
      </w:r>
      <w:r w:rsidRPr="0049110E">
        <w:rPr>
          <w:lang w:val="lv-LV"/>
        </w:rPr>
        <w:tab/>
      </w:r>
      <w:r w:rsidRPr="0049110E">
        <w:rPr>
          <w:lang w:val="lv-LV"/>
        </w:rPr>
        <w:tab/>
      </w:r>
    </w:p>
    <w:p w14:paraId="02A17E3B" w14:textId="7FC7830A" w:rsidR="006B1EDF" w:rsidRPr="0049110E" w:rsidRDefault="006B1EDF" w:rsidP="000F17A2">
      <w:pPr>
        <w:pStyle w:val="ListParagraph"/>
        <w:numPr>
          <w:ilvl w:val="0"/>
          <w:numId w:val="13"/>
        </w:numPr>
        <w:ind w:left="142" w:hanging="142"/>
        <w:jc w:val="center"/>
        <w:rPr>
          <w:b/>
          <w:bCs/>
          <w:caps/>
        </w:rPr>
      </w:pPr>
      <w:r w:rsidRPr="0049110E">
        <w:rPr>
          <w:b/>
          <w:bCs/>
          <w:caps/>
        </w:rPr>
        <w:t>Vispārīgie JAUTĀJUMI</w:t>
      </w:r>
    </w:p>
    <w:p w14:paraId="0874612C" w14:textId="77777777" w:rsidR="006B1EDF" w:rsidRPr="0049110E" w:rsidRDefault="006B1EDF" w:rsidP="0049110E">
      <w:pPr>
        <w:jc w:val="both"/>
        <w:rPr>
          <w:b/>
          <w:bCs/>
          <w:lang w:val="lv-LV"/>
        </w:rPr>
      </w:pPr>
    </w:p>
    <w:p w14:paraId="3AE48D70" w14:textId="53C0EA99" w:rsidR="009F3A2C" w:rsidRPr="005C6266" w:rsidRDefault="00DA0E26" w:rsidP="000F17A2">
      <w:pPr>
        <w:pStyle w:val="ListParagraph"/>
        <w:numPr>
          <w:ilvl w:val="1"/>
          <w:numId w:val="13"/>
        </w:numPr>
        <w:ind w:left="284" w:hanging="284"/>
        <w:jc w:val="both"/>
        <w:rPr>
          <w:i/>
          <w:sz w:val="20"/>
          <w:szCs w:val="20"/>
        </w:rPr>
      </w:pPr>
      <w:r w:rsidRPr="0049110E">
        <w:t>Nolikums (turpmāk – nolikums) nosaka kārtību, kādā Jelgavas valsts</w:t>
      </w:r>
      <w:r w:rsidR="005C6266">
        <w:t>pilsētas pašvaldībā (turpmāk – P</w:t>
      </w:r>
      <w:r w:rsidRPr="0049110E">
        <w:t>ašvaldība) tiek organizēts</w:t>
      </w:r>
      <w:r w:rsidRPr="005C6266">
        <w:rPr>
          <w:bCs/>
        </w:rPr>
        <w:t xml:space="preserve"> </w:t>
      </w:r>
      <w:r w:rsidRPr="0049110E">
        <w:t>biedrību, nodibinājumu un reliģisko organizāciju aktivitāšu īstenošana</w:t>
      </w:r>
      <w:r w:rsidR="005C6266">
        <w:t>s projektu konkurss</w:t>
      </w:r>
      <w:r w:rsidRPr="0049110E">
        <w:t xml:space="preserve"> un piešķirts finansiālais atbalsts (turpmāk – </w:t>
      </w:r>
      <w:r w:rsidR="005C6266">
        <w:t>L</w:t>
      </w:r>
      <w:r w:rsidRPr="0049110E">
        <w:t xml:space="preserve">īdzfinansējums) projektu īstenošanai.  </w:t>
      </w:r>
    </w:p>
    <w:p w14:paraId="2819A444" w14:textId="60F2A0AF" w:rsidR="00090A3E" w:rsidRPr="0021079F" w:rsidRDefault="005C6266" w:rsidP="000F17A2">
      <w:pPr>
        <w:pStyle w:val="ListParagraph"/>
        <w:numPr>
          <w:ilvl w:val="1"/>
          <w:numId w:val="13"/>
        </w:numPr>
        <w:ind w:left="284" w:hanging="284"/>
        <w:jc w:val="both"/>
        <w:rPr>
          <w:i/>
        </w:rPr>
      </w:pPr>
      <w:r>
        <w:rPr>
          <w:shd w:val="clear" w:color="auto" w:fill="FFFFFF"/>
        </w:rPr>
        <w:t>Nolikuma</w:t>
      </w:r>
      <w:r w:rsidR="00B976D2" w:rsidRPr="0049110E">
        <w:rPr>
          <w:shd w:val="clear" w:color="auto" w:fill="FFFFFF"/>
        </w:rPr>
        <w:t xml:space="preserve"> </w:t>
      </w:r>
      <w:r w:rsidR="003E037A" w:rsidRPr="0049110E">
        <w:rPr>
          <w:shd w:val="clear" w:color="auto" w:fill="FFFFFF"/>
        </w:rPr>
        <w:t xml:space="preserve">mērķis ir </w:t>
      </w:r>
      <w:r w:rsidR="0010216B" w:rsidRPr="0049110E">
        <w:rPr>
          <w:shd w:val="clear" w:color="auto" w:fill="FFFFFF"/>
        </w:rPr>
        <w:t>radīt vienotus kritērijus biedrību, nodibinājumu un reliģisko o</w:t>
      </w:r>
      <w:r>
        <w:rPr>
          <w:shd w:val="clear" w:color="auto" w:fill="FFFFFF"/>
        </w:rPr>
        <w:t>rganizāciju darbības atbalstam P</w:t>
      </w:r>
      <w:r w:rsidR="0010216B" w:rsidRPr="0049110E">
        <w:rPr>
          <w:shd w:val="clear" w:color="auto" w:fill="FFFFFF"/>
        </w:rPr>
        <w:t>ašvaldībā</w:t>
      </w:r>
      <w:r w:rsidR="0010216B" w:rsidRPr="0049110E">
        <w:t xml:space="preserve"> un </w:t>
      </w:r>
      <w:r w:rsidR="00544CA2" w:rsidRPr="0049110E">
        <w:t>veicināt pilsoniskās sabiedrības aktivitāt</w:t>
      </w:r>
      <w:r w:rsidR="0010216B" w:rsidRPr="0049110E">
        <w:t>es</w:t>
      </w:r>
      <w:r w:rsidR="00544CA2" w:rsidRPr="0049110E">
        <w:t xml:space="preserve"> Jelgavas valstspilsētas attīstības, kultūras</w:t>
      </w:r>
      <w:r w:rsidR="001C67BD" w:rsidRPr="0049110E">
        <w:t>, izglītības</w:t>
      </w:r>
      <w:r w:rsidR="00544CA2" w:rsidRPr="0049110E">
        <w:t xml:space="preserve"> un sociālo jautājumu risināšanā</w:t>
      </w:r>
      <w:r w:rsidR="0010216B" w:rsidRPr="0049110E">
        <w:t xml:space="preserve">. </w:t>
      </w:r>
    </w:p>
    <w:p w14:paraId="2C10D875" w14:textId="59F61116" w:rsidR="0021079F" w:rsidRPr="0021079F" w:rsidRDefault="0021079F" w:rsidP="000F17A2">
      <w:pPr>
        <w:pStyle w:val="ListParagraph"/>
        <w:numPr>
          <w:ilvl w:val="1"/>
          <w:numId w:val="13"/>
        </w:numPr>
        <w:ind w:left="284" w:hanging="284"/>
        <w:jc w:val="both"/>
        <w:rPr>
          <w:i/>
        </w:rPr>
      </w:pPr>
      <w:r w:rsidRPr="0021079F">
        <w:t>Līdzfinansējuma piešķiršanai Pašvaldība organizē atklātu konkursu (turpmāk - Konkurss), izsludinot to vietējos plašsaziņas līdzekļos, kā arī Jelgavas valstspilsētas pašvaldības oficiālajā tīmekļvietnē ne mazāk kā 30 dienas pirms pieteikumu iesniegšanas termiņa. Konkursu var izsludināt vienu vai vairākas reizes gadā atkarībā no finanšu līdzekļu apjoma</w:t>
      </w:r>
      <w:r w:rsidRPr="0021079F">
        <w:rPr>
          <w:i/>
        </w:rPr>
        <w:t xml:space="preserve">. </w:t>
      </w:r>
    </w:p>
    <w:p w14:paraId="7BC9AF5F" w14:textId="6646955B" w:rsidR="0049110E" w:rsidRPr="003469CA" w:rsidRDefault="000415DE" w:rsidP="000F17A2">
      <w:pPr>
        <w:pStyle w:val="ListParagraph"/>
        <w:numPr>
          <w:ilvl w:val="1"/>
          <w:numId w:val="13"/>
        </w:numPr>
        <w:ind w:left="284" w:hanging="284"/>
        <w:jc w:val="both"/>
        <w:rPr>
          <w:i/>
        </w:rPr>
      </w:pPr>
      <w:r w:rsidRPr="0049110E">
        <w:t>Finanšu līdzekļ</w:t>
      </w:r>
      <w:r w:rsidR="002630FC" w:rsidRPr="0049110E">
        <w:t>i</w:t>
      </w:r>
      <w:r w:rsidRPr="0049110E">
        <w:t xml:space="preserve"> </w:t>
      </w:r>
      <w:r w:rsidR="005374E1" w:rsidRPr="0049110E">
        <w:t>Līdzfinansējuma</w:t>
      </w:r>
      <w:r w:rsidR="00B95855" w:rsidRPr="0049110E">
        <w:t xml:space="preserve"> </w:t>
      </w:r>
      <w:r w:rsidR="002630FC" w:rsidRPr="0049110E">
        <w:t>nodrošināšanai</w:t>
      </w:r>
      <w:r w:rsidR="005374E1" w:rsidRPr="0049110E">
        <w:t xml:space="preserve"> katram budžeta gadam </w:t>
      </w:r>
      <w:r w:rsidR="002630FC" w:rsidRPr="0049110E">
        <w:t>tiek piešķirti saskaņā ar apstiprināto “</w:t>
      </w:r>
      <w:r w:rsidR="00B976D2" w:rsidRPr="0049110E">
        <w:t>Jelgavas valstspilsētas pašvaldības</w:t>
      </w:r>
      <w:r w:rsidR="002630FC" w:rsidRPr="0049110E">
        <w:t xml:space="preserve"> budžetu kārtējam gadam”.</w:t>
      </w:r>
      <w:r w:rsidR="00090A3E" w:rsidRPr="0049110E">
        <w:t xml:space="preserve"> </w:t>
      </w:r>
      <w:r w:rsidR="005C6266" w:rsidRPr="003469CA">
        <w:rPr>
          <w:iCs/>
        </w:rPr>
        <w:t>Maksimālais</w:t>
      </w:r>
      <w:r w:rsidR="0049110E" w:rsidRPr="003469CA">
        <w:rPr>
          <w:iCs/>
        </w:rPr>
        <w:t xml:space="preserve"> </w:t>
      </w:r>
      <w:r w:rsidR="005C6266" w:rsidRPr="003469CA">
        <w:rPr>
          <w:iCs/>
        </w:rPr>
        <w:t xml:space="preserve">Līdzfinansējuma apmērs </w:t>
      </w:r>
      <w:r w:rsidR="0049110E" w:rsidRPr="003469CA">
        <w:rPr>
          <w:iCs/>
        </w:rPr>
        <w:t>v</w:t>
      </w:r>
      <w:r w:rsidR="005C6266" w:rsidRPr="003469CA">
        <w:rPr>
          <w:iCs/>
        </w:rPr>
        <w:t xml:space="preserve">ienam projektam </w:t>
      </w:r>
      <w:r w:rsidR="0049110E" w:rsidRPr="003469CA">
        <w:rPr>
          <w:iCs/>
        </w:rPr>
        <w:t xml:space="preserve">nolikuma </w:t>
      </w:r>
      <w:r w:rsidR="00F01B99" w:rsidRPr="003469CA">
        <w:rPr>
          <w:iCs/>
        </w:rPr>
        <w:t>8.1.</w:t>
      </w:r>
      <w:r w:rsidR="00502DB4" w:rsidRPr="003469CA">
        <w:rPr>
          <w:iCs/>
        </w:rPr>
        <w:t> </w:t>
      </w:r>
      <w:r w:rsidR="00F01B99" w:rsidRPr="003469CA">
        <w:rPr>
          <w:iCs/>
        </w:rPr>
        <w:t>- 8.5.</w:t>
      </w:r>
      <w:r w:rsidR="00502DB4" w:rsidRPr="003469CA">
        <w:rPr>
          <w:iCs/>
        </w:rPr>
        <w:t> </w:t>
      </w:r>
      <w:r w:rsidR="00F01B99" w:rsidRPr="003469CA">
        <w:rPr>
          <w:iCs/>
        </w:rPr>
        <w:t>apakš</w:t>
      </w:r>
      <w:r w:rsidR="005C6266" w:rsidRPr="003469CA">
        <w:rPr>
          <w:iCs/>
        </w:rPr>
        <w:t>punkt</w:t>
      </w:r>
      <w:r w:rsidR="00F01B99" w:rsidRPr="003469CA">
        <w:rPr>
          <w:iCs/>
        </w:rPr>
        <w:t>os</w:t>
      </w:r>
      <w:r w:rsidR="0049110E" w:rsidRPr="003469CA">
        <w:rPr>
          <w:iCs/>
        </w:rPr>
        <w:t xml:space="preserve"> </w:t>
      </w:r>
      <w:r w:rsidR="005C6266" w:rsidRPr="003469CA">
        <w:rPr>
          <w:iCs/>
        </w:rPr>
        <w:t>norādīta</w:t>
      </w:r>
      <w:r w:rsidR="001A16D0" w:rsidRPr="003469CA">
        <w:rPr>
          <w:iCs/>
        </w:rPr>
        <w:t>jām prioritārajām atbalsta jomām</w:t>
      </w:r>
      <w:r w:rsidR="00156DE0">
        <w:rPr>
          <w:iCs/>
        </w:rPr>
        <w:t xml:space="preserve"> ir 10</w:t>
      </w:r>
      <w:r w:rsidR="00502DB4" w:rsidRPr="003469CA">
        <w:rPr>
          <w:iCs/>
        </w:rPr>
        <w:t> </w:t>
      </w:r>
      <w:r w:rsidR="0049110E" w:rsidRPr="003469CA">
        <w:rPr>
          <w:iCs/>
        </w:rPr>
        <w:t>000</w:t>
      </w:r>
      <w:r w:rsidR="00502DB4" w:rsidRPr="003469CA">
        <w:rPr>
          <w:iCs/>
        </w:rPr>
        <w:t> </w:t>
      </w:r>
      <w:proofErr w:type="spellStart"/>
      <w:r w:rsidR="000F17A2" w:rsidRPr="000F17A2">
        <w:rPr>
          <w:i/>
          <w:iCs/>
        </w:rPr>
        <w:t>euro</w:t>
      </w:r>
      <w:proofErr w:type="spellEnd"/>
      <w:r w:rsidR="005C6266" w:rsidRPr="003469CA">
        <w:rPr>
          <w:iCs/>
        </w:rPr>
        <w:t xml:space="preserve"> (</w:t>
      </w:r>
      <w:r w:rsidR="00156DE0">
        <w:rPr>
          <w:iCs/>
        </w:rPr>
        <w:t>desmit</w:t>
      </w:r>
      <w:r w:rsidR="005C6266" w:rsidRPr="003469CA">
        <w:rPr>
          <w:iCs/>
        </w:rPr>
        <w:t xml:space="preserve"> tūkstoši </w:t>
      </w:r>
      <w:proofErr w:type="spellStart"/>
      <w:r w:rsidR="005C6266" w:rsidRPr="003469CA">
        <w:rPr>
          <w:i/>
          <w:iCs/>
        </w:rPr>
        <w:t>euro</w:t>
      </w:r>
      <w:proofErr w:type="spellEnd"/>
      <w:r w:rsidR="005C6266" w:rsidRPr="003469CA">
        <w:rPr>
          <w:iCs/>
        </w:rPr>
        <w:t>)</w:t>
      </w:r>
      <w:r w:rsidR="0049110E" w:rsidRPr="003469CA">
        <w:rPr>
          <w:iCs/>
        </w:rPr>
        <w:t xml:space="preserve">. </w:t>
      </w:r>
    </w:p>
    <w:p w14:paraId="0786C72A" w14:textId="2326FDC8" w:rsidR="009F3A2C" w:rsidRPr="0049110E" w:rsidRDefault="005C6266" w:rsidP="000F17A2">
      <w:pPr>
        <w:pStyle w:val="ListParagraph"/>
        <w:numPr>
          <w:ilvl w:val="1"/>
          <w:numId w:val="13"/>
        </w:numPr>
        <w:ind w:left="284" w:hanging="284"/>
        <w:jc w:val="both"/>
        <w:rPr>
          <w:i/>
        </w:rPr>
      </w:pPr>
      <w:r>
        <w:rPr>
          <w:iCs/>
        </w:rPr>
        <w:t>Konkursa pieteikumā p</w:t>
      </w:r>
      <w:r w:rsidR="00F01B99">
        <w:rPr>
          <w:iCs/>
        </w:rPr>
        <w:t>r</w:t>
      </w:r>
      <w:r w:rsidR="009F3A2C" w:rsidRPr="0049110E">
        <w:rPr>
          <w:iCs/>
        </w:rPr>
        <w:t xml:space="preserve">etendents norāda, uz kuru </w:t>
      </w:r>
      <w:r w:rsidR="001A16D0" w:rsidRPr="00F01B99">
        <w:rPr>
          <w:rStyle w:val="Emphasis"/>
          <w:i w:val="0"/>
          <w:iCs w:val="0"/>
        </w:rPr>
        <w:t>prioritār</w:t>
      </w:r>
      <w:r w:rsidR="001A16D0">
        <w:rPr>
          <w:rStyle w:val="Emphasis"/>
          <w:i w:val="0"/>
          <w:iCs w:val="0"/>
        </w:rPr>
        <w:t>o</w:t>
      </w:r>
      <w:r w:rsidR="001A16D0" w:rsidRPr="00F01B99">
        <w:rPr>
          <w:rStyle w:val="Emphasis"/>
          <w:i w:val="0"/>
          <w:iCs w:val="0"/>
        </w:rPr>
        <w:t xml:space="preserve"> atbalsta jom</w:t>
      </w:r>
      <w:r w:rsidR="001A16D0">
        <w:rPr>
          <w:rStyle w:val="Emphasis"/>
          <w:i w:val="0"/>
          <w:iCs w:val="0"/>
        </w:rPr>
        <w:t>u</w:t>
      </w:r>
      <w:r w:rsidR="001A16D0" w:rsidRPr="0049110E">
        <w:rPr>
          <w:iCs/>
        </w:rPr>
        <w:t xml:space="preserve"> </w:t>
      </w:r>
      <w:r w:rsidR="009F3A2C" w:rsidRPr="0049110E">
        <w:rPr>
          <w:iCs/>
        </w:rPr>
        <w:t xml:space="preserve">tas piesakās. Viena projekta pieteikumu var iesniegt tikai vienā atbalsta </w:t>
      </w:r>
      <w:r w:rsidR="001A16D0">
        <w:rPr>
          <w:iCs/>
        </w:rPr>
        <w:t>jomā</w:t>
      </w:r>
      <w:r w:rsidR="009F3A2C" w:rsidRPr="0049110E">
        <w:rPr>
          <w:iCs/>
        </w:rPr>
        <w:t>.</w:t>
      </w:r>
    </w:p>
    <w:p w14:paraId="4027C1BD" w14:textId="382C21B7" w:rsidR="009F3A2C" w:rsidRPr="001A16D0" w:rsidRDefault="009F3A2C" w:rsidP="000F17A2">
      <w:pPr>
        <w:pStyle w:val="ListParagraph"/>
        <w:numPr>
          <w:ilvl w:val="1"/>
          <w:numId w:val="13"/>
        </w:numPr>
        <w:ind w:left="284" w:hanging="284"/>
        <w:jc w:val="both"/>
        <w:rPr>
          <w:i/>
        </w:rPr>
      </w:pPr>
      <w:r w:rsidRPr="0049110E">
        <w:rPr>
          <w:iCs/>
        </w:rPr>
        <w:t xml:space="preserve">Ja kādā atbalsta </w:t>
      </w:r>
      <w:r w:rsidR="001A16D0">
        <w:rPr>
          <w:iCs/>
        </w:rPr>
        <w:t>jomā nav iesniegts neviens pieteikums</w:t>
      </w:r>
      <w:r w:rsidRPr="0049110E">
        <w:rPr>
          <w:iCs/>
        </w:rPr>
        <w:t xml:space="preserve"> vai </w:t>
      </w:r>
      <w:r w:rsidR="001A16D0">
        <w:rPr>
          <w:iCs/>
        </w:rPr>
        <w:t>iesniegtie pieteikumi</w:t>
      </w:r>
      <w:r w:rsidRPr="0049110E">
        <w:rPr>
          <w:iCs/>
        </w:rPr>
        <w:t xml:space="preserve"> neatbilst </w:t>
      </w:r>
      <w:r w:rsidR="0021079F">
        <w:rPr>
          <w:iCs/>
        </w:rPr>
        <w:t>nolikumā noteiktajām prasībām, Līdzfinansējuma piešķiršanas k</w:t>
      </w:r>
      <w:r w:rsidRPr="0049110E">
        <w:rPr>
          <w:iCs/>
        </w:rPr>
        <w:t>omisija</w:t>
      </w:r>
      <w:r w:rsidR="0021079F">
        <w:rPr>
          <w:iCs/>
        </w:rPr>
        <w:t xml:space="preserve"> (turpmāk – Komisija)</w:t>
      </w:r>
      <w:r w:rsidRPr="0049110E">
        <w:rPr>
          <w:iCs/>
        </w:rPr>
        <w:t xml:space="preserve"> var </w:t>
      </w:r>
      <w:r w:rsidR="001A16D0">
        <w:rPr>
          <w:iCs/>
        </w:rPr>
        <w:t>lemt par konkrētam kalendārajam gadam</w:t>
      </w:r>
      <w:r w:rsidRPr="0049110E">
        <w:rPr>
          <w:iCs/>
        </w:rPr>
        <w:t xml:space="preserve"> piešķirtā finansējuma pārdali starp </w:t>
      </w:r>
      <w:r w:rsidR="001A16D0">
        <w:rPr>
          <w:iCs/>
        </w:rPr>
        <w:t xml:space="preserve">pārējām </w:t>
      </w:r>
      <w:r w:rsidRPr="0049110E">
        <w:rPr>
          <w:iCs/>
        </w:rPr>
        <w:t xml:space="preserve">atbalsta </w:t>
      </w:r>
      <w:r w:rsidR="001A16D0">
        <w:rPr>
          <w:iCs/>
        </w:rPr>
        <w:t>jomām</w:t>
      </w:r>
      <w:r w:rsidRPr="0049110E">
        <w:rPr>
          <w:iCs/>
        </w:rPr>
        <w:t xml:space="preserve">, nepārsniedzot kopējo budžetā </w:t>
      </w:r>
      <w:r w:rsidR="009E4517">
        <w:rPr>
          <w:iCs/>
        </w:rPr>
        <w:t>piešķirto</w:t>
      </w:r>
      <w:r w:rsidR="001A16D0">
        <w:rPr>
          <w:iCs/>
        </w:rPr>
        <w:t xml:space="preserve"> finansējuma apmēru</w:t>
      </w:r>
      <w:r w:rsidRPr="0049110E">
        <w:rPr>
          <w:iCs/>
        </w:rPr>
        <w:t>.</w:t>
      </w:r>
    </w:p>
    <w:p w14:paraId="0B8955D2" w14:textId="77777777" w:rsidR="006B1EDF" w:rsidRPr="0049110E" w:rsidRDefault="006B1EDF" w:rsidP="0049110E">
      <w:pPr>
        <w:ind w:left="360"/>
        <w:jc w:val="both"/>
        <w:rPr>
          <w:lang w:val="lv-LV"/>
        </w:rPr>
      </w:pPr>
    </w:p>
    <w:p w14:paraId="513801F5" w14:textId="6317D728" w:rsidR="00172600" w:rsidRPr="005C6266" w:rsidRDefault="00172600" w:rsidP="00F01B99">
      <w:pPr>
        <w:pStyle w:val="ListParagraph"/>
        <w:numPr>
          <w:ilvl w:val="0"/>
          <w:numId w:val="13"/>
        </w:numPr>
        <w:jc w:val="center"/>
      </w:pPr>
      <w:r w:rsidRPr="0049110E">
        <w:rPr>
          <w:b/>
          <w:caps/>
        </w:rPr>
        <w:t>projektu pieteikumu izvērtēšanas kārtība un kritēriji</w:t>
      </w:r>
    </w:p>
    <w:p w14:paraId="408D682D" w14:textId="77777777" w:rsidR="009E4517" w:rsidRDefault="009E4517" w:rsidP="005C6266">
      <w:pPr>
        <w:ind w:left="142"/>
        <w:rPr>
          <w:caps/>
        </w:rPr>
      </w:pPr>
    </w:p>
    <w:p w14:paraId="57263049" w14:textId="50E311B6" w:rsidR="009F3A2C" w:rsidRPr="00F01B99" w:rsidRDefault="00637CB3" w:rsidP="000F17A2">
      <w:pPr>
        <w:pStyle w:val="ListParagraph"/>
        <w:numPr>
          <w:ilvl w:val="0"/>
          <w:numId w:val="23"/>
        </w:numPr>
        <w:ind w:left="284" w:hanging="284"/>
        <w:jc w:val="both"/>
        <w:rPr>
          <w:caps/>
          <w:lang w:val="en-GB"/>
        </w:rPr>
      </w:pPr>
      <w:r w:rsidRPr="00F01B99">
        <w:rPr>
          <w:caps/>
        </w:rPr>
        <w:t>u</w:t>
      </w:r>
      <w:r w:rsidRPr="00F01B99">
        <w:t>z Lī</w:t>
      </w:r>
      <w:r w:rsidR="009B005B" w:rsidRPr="00F01B99">
        <w:t>dzfinansējumu var pretendēt biedrības, nodibinājumi un reliģiskās organizācijas</w:t>
      </w:r>
      <w:r w:rsidR="009B005B" w:rsidRPr="009E4517">
        <w:t xml:space="preserve"> (turpmāk – Pretenden</w:t>
      </w:r>
      <w:r w:rsidR="00736EE5">
        <w:t>ts), kuras Pašvaldībā iesniedz p</w:t>
      </w:r>
      <w:r w:rsidR="009B005B" w:rsidRPr="009E4517">
        <w:t xml:space="preserve">rojekta </w:t>
      </w:r>
      <w:r w:rsidR="00F01B99">
        <w:t>pieteikumu (turpmāk – Projekts) (1.pielikums),</w:t>
      </w:r>
      <w:r w:rsidR="009B005B" w:rsidRPr="009E4517">
        <w:t xml:space="preserve"> </w:t>
      </w:r>
      <w:r w:rsidR="007F7765" w:rsidRPr="007F7765">
        <w:t>projekta tāmi (2.pielikums),</w:t>
      </w:r>
      <w:r w:rsidR="007F7765">
        <w:t xml:space="preserve"> </w:t>
      </w:r>
      <w:r w:rsidR="009B005B" w:rsidRPr="009E4517">
        <w:t xml:space="preserve">atbilst </w:t>
      </w:r>
      <w:r w:rsidR="00F01B99">
        <w:t>nolikumā</w:t>
      </w:r>
      <w:r w:rsidR="009B005B" w:rsidRPr="009E4517">
        <w:t xml:space="preserve"> noteiktām prasībām un šādiem kritērijiem: </w:t>
      </w:r>
    </w:p>
    <w:p w14:paraId="171937F1" w14:textId="4C57926D" w:rsidR="009F3A2C" w:rsidRPr="00F01B99" w:rsidRDefault="009B005B" w:rsidP="000F17A2">
      <w:pPr>
        <w:pStyle w:val="ListParagraph"/>
        <w:numPr>
          <w:ilvl w:val="1"/>
          <w:numId w:val="24"/>
        </w:numPr>
        <w:ind w:left="709" w:hanging="425"/>
        <w:jc w:val="both"/>
        <w:rPr>
          <w:caps/>
        </w:rPr>
      </w:pPr>
      <w:r w:rsidRPr="0049110E">
        <w:t xml:space="preserve">juridiska persona, kas reģistrēta Latvijas Republikas normatīvajos aktos noteiktā kārtībā; </w:t>
      </w:r>
    </w:p>
    <w:p w14:paraId="267EEB58" w14:textId="3413FA59" w:rsidR="009F3A2C" w:rsidRPr="00F01B99" w:rsidRDefault="009B005B" w:rsidP="000F17A2">
      <w:pPr>
        <w:pStyle w:val="ListParagraph"/>
        <w:numPr>
          <w:ilvl w:val="1"/>
          <w:numId w:val="24"/>
        </w:numPr>
        <w:ind w:left="709" w:hanging="425"/>
        <w:jc w:val="both"/>
        <w:rPr>
          <w:caps/>
        </w:rPr>
      </w:pPr>
      <w:r w:rsidRPr="0049110E">
        <w:t>veic savu darbību Pašvaldības teritorijā;</w:t>
      </w:r>
    </w:p>
    <w:p w14:paraId="032403B7" w14:textId="7D77E758" w:rsidR="009F3A2C" w:rsidRPr="00F01B99" w:rsidRDefault="009B005B" w:rsidP="000F17A2">
      <w:pPr>
        <w:pStyle w:val="ListParagraph"/>
        <w:numPr>
          <w:ilvl w:val="1"/>
          <w:numId w:val="24"/>
        </w:numPr>
        <w:ind w:left="709" w:hanging="425"/>
        <w:jc w:val="both"/>
        <w:rPr>
          <w:caps/>
        </w:rPr>
      </w:pPr>
      <w:r w:rsidRPr="0049110E">
        <w:t xml:space="preserve">atbalstāmā aktivitāte atbilst biedrību, nodibinājumu un reliģisko organizāciju darbības jomai; </w:t>
      </w:r>
    </w:p>
    <w:p w14:paraId="5D34B561" w14:textId="7BF311F4" w:rsidR="009F3A2C" w:rsidRPr="00F01B99" w:rsidRDefault="009B005B" w:rsidP="000F17A2">
      <w:pPr>
        <w:pStyle w:val="ListParagraph"/>
        <w:numPr>
          <w:ilvl w:val="1"/>
          <w:numId w:val="24"/>
        </w:numPr>
        <w:ind w:left="709" w:hanging="425"/>
        <w:jc w:val="both"/>
        <w:rPr>
          <w:caps/>
        </w:rPr>
      </w:pPr>
      <w:r w:rsidRPr="0049110E">
        <w:t>nav nodokļu un citu valsts vai pašvaldību noteikto obligāto maksājumu parāda, kas pārsniedz 150 </w:t>
      </w:r>
      <w:proofErr w:type="spellStart"/>
      <w:r w:rsidRPr="00F01B99">
        <w:rPr>
          <w:i/>
          <w:iCs/>
        </w:rPr>
        <w:t>euro</w:t>
      </w:r>
      <w:proofErr w:type="spellEnd"/>
      <w:r w:rsidRPr="0049110E">
        <w:t xml:space="preserve">; </w:t>
      </w:r>
    </w:p>
    <w:p w14:paraId="7636DBE7" w14:textId="3704A890" w:rsidR="009F3A2C" w:rsidRPr="00F01B99" w:rsidRDefault="009B005B" w:rsidP="000F17A2">
      <w:pPr>
        <w:pStyle w:val="ListParagraph"/>
        <w:numPr>
          <w:ilvl w:val="1"/>
          <w:numId w:val="24"/>
        </w:numPr>
        <w:ind w:left="709" w:hanging="425"/>
        <w:jc w:val="both"/>
        <w:rPr>
          <w:caps/>
        </w:rPr>
      </w:pPr>
      <w:r w:rsidRPr="0049110E">
        <w:lastRenderedPageBreak/>
        <w:t>nav piemērotas starptautiskās vai nacionālās sankcijas vai būtiskas finanšu un kapitāla tirgus intereses ietekmējošas Eiropas Savienības vai Ziemeļatlantijas līguma organizācijas dalībvalsts noteiktās sankcijas.</w:t>
      </w:r>
    </w:p>
    <w:p w14:paraId="4040E9D1" w14:textId="6E16551E" w:rsidR="008C69E9" w:rsidRPr="00F01B99" w:rsidRDefault="008C69E9" w:rsidP="00F01B99">
      <w:pPr>
        <w:pStyle w:val="ListParagraph"/>
        <w:numPr>
          <w:ilvl w:val="0"/>
          <w:numId w:val="24"/>
        </w:numPr>
        <w:jc w:val="both"/>
        <w:rPr>
          <w:rStyle w:val="Emphasis"/>
          <w:i w:val="0"/>
          <w:iCs w:val="0"/>
          <w:caps/>
        </w:rPr>
      </w:pPr>
      <w:r w:rsidRPr="00F01B99">
        <w:rPr>
          <w:rStyle w:val="Emphasis"/>
          <w:i w:val="0"/>
          <w:iCs w:val="0"/>
        </w:rPr>
        <w:t>Konku</w:t>
      </w:r>
      <w:r w:rsidR="00736EE5">
        <w:rPr>
          <w:rStyle w:val="Emphasis"/>
          <w:i w:val="0"/>
          <w:iCs w:val="0"/>
        </w:rPr>
        <w:t>rsā prioritāri tiek atbalstīti P</w:t>
      </w:r>
      <w:r w:rsidRPr="00F01B99">
        <w:rPr>
          <w:rStyle w:val="Emphasis"/>
          <w:i w:val="0"/>
          <w:iCs w:val="0"/>
        </w:rPr>
        <w:t>rojekti, kas atbilst vienai vai vairākām šādām prioritārajām jomām:</w:t>
      </w:r>
    </w:p>
    <w:p w14:paraId="48902F74" w14:textId="7F5357DE" w:rsidR="008C69E9" w:rsidRPr="00F01B99" w:rsidRDefault="008C69E9" w:rsidP="000F17A2">
      <w:pPr>
        <w:pStyle w:val="ListParagraph"/>
        <w:numPr>
          <w:ilvl w:val="1"/>
          <w:numId w:val="24"/>
        </w:numPr>
        <w:ind w:left="851" w:hanging="425"/>
        <w:jc w:val="both"/>
        <w:rPr>
          <w:rStyle w:val="Emphasis"/>
          <w:i w:val="0"/>
          <w:iCs w:val="0"/>
          <w:caps/>
        </w:rPr>
      </w:pPr>
      <w:r w:rsidRPr="00F01B99">
        <w:rPr>
          <w:rStyle w:val="Emphasis"/>
          <w:i w:val="0"/>
          <w:iCs w:val="0"/>
        </w:rPr>
        <w:t>sociālā darba un sociālā atbalsta pasākumi (labdarība, atbalsts personām ar ierobežotām spējām u.c.);</w:t>
      </w:r>
    </w:p>
    <w:p w14:paraId="7F7AF011" w14:textId="3B5EDF40" w:rsidR="008C69E9" w:rsidRPr="00F01B99" w:rsidRDefault="008C69E9" w:rsidP="000F17A2">
      <w:pPr>
        <w:pStyle w:val="ListParagraph"/>
        <w:numPr>
          <w:ilvl w:val="1"/>
          <w:numId w:val="24"/>
        </w:numPr>
        <w:ind w:left="851" w:hanging="425"/>
        <w:jc w:val="both"/>
        <w:rPr>
          <w:rStyle w:val="Emphasis"/>
          <w:i w:val="0"/>
          <w:iCs w:val="0"/>
          <w:caps/>
        </w:rPr>
      </w:pPr>
      <w:r w:rsidRPr="00F01B99">
        <w:rPr>
          <w:rStyle w:val="Emphasis"/>
          <w:i w:val="0"/>
          <w:iCs w:val="0"/>
        </w:rPr>
        <w:t>sabiedrības saliedētības un iekļaušanas veicināšana;</w:t>
      </w:r>
    </w:p>
    <w:p w14:paraId="0815CCE3" w14:textId="41A780FA" w:rsidR="008A3B4D" w:rsidRPr="00F01B99" w:rsidRDefault="008C69E9" w:rsidP="000F17A2">
      <w:pPr>
        <w:pStyle w:val="ListParagraph"/>
        <w:numPr>
          <w:ilvl w:val="1"/>
          <w:numId w:val="24"/>
        </w:numPr>
        <w:ind w:left="851" w:hanging="425"/>
        <w:jc w:val="both"/>
        <w:rPr>
          <w:rStyle w:val="Emphasis"/>
          <w:i w:val="0"/>
          <w:iCs w:val="0"/>
          <w:caps/>
        </w:rPr>
      </w:pPr>
      <w:r w:rsidRPr="00F01B99">
        <w:rPr>
          <w:rStyle w:val="Emphasis"/>
          <w:i w:val="0"/>
          <w:iCs w:val="0"/>
        </w:rPr>
        <w:t>pilsoniskās līdzdalības un sabiedrības noturības aktivitātes Jelgavas apkaimēs;</w:t>
      </w:r>
    </w:p>
    <w:p w14:paraId="386815A1" w14:textId="520BD1C8" w:rsidR="00F01B99" w:rsidRPr="00F01B99" w:rsidRDefault="008C69E9" w:rsidP="000F17A2">
      <w:pPr>
        <w:pStyle w:val="ListParagraph"/>
        <w:numPr>
          <w:ilvl w:val="1"/>
          <w:numId w:val="24"/>
        </w:numPr>
        <w:ind w:left="851" w:hanging="425"/>
        <w:jc w:val="both"/>
        <w:rPr>
          <w:rStyle w:val="Emphasis"/>
          <w:i w:val="0"/>
          <w:iCs w:val="0"/>
          <w:caps/>
        </w:rPr>
      </w:pPr>
      <w:r w:rsidRPr="00F01B99">
        <w:rPr>
          <w:rStyle w:val="Emphasis"/>
          <w:i w:val="0"/>
          <w:iCs w:val="0"/>
        </w:rPr>
        <w:t>ārējā finansējuma (ES fondu</w:t>
      </w:r>
      <w:r w:rsidR="00736EE5">
        <w:rPr>
          <w:rStyle w:val="Emphasis"/>
          <w:i w:val="0"/>
          <w:iCs w:val="0"/>
        </w:rPr>
        <w:t xml:space="preserve"> vai valsts budžeta) piesaiste P</w:t>
      </w:r>
      <w:r w:rsidRPr="00F01B99">
        <w:rPr>
          <w:rStyle w:val="Emphasis"/>
          <w:i w:val="0"/>
          <w:iCs w:val="0"/>
        </w:rPr>
        <w:t xml:space="preserve">rojektiem, kuru īstenošanas vieta ir Jelgavas </w:t>
      </w:r>
      <w:r w:rsidR="00736EE5" w:rsidRPr="00F01B99">
        <w:rPr>
          <w:rStyle w:val="Emphasis"/>
          <w:i w:val="0"/>
          <w:iCs w:val="0"/>
        </w:rPr>
        <w:t>valstspilsētā</w:t>
      </w:r>
      <w:r w:rsidRPr="00F01B99">
        <w:rPr>
          <w:rStyle w:val="Emphasis"/>
          <w:i w:val="0"/>
          <w:iCs w:val="0"/>
        </w:rPr>
        <w:t>;</w:t>
      </w:r>
    </w:p>
    <w:p w14:paraId="2199FE41" w14:textId="2B41F60C" w:rsidR="008A3B4D" w:rsidRPr="00F01B99" w:rsidRDefault="008A3B4D" w:rsidP="000F17A2">
      <w:pPr>
        <w:pStyle w:val="ListParagraph"/>
        <w:numPr>
          <w:ilvl w:val="1"/>
          <w:numId w:val="24"/>
        </w:numPr>
        <w:ind w:left="851" w:hanging="425"/>
        <w:jc w:val="both"/>
        <w:rPr>
          <w:caps/>
        </w:rPr>
      </w:pPr>
      <w:r w:rsidRPr="0049110E">
        <w:t>vietējo kopienu un nevalstisko organi</w:t>
      </w:r>
      <w:r w:rsidR="00F01B99">
        <w:t>zāciju kapacitātes stiprināšana;</w:t>
      </w:r>
    </w:p>
    <w:p w14:paraId="7D271F55" w14:textId="2A7BD321" w:rsidR="0082243E" w:rsidRPr="008F3D15" w:rsidRDefault="0049110E" w:rsidP="000F17A2">
      <w:pPr>
        <w:pStyle w:val="ListParagraph"/>
        <w:numPr>
          <w:ilvl w:val="1"/>
          <w:numId w:val="24"/>
        </w:numPr>
        <w:ind w:left="851" w:hanging="425"/>
        <w:jc w:val="both"/>
        <w:rPr>
          <w:caps/>
        </w:rPr>
      </w:pPr>
      <w:r w:rsidRPr="008F3D15">
        <w:t>NVO nama darbības nodrošināšana.</w:t>
      </w:r>
    </w:p>
    <w:p w14:paraId="0B7926CA" w14:textId="487019E6" w:rsidR="0082243E" w:rsidRPr="008F3D15" w:rsidRDefault="0082243E" w:rsidP="0082243E">
      <w:pPr>
        <w:pStyle w:val="ListParagraph"/>
        <w:numPr>
          <w:ilvl w:val="0"/>
          <w:numId w:val="25"/>
        </w:numPr>
        <w:jc w:val="both"/>
        <w:rPr>
          <w:b/>
          <w:caps/>
        </w:rPr>
      </w:pPr>
      <w:r w:rsidRPr="008F3D15">
        <w:t>Konkursa ietvaros līdzfinansējums netiek piešķirts:</w:t>
      </w:r>
    </w:p>
    <w:p w14:paraId="41D1C4E9" w14:textId="77777777" w:rsidR="0082243E" w:rsidRPr="008F3D15" w:rsidRDefault="0082243E" w:rsidP="0082243E">
      <w:pPr>
        <w:pStyle w:val="ListParagraph"/>
        <w:numPr>
          <w:ilvl w:val="1"/>
          <w:numId w:val="25"/>
        </w:numPr>
        <w:jc w:val="both"/>
        <w:rPr>
          <w:b/>
          <w:caps/>
        </w:rPr>
      </w:pPr>
      <w:r w:rsidRPr="008F3D15">
        <w:t xml:space="preserve"> projektiem, kas vērsti uz politisko spēku tēla stiprināšanu vai atbalsta aktivitāšu organizēšanu;</w:t>
      </w:r>
    </w:p>
    <w:p w14:paraId="277BFAF5" w14:textId="77777777" w:rsidR="0082243E" w:rsidRPr="008F3D15" w:rsidRDefault="0082243E" w:rsidP="0082243E">
      <w:pPr>
        <w:pStyle w:val="ListParagraph"/>
        <w:numPr>
          <w:ilvl w:val="1"/>
          <w:numId w:val="25"/>
        </w:numPr>
        <w:jc w:val="both"/>
        <w:rPr>
          <w:b/>
          <w:caps/>
        </w:rPr>
      </w:pPr>
      <w:r w:rsidRPr="008F3D15">
        <w:rPr>
          <w:lang w:eastAsia="en-US"/>
        </w:rPr>
        <w:t xml:space="preserve"> projekta pieteikuma sagatavošanas izmaksu segšanai;</w:t>
      </w:r>
    </w:p>
    <w:p w14:paraId="6435D8A0" w14:textId="446EDE62" w:rsidR="0082243E" w:rsidRPr="008F3D15" w:rsidRDefault="0082243E" w:rsidP="0082243E">
      <w:pPr>
        <w:pStyle w:val="ListParagraph"/>
        <w:numPr>
          <w:ilvl w:val="1"/>
          <w:numId w:val="25"/>
        </w:numPr>
        <w:jc w:val="both"/>
        <w:rPr>
          <w:b/>
          <w:caps/>
        </w:rPr>
      </w:pPr>
      <w:r w:rsidRPr="008F3D15">
        <w:t xml:space="preserve"> </w:t>
      </w:r>
      <w:r w:rsidR="006D3E16" w:rsidRPr="008F3D15">
        <w:t xml:space="preserve">Pretendenta personāla </w:t>
      </w:r>
      <w:r w:rsidRPr="008F3D15">
        <w:t>atalgojuma, prēmiju, dāvanu un jebkādu citu labumu, kas piešķirti Pretendenta personālam, tai skaitā veselības apdrošināšana un apmaksātas ēdināšanas, izmaksu segšanai;</w:t>
      </w:r>
    </w:p>
    <w:p w14:paraId="00C44CB8" w14:textId="77777777" w:rsidR="0082243E" w:rsidRPr="008F3D15" w:rsidRDefault="0082243E" w:rsidP="0082243E">
      <w:pPr>
        <w:pStyle w:val="ListParagraph"/>
        <w:numPr>
          <w:ilvl w:val="1"/>
          <w:numId w:val="25"/>
        </w:numPr>
        <w:jc w:val="both"/>
        <w:rPr>
          <w:b/>
          <w:caps/>
        </w:rPr>
      </w:pPr>
      <w:r w:rsidRPr="008F3D15">
        <w:rPr>
          <w:caps/>
        </w:rPr>
        <w:t xml:space="preserve"> P</w:t>
      </w:r>
      <w:r w:rsidRPr="008F3D15">
        <w:t xml:space="preserve">retendenta individuālo finansiālo saistību, tai skaitā kredītu un ar to saistīto procentu maksājumu,  </w:t>
      </w:r>
      <w:r w:rsidRPr="008F3D15">
        <w:rPr>
          <w:lang w:eastAsia="en-US"/>
        </w:rPr>
        <w:t>naudas sodu, līgumsodu, nokavējuma procentu un tiesvedības izdevumu,</w:t>
      </w:r>
      <w:r w:rsidRPr="008F3D15">
        <w:t xml:space="preserve"> segšanai;</w:t>
      </w:r>
      <w:r w:rsidRPr="008F3D15">
        <w:rPr>
          <w:caps/>
        </w:rPr>
        <w:t xml:space="preserve"> </w:t>
      </w:r>
    </w:p>
    <w:p w14:paraId="05BFD31D" w14:textId="77777777" w:rsidR="0082243E" w:rsidRPr="008F3D15" w:rsidRDefault="0082243E" w:rsidP="0082243E">
      <w:pPr>
        <w:pStyle w:val="ListParagraph"/>
        <w:numPr>
          <w:ilvl w:val="1"/>
          <w:numId w:val="25"/>
        </w:numPr>
        <w:jc w:val="both"/>
        <w:rPr>
          <w:b/>
          <w:caps/>
        </w:rPr>
      </w:pPr>
      <w:r w:rsidRPr="008F3D15">
        <w:t xml:space="preserve"> nekustamā īpašuma iegādei;</w:t>
      </w:r>
    </w:p>
    <w:p w14:paraId="2B12AFB8" w14:textId="77777777" w:rsidR="0082243E" w:rsidRPr="008F3D15" w:rsidRDefault="0082243E" w:rsidP="0082243E">
      <w:pPr>
        <w:pStyle w:val="ListParagraph"/>
        <w:numPr>
          <w:ilvl w:val="1"/>
          <w:numId w:val="25"/>
        </w:numPr>
        <w:jc w:val="both"/>
        <w:rPr>
          <w:b/>
          <w:caps/>
        </w:rPr>
      </w:pPr>
      <w:r w:rsidRPr="008F3D15">
        <w:t xml:space="preserve"> būvniecības un telpu remonta izmaksu segšanai;</w:t>
      </w:r>
    </w:p>
    <w:p w14:paraId="056A582C" w14:textId="1619F70B" w:rsidR="0082243E" w:rsidRPr="008F3D15" w:rsidRDefault="0082243E" w:rsidP="0082243E">
      <w:pPr>
        <w:pStyle w:val="ListParagraph"/>
        <w:numPr>
          <w:ilvl w:val="1"/>
          <w:numId w:val="25"/>
        </w:numPr>
        <w:jc w:val="both"/>
        <w:rPr>
          <w:b/>
          <w:caps/>
        </w:rPr>
      </w:pPr>
      <w:r w:rsidRPr="008F3D15">
        <w:t xml:space="preserve"> izmaksu, kas tiek finansētas no citiem finanšu avotiem, segšanai.</w:t>
      </w:r>
    </w:p>
    <w:p w14:paraId="053DEC45" w14:textId="20E4BBB8" w:rsidR="00502DB4" w:rsidRPr="00502DB4" w:rsidRDefault="00502DB4" w:rsidP="0082243E">
      <w:pPr>
        <w:pStyle w:val="ListParagraph"/>
        <w:numPr>
          <w:ilvl w:val="0"/>
          <w:numId w:val="25"/>
        </w:numPr>
        <w:jc w:val="both"/>
        <w:rPr>
          <w:rStyle w:val="Emphasis"/>
          <w:b/>
          <w:i w:val="0"/>
          <w:iCs w:val="0"/>
          <w:caps/>
        </w:rPr>
      </w:pPr>
      <w:r w:rsidRPr="008F3D15">
        <w:rPr>
          <w:rStyle w:val="Emphasis"/>
          <w:i w:val="0"/>
          <w:iCs w:val="0"/>
        </w:rPr>
        <w:t>Šo noteikumu 9.3. un 9.6. punkta nosacījumi neattiecas uz projektiem, kas atbalstīti šo</w:t>
      </w:r>
      <w:r>
        <w:rPr>
          <w:rStyle w:val="Emphasis"/>
          <w:i w:val="0"/>
          <w:iCs w:val="0"/>
        </w:rPr>
        <w:t xml:space="preserve"> noteikumu 8.6. punktā norādītajā jomā.</w:t>
      </w:r>
    </w:p>
    <w:p w14:paraId="4C3F9B90" w14:textId="13537F0E" w:rsidR="0082243E" w:rsidRPr="0082243E" w:rsidRDefault="008C69E9" w:rsidP="0082243E">
      <w:pPr>
        <w:pStyle w:val="ListParagraph"/>
        <w:numPr>
          <w:ilvl w:val="0"/>
          <w:numId w:val="25"/>
        </w:numPr>
        <w:jc w:val="both"/>
        <w:rPr>
          <w:rStyle w:val="Emphasis"/>
          <w:b/>
          <w:i w:val="0"/>
          <w:iCs w:val="0"/>
          <w:caps/>
        </w:rPr>
      </w:pPr>
      <w:r w:rsidRPr="0082243E">
        <w:rPr>
          <w:rStyle w:val="Emphasis"/>
          <w:i w:val="0"/>
          <w:iCs w:val="0"/>
        </w:rPr>
        <w:t>Projektu pieteikumi tiek vērtēti, ņemot vērā to atbilstību</w:t>
      </w:r>
      <w:r w:rsidR="00736EE5" w:rsidRPr="0082243E">
        <w:rPr>
          <w:rStyle w:val="Emphasis"/>
          <w:i w:val="0"/>
          <w:iCs w:val="0"/>
        </w:rPr>
        <w:t xml:space="preserve"> prioritārajām atbalsta jomām, P</w:t>
      </w:r>
      <w:r w:rsidRPr="0082243E">
        <w:rPr>
          <w:rStyle w:val="Emphasis"/>
          <w:i w:val="0"/>
          <w:iCs w:val="0"/>
        </w:rPr>
        <w:t>rojekta ietekmi, ilgtspēju, sabiedrības sasniedzamību un pretendenta līdzšinējo darbību.</w:t>
      </w:r>
      <w:r w:rsidR="00266D94" w:rsidRPr="00266D94">
        <w:t xml:space="preserve"> </w:t>
      </w:r>
      <w:r w:rsidR="00266D94" w:rsidRPr="0082243E">
        <w:rPr>
          <w:rStyle w:val="Emphasis"/>
          <w:i w:val="0"/>
          <w:iCs w:val="0"/>
        </w:rPr>
        <w:t>Ja kopējais pieprasītais Līdzfinansējums pārsniedz pieejamo finansējumu, komisija pieņem lēmumu, pamatojoties uz Projektu pieteikumu vērtēšanas rezultātiem.</w:t>
      </w:r>
    </w:p>
    <w:p w14:paraId="1E83A9D4" w14:textId="3F3FBEF3" w:rsidR="008C69E9" w:rsidRPr="0082243E" w:rsidRDefault="008C69E9" w:rsidP="0082243E">
      <w:pPr>
        <w:pStyle w:val="ListParagraph"/>
        <w:numPr>
          <w:ilvl w:val="0"/>
          <w:numId w:val="25"/>
        </w:numPr>
        <w:jc w:val="both"/>
        <w:rPr>
          <w:rStyle w:val="Emphasis"/>
          <w:b/>
          <w:i w:val="0"/>
          <w:iCs w:val="0"/>
          <w:caps/>
        </w:rPr>
      </w:pPr>
      <w:r w:rsidRPr="0082243E">
        <w:rPr>
          <w:rStyle w:val="Emphasis"/>
          <w:i w:val="0"/>
          <w:iCs w:val="0"/>
        </w:rPr>
        <w:t xml:space="preserve">Pretendents nodrošina publiski pieejamu informāciju par </w:t>
      </w:r>
      <w:r w:rsidR="0021079F" w:rsidRPr="0082243E">
        <w:rPr>
          <w:rStyle w:val="Emphasis"/>
          <w:i w:val="0"/>
          <w:iCs w:val="0"/>
        </w:rPr>
        <w:t>tā</w:t>
      </w:r>
      <w:r w:rsidRPr="0082243E">
        <w:rPr>
          <w:rStyle w:val="Emphasis"/>
          <w:i w:val="0"/>
          <w:iCs w:val="0"/>
        </w:rPr>
        <w:t xml:space="preserve"> darbību uz </w:t>
      </w:r>
      <w:r w:rsidR="0021079F" w:rsidRPr="0082243E">
        <w:rPr>
          <w:rStyle w:val="Emphasis"/>
          <w:i w:val="0"/>
          <w:iCs w:val="0"/>
        </w:rPr>
        <w:t>P</w:t>
      </w:r>
      <w:r w:rsidRPr="0082243E">
        <w:rPr>
          <w:rStyle w:val="Emphasis"/>
          <w:i w:val="0"/>
          <w:iCs w:val="0"/>
        </w:rPr>
        <w:t>rojekta pieteikuma iesniegšanas brīdi (vismaz: valdes sastāvs, kontaktinformācija, darbības apraksts, informācija par biedru uzņemšanu, ja attiecināms).</w:t>
      </w:r>
    </w:p>
    <w:p w14:paraId="3A80D795" w14:textId="12149208" w:rsidR="00172600" w:rsidRPr="0082243E" w:rsidRDefault="00266D94" w:rsidP="0082243E">
      <w:pPr>
        <w:pStyle w:val="ListParagraph"/>
        <w:numPr>
          <w:ilvl w:val="0"/>
          <w:numId w:val="25"/>
        </w:numPr>
        <w:jc w:val="both"/>
        <w:rPr>
          <w:b/>
          <w:caps/>
        </w:rPr>
      </w:pPr>
      <w:r>
        <w:t xml:space="preserve">Vienā kalendārajā gadā </w:t>
      </w:r>
      <w:r w:rsidRPr="0049110E">
        <w:t xml:space="preserve">vienam Pretendentam </w:t>
      </w:r>
      <w:r w:rsidR="00B43BF8" w:rsidRPr="0049110E">
        <w:t xml:space="preserve">Līdzfinansējumu </w:t>
      </w:r>
      <w:r>
        <w:t xml:space="preserve">var </w:t>
      </w:r>
      <w:r w:rsidR="00B43BF8" w:rsidRPr="0049110E">
        <w:t>piešķir</w:t>
      </w:r>
      <w:r>
        <w:t>t</w:t>
      </w:r>
      <w:r w:rsidR="0021079F">
        <w:t xml:space="preserve"> viena</w:t>
      </w:r>
      <w:r w:rsidR="00AB6830" w:rsidRPr="0049110E">
        <w:t xml:space="preserve"> </w:t>
      </w:r>
      <w:r w:rsidR="00D81BAA" w:rsidRPr="0049110E">
        <w:t>P</w:t>
      </w:r>
      <w:r w:rsidR="0021079F">
        <w:t>rojekta īstenošanai</w:t>
      </w:r>
      <w:r w:rsidR="00AB6830" w:rsidRPr="0049110E">
        <w:t xml:space="preserve">. </w:t>
      </w:r>
    </w:p>
    <w:p w14:paraId="55B5F932" w14:textId="006C16B9" w:rsidR="0021079F" w:rsidRPr="0082243E" w:rsidRDefault="00172600" w:rsidP="0082243E">
      <w:pPr>
        <w:pStyle w:val="ListParagraph"/>
        <w:numPr>
          <w:ilvl w:val="0"/>
          <w:numId w:val="25"/>
        </w:numPr>
        <w:jc w:val="both"/>
        <w:rPr>
          <w:b/>
          <w:caps/>
        </w:rPr>
      </w:pPr>
      <w:r w:rsidRPr="0049110E">
        <w:t>Gadīju</w:t>
      </w:r>
      <w:r w:rsidR="0021079F">
        <w:t>mos, kad tiek izskatīta daļēja L</w:t>
      </w:r>
      <w:r w:rsidRPr="0049110E">
        <w:t>īdzfinansē</w:t>
      </w:r>
      <w:r w:rsidR="0021079F">
        <w:t>juma piešķiršanas iespējamība, K</w:t>
      </w:r>
      <w:r w:rsidRPr="0049110E">
        <w:t>omisijai ir tiesības pi</w:t>
      </w:r>
      <w:r w:rsidR="0021079F">
        <w:t>eprasīt Pretendentam atsevišķu P</w:t>
      </w:r>
      <w:r w:rsidRPr="0049110E">
        <w:t>rojekta izdevumu pozīciju pārskatīšanu vai samazināšanu.</w:t>
      </w:r>
    </w:p>
    <w:p w14:paraId="014E25D1" w14:textId="77777777" w:rsidR="0082243E" w:rsidRPr="0082243E" w:rsidRDefault="00172600" w:rsidP="0082243E">
      <w:pPr>
        <w:pStyle w:val="ListParagraph"/>
        <w:numPr>
          <w:ilvl w:val="0"/>
          <w:numId w:val="25"/>
        </w:numPr>
        <w:jc w:val="both"/>
        <w:rPr>
          <w:b/>
          <w:caps/>
        </w:rPr>
      </w:pPr>
      <w:r w:rsidRPr="0049110E">
        <w:t xml:space="preserve">Ja </w:t>
      </w:r>
      <w:r w:rsidR="0021079F">
        <w:t xml:space="preserve">izveidojas Konkursam piešķirto </w:t>
      </w:r>
      <w:r w:rsidRPr="0049110E">
        <w:t xml:space="preserve"> finanšu līdzekļu </w:t>
      </w:r>
      <w:r w:rsidR="0021079F">
        <w:t>ietaupījums</w:t>
      </w:r>
      <w:r w:rsidRPr="0049110E">
        <w:t xml:space="preserve"> vai tiek piešķirti papildu finanšu līdzekļ</w:t>
      </w:r>
      <w:r w:rsidR="0021079F">
        <w:t>i, K</w:t>
      </w:r>
      <w:r w:rsidRPr="0049110E">
        <w:t>omisija</w:t>
      </w:r>
      <w:r w:rsidR="0021079F">
        <w:t xml:space="preserve"> pieņem lēmumu par</w:t>
      </w:r>
      <w:r w:rsidRPr="0049110E">
        <w:t xml:space="preserve"> finansējuma sadali</w:t>
      </w:r>
      <w:r w:rsidR="0021079F">
        <w:t xml:space="preserve"> vai atkārtota Konkursa izsludināšanu</w:t>
      </w:r>
    </w:p>
    <w:p w14:paraId="46F0048C" w14:textId="77777777" w:rsidR="0082243E" w:rsidRPr="0082243E" w:rsidRDefault="00BB0C73" w:rsidP="0082243E">
      <w:pPr>
        <w:pStyle w:val="ListParagraph"/>
        <w:numPr>
          <w:ilvl w:val="0"/>
          <w:numId w:val="25"/>
        </w:numPr>
        <w:jc w:val="both"/>
        <w:rPr>
          <w:b/>
          <w:caps/>
        </w:rPr>
      </w:pPr>
      <w:r w:rsidRPr="0082243E">
        <w:rPr>
          <w:caps/>
        </w:rPr>
        <w:t xml:space="preserve"> </w:t>
      </w:r>
      <w:r w:rsidRPr="0082243E">
        <w:rPr>
          <w:shd w:val="clear" w:color="auto" w:fill="FFFFFF"/>
        </w:rPr>
        <w:t>Projekta pieteikums ar norādi  pieteikums Jelgavas biedrību, nodibinājumu un reliģisko organizāciju projektu konkursam iesniedz, nosūtot ar drošu elektronisko parakstu parakstītus dokumentus uz e-pasta adresi pasts@jelgava.lv, Pašvaldības oficiālo e-adresi, nosūtot pasta sūtījumā uz pasta adresi Lielā iela 11, Jelgava, LV-3001 vai iesniedzot personīgi Pašvaldības klientu apkalpošanas centrā Lielā ielā 11, Jelgavā.</w:t>
      </w:r>
    </w:p>
    <w:p w14:paraId="1575C772" w14:textId="00EB4E06" w:rsidR="00541559" w:rsidRPr="0082243E" w:rsidRDefault="00541559" w:rsidP="0082243E">
      <w:pPr>
        <w:pStyle w:val="ListParagraph"/>
        <w:numPr>
          <w:ilvl w:val="0"/>
          <w:numId w:val="25"/>
        </w:numPr>
        <w:jc w:val="both"/>
        <w:rPr>
          <w:b/>
          <w:caps/>
        </w:rPr>
      </w:pPr>
      <w:r w:rsidRPr="0082243E">
        <w:rPr>
          <w:shd w:val="clear" w:color="auto" w:fill="FFFFFF"/>
        </w:rPr>
        <w:t xml:space="preserve">Projekta pieteikumi, kas tiks saņemti </w:t>
      </w:r>
      <w:r w:rsidR="00BB0C73" w:rsidRPr="0082243E">
        <w:rPr>
          <w:shd w:val="clear" w:color="auto" w:fill="FFFFFF"/>
        </w:rPr>
        <w:t>pēc norādītā i</w:t>
      </w:r>
      <w:r w:rsidR="007F7765" w:rsidRPr="0082243E">
        <w:rPr>
          <w:shd w:val="clear" w:color="auto" w:fill="FFFFFF"/>
        </w:rPr>
        <w:t>e</w:t>
      </w:r>
      <w:r w:rsidR="00BB0C73" w:rsidRPr="0082243E">
        <w:rPr>
          <w:shd w:val="clear" w:color="auto" w:fill="FFFFFF"/>
        </w:rPr>
        <w:t>sniegšanas</w:t>
      </w:r>
      <w:r w:rsidRPr="0082243E">
        <w:rPr>
          <w:shd w:val="clear" w:color="auto" w:fill="FFFFFF"/>
        </w:rPr>
        <w:t xml:space="preserve"> termiņa beigām, netiks izskatīti.</w:t>
      </w:r>
    </w:p>
    <w:p w14:paraId="149A0D87" w14:textId="77777777" w:rsidR="006B1EDF" w:rsidRDefault="006B1EDF" w:rsidP="0049110E">
      <w:pPr>
        <w:jc w:val="both"/>
        <w:rPr>
          <w:b/>
          <w:bCs/>
          <w:lang w:val="lv-LV"/>
        </w:rPr>
      </w:pPr>
    </w:p>
    <w:p w14:paraId="4B25370E" w14:textId="77777777" w:rsidR="0063005A" w:rsidRPr="0049110E" w:rsidRDefault="0063005A" w:rsidP="0049110E">
      <w:pPr>
        <w:jc w:val="both"/>
        <w:rPr>
          <w:b/>
          <w:bCs/>
          <w:lang w:val="lv-LV"/>
        </w:rPr>
      </w:pPr>
      <w:bookmarkStart w:id="0" w:name="_GoBack"/>
      <w:bookmarkEnd w:id="0"/>
    </w:p>
    <w:p w14:paraId="7C059051" w14:textId="00DFC03F" w:rsidR="009F3A2C" w:rsidRDefault="00205C4A" w:rsidP="000F17A2">
      <w:pPr>
        <w:pStyle w:val="ListParagraph"/>
        <w:numPr>
          <w:ilvl w:val="0"/>
          <w:numId w:val="13"/>
        </w:numPr>
        <w:ind w:left="142" w:hanging="142"/>
        <w:jc w:val="center"/>
        <w:rPr>
          <w:b/>
          <w:bCs/>
          <w:caps/>
        </w:rPr>
      </w:pPr>
      <w:r w:rsidRPr="00BB0C73">
        <w:rPr>
          <w:b/>
          <w:bCs/>
          <w:caps/>
        </w:rPr>
        <w:lastRenderedPageBreak/>
        <w:t>Līdzfinansējuma</w:t>
      </w:r>
      <w:r w:rsidR="006B1EDF" w:rsidRPr="00BB0C73">
        <w:rPr>
          <w:b/>
          <w:bCs/>
          <w:caps/>
        </w:rPr>
        <w:t xml:space="preserve"> pIEŠĶIRŠANas komisija</w:t>
      </w:r>
    </w:p>
    <w:p w14:paraId="3CDCBCC5" w14:textId="77777777" w:rsidR="000F17A2" w:rsidRPr="00BB0C73" w:rsidRDefault="000F17A2" w:rsidP="000F17A2">
      <w:pPr>
        <w:pStyle w:val="ListParagraph"/>
        <w:ind w:left="360"/>
        <w:rPr>
          <w:b/>
          <w:bCs/>
          <w:caps/>
        </w:rPr>
      </w:pPr>
    </w:p>
    <w:p w14:paraId="3FC9554F" w14:textId="2F277A43" w:rsidR="009F3A2C" w:rsidRDefault="001B3D4E" w:rsidP="0082243E">
      <w:pPr>
        <w:pStyle w:val="ListParagraph"/>
        <w:numPr>
          <w:ilvl w:val="0"/>
          <w:numId w:val="25"/>
        </w:numPr>
        <w:jc w:val="both"/>
      </w:pPr>
      <w:r w:rsidRPr="0049110E">
        <w:t xml:space="preserve">Konkursam </w:t>
      </w:r>
      <w:r w:rsidR="00BB0C73">
        <w:t>iesniegtos pieteikumus izvērtē P</w:t>
      </w:r>
      <w:r w:rsidRPr="0049110E">
        <w:t>ašvaldības domes</w:t>
      </w:r>
      <w:r w:rsidR="00A70F74" w:rsidRPr="0049110E">
        <w:t xml:space="preserve"> </w:t>
      </w:r>
      <w:r w:rsidRPr="0049110E">
        <w:t>apstiprināta komisija.</w:t>
      </w:r>
    </w:p>
    <w:p w14:paraId="1411F2FD" w14:textId="7287FD9A" w:rsidR="006B1EDF" w:rsidRDefault="006B1EDF" w:rsidP="0082243E">
      <w:pPr>
        <w:pStyle w:val="ListParagraph"/>
        <w:numPr>
          <w:ilvl w:val="0"/>
          <w:numId w:val="25"/>
        </w:numPr>
        <w:jc w:val="both"/>
      </w:pPr>
      <w:r w:rsidRPr="0049110E">
        <w:t>Komisijas uzdevumi:</w:t>
      </w:r>
    </w:p>
    <w:p w14:paraId="12CF4D23" w14:textId="77777777" w:rsidR="006B1EDF" w:rsidRDefault="006B1EDF" w:rsidP="000F17A2">
      <w:pPr>
        <w:pStyle w:val="ListParagraph"/>
        <w:numPr>
          <w:ilvl w:val="1"/>
          <w:numId w:val="25"/>
        </w:numPr>
        <w:ind w:left="993" w:hanging="567"/>
        <w:jc w:val="both"/>
      </w:pPr>
      <w:r w:rsidRPr="0049110E">
        <w:t>organizēt Konkursa norisi;</w:t>
      </w:r>
    </w:p>
    <w:p w14:paraId="35CEE4E6" w14:textId="50F7D900" w:rsidR="006B1EDF" w:rsidRDefault="006B1EDF" w:rsidP="000F17A2">
      <w:pPr>
        <w:pStyle w:val="ListParagraph"/>
        <w:numPr>
          <w:ilvl w:val="1"/>
          <w:numId w:val="25"/>
        </w:numPr>
        <w:ind w:left="993" w:hanging="567"/>
        <w:jc w:val="both"/>
      </w:pPr>
      <w:r w:rsidRPr="0049110E">
        <w:t>izvērtēt iesniegtos pieteikumus saskaņā ar nolikumu;</w:t>
      </w:r>
    </w:p>
    <w:p w14:paraId="5D301356" w14:textId="0F364784" w:rsidR="006B1EDF" w:rsidRDefault="006B1EDF" w:rsidP="000F17A2">
      <w:pPr>
        <w:pStyle w:val="ListParagraph"/>
        <w:numPr>
          <w:ilvl w:val="1"/>
          <w:numId w:val="25"/>
        </w:numPr>
        <w:ind w:left="993" w:hanging="567"/>
        <w:jc w:val="both"/>
      </w:pPr>
      <w:r w:rsidRPr="0049110E">
        <w:t xml:space="preserve">pieņemt lēmumu par </w:t>
      </w:r>
      <w:r w:rsidR="00205C4A" w:rsidRPr="0049110E">
        <w:t>Līdz</w:t>
      </w:r>
      <w:r w:rsidRPr="0049110E">
        <w:t>finansējuma piešķiršanu</w:t>
      </w:r>
      <w:r w:rsidR="005C6BEF" w:rsidRPr="0049110E">
        <w:t xml:space="preserve"> pieprasītajā apmērā vai daļā,</w:t>
      </w:r>
      <w:r w:rsidR="00EA7B57" w:rsidRPr="0049110E">
        <w:t xml:space="preserve"> vai atteikumu.</w:t>
      </w:r>
    </w:p>
    <w:p w14:paraId="272E4685" w14:textId="040EC1CA" w:rsidR="00172600" w:rsidRDefault="00172600" w:rsidP="0082243E">
      <w:pPr>
        <w:pStyle w:val="ListParagraph"/>
        <w:numPr>
          <w:ilvl w:val="0"/>
          <w:numId w:val="25"/>
        </w:numPr>
        <w:jc w:val="both"/>
      </w:pPr>
      <w:r w:rsidRPr="0049110E">
        <w:t>Komisija veic iesniegto pieteikumu izvērtēšanu atbilstoši noteiktajām tematisko jomu grupām, ievērojot šādus vērtēšanas kritērijus un piešķirot katram kritērijam atbilstošo punktu skaitu:</w:t>
      </w:r>
    </w:p>
    <w:p w14:paraId="37DBF6B5" w14:textId="3B1F94DB" w:rsidR="00172600" w:rsidRDefault="00BB0C73" w:rsidP="000F17A2">
      <w:pPr>
        <w:pStyle w:val="ListParagraph"/>
        <w:numPr>
          <w:ilvl w:val="1"/>
          <w:numId w:val="25"/>
        </w:numPr>
        <w:ind w:left="993" w:hanging="567"/>
        <w:jc w:val="both"/>
      </w:pPr>
      <w:r>
        <w:t>projekta atbilstība K</w:t>
      </w:r>
      <w:r w:rsidR="00172600" w:rsidRPr="0049110E">
        <w:t>onkursa prioritārajām jomām – līdz 10 punktiem;</w:t>
      </w:r>
    </w:p>
    <w:p w14:paraId="0C944889" w14:textId="61177EA4" w:rsidR="00172600" w:rsidRDefault="00111EF5" w:rsidP="000F17A2">
      <w:pPr>
        <w:pStyle w:val="ListParagraph"/>
        <w:numPr>
          <w:ilvl w:val="1"/>
          <w:numId w:val="25"/>
        </w:numPr>
        <w:ind w:left="993" w:hanging="567"/>
        <w:jc w:val="both"/>
      </w:pPr>
      <w:r>
        <w:t>P</w:t>
      </w:r>
      <w:r w:rsidR="00172600" w:rsidRPr="0049110E">
        <w:t>rojekta mērķu, plānoto aktivitāšu un sagaidāmo rezultātu skaidrība un loģiskā sasaiste – līdz 10 punktiem;</w:t>
      </w:r>
    </w:p>
    <w:p w14:paraId="2FAF6DE3" w14:textId="70BCC211" w:rsidR="00172600" w:rsidRDefault="00172600" w:rsidP="000F17A2">
      <w:pPr>
        <w:pStyle w:val="ListParagraph"/>
        <w:numPr>
          <w:ilvl w:val="1"/>
          <w:numId w:val="25"/>
        </w:numPr>
        <w:ind w:left="993" w:hanging="567"/>
        <w:jc w:val="both"/>
      </w:pPr>
      <w:r w:rsidRPr="0049110E">
        <w:t>mērķauditori</w:t>
      </w:r>
      <w:r w:rsidR="00111EF5">
        <w:t>jas noteikšana un tās iesaiste P</w:t>
      </w:r>
      <w:r w:rsidRPr="0049110E">
        <w:t>rojekta sagatavošanā un īstenošanā – līdz 10 punktiem;</w:t>
      </w:r>
    </w:p>
    <w:p w14:paraId="78176731" w14:textId="44EA2E34" w:rsidR="00172600" w:rsidRDefault="00111EF5" w:rsidP="000F17A2">
      <w:pPr>
        <w:pStyle w:val="ListParagraph"/>
        <w:numPr>
          <w:ilvl w:val="1"/>
          <w:numId w:val="25"/>
        </w:numPr>
        <w:ind w:left="993" w:hanging="567"/>
        <w:jc w:val="both"/>
      </w:pPr>
      <w:r>
        <w:t>P</w:t>
      </w:r>
      <w:r w:rsidR="00172600" w:rsidRPr="0049110E">
        <w:t>rojekta budžeta pamatotība, izmaksu samērīgums un atbilstība aktivitātēm – līdz 10 punktiem;</w:t>
      </w:r>
    </w:p>
    <w:p w14:paraId="34DEB8D0" w14:textId="77777777" w:rsidR="00172600" w:rsidRDefault="00172600" w:rsidP="000F17A2">
      <w:pPr>
        <w:pStyle w:val="ListParagraph"/>
        <w:numPr>
          <w:ilvl w:val="1"/>
          <w:numId w:val="25"/>
        </w:numPr>
        <w:ind w:left="993" w:hanging="567"/>
        <w:jc w:val="both"/>
      </w:pPr>
      <w:r w:rsidRPr="0049110E">
        <w:t>pretendenta pieredze, kapacitāte un līdzšinējā darbība – līdz 10 punktiem;</w:t>
      </w:r>
    </w:p>
    <w:p w14:paraId="3ECFF42E" w14:textId="753B6762" w:rsidR="00172600" w:rsidRDefault="00111EF5" w:rsidP="000F17A2">
      <w:pPr>
        <w:pStyle w:val="ListParagraph"/>
        <w:numPr>
          <w:ilvl w:val="1"/>
          <w:numId w:val="25"/>
        </w:numPr>
        <w:ind w:left="993" w:hanging="567"/>
        <w:jc w:val="both"/>
      </w:pPr>
      <w:r>
        <w:t>P</w:t>
      </w:r>
      <w:r w:rsidR="00172600" w:rsidRPr="0049110E">
        <w:t>rojekta pieteikuma tehniskā kvalitāte un īstenoš</w:t>
      </w:r>
      <w:r>
        <w:t>anas ticamība – līdz 5 punktiem.</w:t>
      </w:r>
    </w:p>
    <w:p w14:paraId="1862A489" w14:textId="0892598F" w:rsidR="006B1EDF" w:rsidRDefault="006B1EDF" w:rsidP="0082243E">
      <w:pPr>
        <w:pStyle w:val="ListParagraph"/>
        <w:numPr>
          <w:ilvl w:val="0"/>
          <w:numId w:val="25"/>
        </w:numPr>
        <w:jc w:val="both"/>
      </w:pPr>
      <w:r w:rsidRPr="0049110E">
        <w:t>Komisijas tiesības:</w:t>
      </w:r>
    </w:p>
    <w:p w14:paraId="1B4ECA87" w14:textId="621378C9" w:rsidR="00262DEE" w:rsidRDefault="006B1EDF" w:rsidP="000F17A2">
      <w:pPr>
        <w:pStyle w:val="ListParagraph"/>
        <w:numPr>
          <w:ilvl w:val="1"/>
          <w:numId w:val="25"/>
        </w:numPr>
        <w:ind w:left="993" w:hanging="567"/>
        <w:jc w:val="both"/>
      </w:pPr>
      <w:r w:rsidRPr="0049110E">
        <w:t xml:space="preserve">pieprasīt </w:t>
      </w:r>
      <w:r w:rsidR="00AA7FF7" w:rsidRPr="0049110E">
        <w:t>papildu</w:t>
      </w:r>
      <w:r w:rsidR="005C6BEF" w:rsidRPr="0049110E">
        <w:t xml:space="preserve"> informāciju </w:t>
      </w:r>
      <w:r w:rsidRPr="0049110E">
        <w:t>no valsts un pašvaldību institūcijām,</w:t>
      </w:r>
      <w:r w:rsidR="00111EF5">
        <w:t xml:space="preserve"> kā arī no Pretendentiem,</w:t>
      </w:r>
      <w:r w:rsidRPr="0049110E">
        <w:t xml:space="preserve"> kas iesnieguš</w:t>
      </w:r>
      <w:r w:rsidR="009D17AD">
        <w:t>i</w:t>
      </w:r>
      <w:r w:rsidRPr="0049110E">
        <w:t xml:space="preserve"> </w:t>
      </w:r>
      <w:r w:rsidR="005C6BEF" w:rsidRPr="0049110E">
        <w:t>P</w:t>
      </w:r>
      <w:r w:rsidRPr="0049110E">
        <w:t>rojektu pieteikumu</w:t>
      </w:r>
      <w:r w:rsidR="00111EF5">
        <w:t>s</w:t>
      </w:r>
      <w:r w:rsidR="005C6BEF" w:rsidRPr="0049110E">
        <w:t>;</w:t>
      </w:r>
      <w:r w:rsidRPr="0049110E">
        <w:t xml:space="preserve"> </w:t>
      </w:r>
    </w:p>
    <w:p w14:paraId="38BC5DB5" w14:textId="77777777" w:rsidR="00262DEE" w:rsidRDefault="005C6BEF" w:rsidP="000F17A2">
      <w:pPr>
        <w:pStyle w:val="ListParagraph"/>
        <w:numPr>
          <w:ilvl w:val="1"/>
          <w:numId w:val="25"/>
        </w:numPr>
        <w:ind w:left="993" w:hanging="567"/>
        <w:jc w:val="both"/>
      </w:pPr>
      <w:r w:rsidRPr="0049110E">
        <w:t>uz Projektu pieteikumu izskatīšanu uzaicināt attiecīgās jomas pārstāvjus viedokļa sniegšanai;</w:t>
      </w:r>
      <w:r w:rsidR="00262DEE" w:rsidRPr="0049110E">
        <w:t xml:space="preserve"> </w:t>
      </w:r>
    </w:p>
    <w:p w14:paraId="64D131F0" w14:textId="77777777" w:rsidR="0082243E" w:rsidRDefault="006B1EDF" w:rsidP="00C97842">
      <w:pPr>
        <w:pStyle w:val="ListParagraph"/>
        <w:numPr>
          <w:ilvl w:val="0"/>
          <w:numId w:val="25"/>
        </w:numPr>
        <w:jc w:val="both"/>
      </w:pPr>
      <w:r w:rsidRPr="0049110E">
        <w:t>sniegt priekšlikumus</w:t>
      </w:r>
      <w:r w:rsidR="005C6BEF" w:rsidRPr="0049110E">
        <w:t xml:space="preserve"> </w:t>
      </w:r>
      <w:r w:rsidRPr="0049110E">
        <w:t xml:space="preserve">par nepieciešamo finanšu līdzekļu apjomu </w:t>
      </w:r>
      <w:r w:rsidR="005C6BEF" w:rsidRPr="0049110E">
        <w:t xml:space="preserve">biedrību, nodibinājumu un reliģisko organizāciju Līdzfinansējumam  </w:t>
      </w:r>
      <w:r w:rsidRPr="0049110E">
        <w:t>kārtējam budžeta gadam.</w:t>
      </w:r>
      <w:r w:rsidR="00262DEE" w:rsidRPr="0049110E">
        <w:t xml:space="preserve"> </w:t>
      </w:r>
    </w:p>
    <w:p w14:paraId="0325643F" w14:textId="4875BA33" w:rsidR="009D17AD" w:rsidRDefault="002D56FA" w:rsidP="00C97842">
      <w:pPr>
        <w:pStyle w:val="ListParagraph"/>
        <w:numPr>
          <w:ilvl w:val="0"/>
          <w:numId w:val="25"/>
        </w:numPr>
        <w:jc w:val="both"/>
      </w:pPr>
      <w:r w:rsidRPr="0049110E">
        <w:t xml:space="preserve">Komisiju 11 (vienpadsmit) locekļu sastāvā, tajā skaitā Komisijas priekšsēdētāju un Komisijas priekšsēdētāja vietnieku, apstiprina dome. </w:t>
      </w:r>
    </w:p>
    <w:p w14:paraId="76040D50" w14:textId="4C8381E1" w:rsidR="008C69E9" w:rsidRDefault="002D56FA" w:rsidP="0082243E">
      <w:pPr>
        <w:pStyle w:val="ListParagraph"/>
        <w:numPr>
          <w:ilvl w:val="0"/>
          <w:numId w:val="25"/>
        </w:numPr>
        <w:jc w:val="both"/>
      </w:pPr>
      <w:r w:rsidRPr="0049110E">
        <w:t>Komisijas sastāvs</w:t>
      </w:r>
      <w:r w:rsidR="006B1EDF" w:rsidRPr="0049110E">
        <w:t>:</w:t>
      </w:r>
      <w:r w:rsidR="009F3A2C" w:rsidRPr="0049110E">
        <w:t xml:space="preserve"> </w:t>
      </w:r>
    </w:p>
    <w:p w14:paraId="2926F30E" w14:textId="4B651FE7" w:rsidR="008C69E9" w:rsidRDefault="002D56FA" w:rsidP="000F17A2">
      <w:pPr>
        <w:pStyle w:val="ListParagraph"/>
        <w:numPr>
          <w:ilvl w:val="1"/>
          <w:numId w:val="25"/>
        </w:numPr>
        <w:ind w:left="993" w:hanging="567"/>
        <w:jc w:val="both"/>
      </w:pPr>
      <w:r w:rsidRPr="0049110E">
        <w:t xml:space="preserve">Komisijas priekšsēdētājs - Jelgavas </w:t>
      </w:r>
      <w:proofErr w:type="spellStart"/>
      <w:r w:rsidRPr="0049110E">
        <w:t>valstspilsētas</w:t>
      </w:r>
      <w:proofErr w:type="spellEnd"/>
      <w:r w:rsidRPr="0049110E">
        <w:t xml:space="preserve"> pašvaldības domes priekšsēdētājs;</w:t>
      </w:r>
    </w:p>
    <w:p w14:paraId="351EF445" w14:textId="77777777" w:rsidR="008C69E9" w:rsidRDefault="002D56FA" w:rsidP="000F17A2">
      <w:pPr>
        <w:pStyle w:val="ListParagraph"/>
        <w:numPr>
          <w:ilvl w:val="1"/>
          <w:numId w:val="25"/>
        </w:numPr>
        <w:ind w:left="993" w:hanging="567"/>
        <w:jc w:val="both"/>
      </w:pPr>
      <w:r w:rsidRPr="0049110E">
        <w:t>Komisijas priekšsēdētāja vietnieks - Jelgavas valstspilsētas pašvaldības domes priekšsēdētāja vietnieks sociālo lietu, veselības aizsardzības, kultūras, izglītības un sporta jautājumu programmā;</w:t>
      </w:r>
    </w:p>
    <w:p w14:paraId="278F7AC2" w14:textId="43287BE2" w:rsidR="009D17AD" w:rsidRDefault="009D17AD" w:rsidP="000F17A2">
      <w:pPr>
        <w:pStyle w:val="ListParagraph"/>
        <w:numPr>
          <w:ilvl w:val="1"/>
          <w:numId w:val="25"/>
        </w:numPr>
        <w:ind w:left="993" w:hanging="567"/>
        <w:jc w:val="both"/>
      </w:pPr>
      <w:r>
        <w:t xml:space="preserve">Komisijas locekļi: </w:t>
      </w:r>
    </w:p>
    <w:p w14:paraId="1C4E26CB" w14:textId="77777777" w:rsidR="008C69E9" w:rsidRPr="0049110E" w:rsidRDefault="002D56FA" w:rsidP="0082243E">
      <w:pPr>
        <w:pStyle w:val="ListParagraph"/>
        <w:numPr>
          <w:ilvl w:val="2"/>
          <w:numId w:val="25"/>
        </w:numPr>
        <w:jc w:val="both"/>
      </w:pPr>
      <w:r w:rsidRPr="0049110E">
        <w:t xml:space="preserve">Jelgavas </w:t>
      </w:r>
      <w:proofErr w:type="spellStart"/>
      <w:r w:rsidRPr="0049110E">
        <w:t>valstspilsētas</w:t>
      </w:r>
      <w:proofErr w:type="spellEnd"/>
      <w:r w:rsidRPr="0049110E">
        <w:t xml:space="preserve"> pašvaldības domes priekšsēdētāja vietnieks tautsaimniecības jautājumu programmā;</w:t>
      </w:r>
    </w:p>
    <w:p w14:paraId="1629A512" w14:textId="77777777" w:rsidR="008C69E9" w:rsidRPr="0049110E" w:rsidRDefault="002D56FA" w:rsidP="0082243E">
      <w:pPr>
        <w:pStyle w:val="ListParagraph"/>
        <w:numPr>
          <w:ilvl w:val="2"/>
          <w:numId w:val="25"/>
        </w:numPr>
        <w:jc w:val="both"/>
      </w:pPr>
      <w:r w:rsidRPr="0049110E">
        <w:t>Jelgavas valstspilsētas pašvaldības izpilddirektors;</w:t>
      </w:r>
    </w:p>
    <w:p w14:paraId="0165C3E0" w14:textId="77777777" w:rsidR="0082243E" w:rsidRDefault="002D56FA" w:rsidP="0082243E">
      <w:pPr>
        <w:pStyle w:val="ListParagraph"/>
        <w:numPr>
          <w:ilvl w:val="2"/>
          <w:numId w:val="25"/>
        </w:numPr>
        <w:jc w:val="both"/>
      </w:pPr>
      <w:r w:rsidRPr="0049110E">
        <w:t>Jelgavas valstspilsētas pašvaldības iestādes “Kultūra” vadītāja vietnieks plānošanas un komunikācijas jautājumos;</w:t>
      </w:r>
    </w:p>
    <w:p w14:paraId="61EE16BB" w14:textId="381813D6" w:rsidR="008C69E9" w:rsidRPr="0049110E" w:rsidRDefault="002D56FA" w:rsidP="0082243E">
      <w:pPr>
        <w:pStyle w:val="ListParagraph"/>
        <w:numPr>
          <w:ilvl w:val="2"/>
          <w:numId w:val="25"/>
        </w:numPr>
        <w:jc w:val="both"/>
      </w:pPr>
      <w:r w:rsidRPr="0049110E">
        <w:t>Jelgavas valstspilsētas pašvaldības iestādes “Jelgavas sociālo lietu pārvalde” vadītāja vietnieks administratīvajos jautājumos;</w:t>
      </w:r>
    </w:p>
    <w:p w14:paraId="4358BE3D" w14:textId="77777777" w:rsidR="008C69E9" w:rsidRPr="0049110E" w:rsidRDefault="002D56FA" w:rsidP="0082243E">
      <w:pPr>
        <w:pStyle w:val="ListParagraph"/>
        <w:numPr>
          <w:ilvl w:val="2"/>
          <w:numId w:val="25"/>
        </w:numPr>
        <w:jc w:val="both"/>
      </w:pPr>
      <w:r w:rsidRPr="0049110E">
        <w:t>Jelgavas valstspilsētas pašvaldības iestādes “Centrālā pārvalde” Administratīvā departamenta Juridiskās nodaļas vadītāja vietnieks;</w:t>
      </w:r>
    </w:p>
    <w:p w14:paraId="05608252" w14:textId="77777777" w:rsidR="008C69E9" w:rsidRPr="0049110E" w:rsidRDefault="002D56FA" w:rsidP="0082243E">
      <w:pPr>
        <w:pStyle w:val="ListParagraph"/>
        <w:numPr>
          <w:ilvl w:val="2"/>
          <w:numId w:val="25"/>
        </w:numPr>
        <w:jc w:val="both"/>
      </w:pPr>
      <w:r w:rsidRPr="0049110E">
        <w:t>2 (divi) domes deputāti;</w:t>
      </w:r>
    </w:p>
    <w:p w14:paraId="5B1563EE" w14:textId="657C31C3" w:rsidR="002D56FA" w:rsidRDefault="002D56FA" w:rsidP="0082243E">
      <w:pPr>
        <w:pStyle w:val="ListParagraph"/>
        <w:numPr>
          <w:ilvl w:val="2"/>
          <w:numId w:val="25"/>
        </w:numPr>
        <w:jc w:val="both"/>
      </w:pPr>
      <w:r w:rsidRPr="0049110E">
        <w:t>2 (divi) sabiedrības pārstāvji.</w:t>
      </w:r>
    </w:p>
    <w:p w14:paraId="5EA7924D" w14:textId="2940400D" w:rsidR="002D56FA" w:rsidRDefault="002D56FA" w:rsidP="0082243E">
      <w:pPr>
        <w:pStyle w:val="ListParagraph"/>
        <w:numPr>
          <w:ilvl w:val="0"/>
          <w:numId w:val="25"/>
        </w:numPr>
        <w:jc w:val="both"/>
      </w:pPr>
      <w:r w:rsidRPr="0049110E">
        <w:t>Komisijas locekļi ir valsts amatpersonas.</w:t>
      </w:r>
    </w:p>
    <w:p w14:paraId="624CD881" w14:textId="09E91B0F" w:rsidR="006B1EDF" w:rsidRDefault="002D56FA" w:rsidP="0082243E">
      <w:pPr>
        <w:pStyle w:val="ListParagraph"/>
        <w:numPr>
          <w:ilvl w:val="0"/>
          <w:numId w:val="25"/>
        </w:numPr>
        <w:jc w:val="both"/>
      </w:pPr>
      <w:r w:rsidRPr="0049110E">
        <w:t>Komisijas priekšsēdētāja prombūtnes laikā viņa pienākumus pilda Komisijas priekšsēdētāja vietnieks</w:t>
      </w:r>
      <w:r w:rsidR="006B1EDF" w:rsidRPr="0049110E">
        <w:t>.</w:t>
      </w:r>
    </w:p>
    <w:p w14:paraId="391AAB33" w14:textId="386D5E70" w:rsidR="006B1EDF" w:rsidRDefault="006B1EDF" w:rsidP="0082243E">
      <w:pPr>
        <w:pStyle w:val="ListParagraph"/>
        <w:numPr>
          <w:ilvl w:val="0"/>
          <w:numId w:val="25"/>
        </w:numPr>
        <w:jc w:val="both"/>
      </w:pPr>
      <w:r w:rsidRPr="0049110E">
        <w:t>Komisijas priekšsēdētājs:</w:t>
      </w:r>
    </w:p>
    <w:p w14:paraId="4F26914D" w14:textId="77777777" w:rsidR="006B1EDF" w:rsidRDefault="006B1EDF" w:rsidP="000F17A2">
      <w:pPr>
        <w:pStyle w:val="ListParagraph"/>
        <w:numPr>
          <w:ilvl w:val="1"/>
          <w:numId w:val="25"/>
        </w:numPr>
        <w:ind w:left="993" w:hanging="567"/>
        <w:jc w:val="both"/>
      </w:pPr>
      <w:r w:rsidRPr="009D17AD">
        <w:t>organizē un nodrošina Komisijas darbu;</w:t>
      </w:r>
    </w:p>
    <w:p w14:paraId="15A125A5" w14:textId="77777777" w:rsidR="006B1EDF" w:rsidRDefault="001B3D4E" w:rsidP="000F17A2">
      <w:pPr>
        <w:pStyle w:val="ListParagraph"/>
        <w:numPr>
          <w:ilvl w:val="1"/>
          <w:numId w:val="25"/>
        </w:numPr>
        <w:ind w:left="993" w:hanging="567"/>
        <w:jc w:val="both"/>
      </w:pPr>
      <w:r w:rsidRPr="009D17AD">
        <w:t>sasauc un vada Komisijas sēdes.</w:t>
      </w:r>
    </w:p>
    <w:p w14:paraId="622DE948" w14:textId="6BBD1B18" w:rsidR="006B1EDF" w:rsidRDefault="006B1EDF" w:rsidP="0082243E">
      <w:pPr>
        <w:pStyle w:val="ListParagraph"/>
        <w:numPr>
          <w:ilvl w:val="0"/>
          <w:numId w:val="25"/>
        </w:numPr>
        <w:jc w:val="both"/>
      </w:pPr>
      <w:r w:rsidRPr="0049110E">
        <w:lastRenderedPageBreak/>
        <w:t>Komisijas sēdes var notikt, ja tajās piedalās vairāk nekā puse no Komisijas locekļiem. Lēmumus pieņem ar klātesošo Komisijas locekļu balsu vairākumu. Ja balsis sadalās līdzīgi, izšķirošā ir Komisijas priekšsēdētāja balss.</w:t>
      </w:r>
    </w:p>
    <w:p w14:paraId="165B4DCB" w14:textId="77777777" w:rsidR="006B1EDF" w:rsidRDefault="006B1EDF" w:rsidP="0082243E">
      <w:pPr>
        <w:pStyle w:val="ListParagraph"/>
        <w:numPr>
          <w:ilvl w:val="0"/>
          <w:numId w:val="25"/>
        </w:numPr>
        <w:jc w:val="both"/>
      </w:pPr>
      <w:r w:rsidRPr="0049110E">
        <w:t>Komisijas sēdes tiek protokolētas. Protokolu paraksta Komisijas priekšsēdētājs un Komisijas sekretārs.</w:t>
      </w:r>
    </w:p>
    <w:p w14:paraId="42A0F1E4" w14:textId="7B90832E" w:rsidR="00172600" w:rsidRDefault="00172600" w:rsidP="0082243E">
      <w:pPr>
        <w:pStyle w:val="ListParagraph"/>
        <w:numPr>
          <w:ilvl w:val="0"/>
          <w:numId w:val="25"/>
        </w:numPr>
        <w:jc w:val="both"/>
      </w:pPr>
      <w:r w:rsidRPr="0049110E">
        <w:t>Komisijas sēdes notiek bez pretendentu pārstāvju klātbūtnes.</w:t>
      </w:r>
    </w:p>
    <w:p w14:paraId="6B68B96B" w14:textId="31A0E4AD" w:rsidR="00172600" w:rsidRDefault="009D17AD" w:rsidP="0082243E">
      <w:pPr>
        <w:pStyle w:val="ListParagraph"/>
        <w:numPr>
          <w:ilvl w:val="0"/>
          <w:numId w:val="25"/>
        </w:numPr>
        <w:jc w:val="both"/>
      </w:pPr>
      <w:r>
        <w:t>Ja K</w:t>
      </w:r>
      <w:r w:rsidR="00172600" w:rsidRPr="0049110E">
        <w:t>omisijas loceklim pastāv tieša vai netieša saistība ar proje</w:t>
      </w:r>
      <w:r>
        <w:t>kta pieteikuma iesniedzēju vai P</w:t>
      </w:r>
      <w:r w:rsidR="00172600" w:rsidRPr="0049110E">
        <w:t xml:space="preserve">rojekta īstenošanu, </w:t>
      </w:r>
      <w:r>
        <w:t>K</w:t>
      </w:r>
      <w:r w:rsidR="00172600" w:rsidRPr="0049110E">
        <w:t>om</w:t>
      </w:r>
      <w:r>
        <w:t>isijas loceklis par to informē K</w:t>
      </w:r>
      <w:r w:rsidR="00172600" w:rsidRPr="0049110E">
        <w:t xml:space="preserve">omisiju un nepiedalās konkrētā </w:t>
      </w:r>
      <w:r>
        <w:t>P</w:t>
      </w:r>
      <w:r w:rsidR="00172600" w:rsidRPr="0049110E">
        <w:t>rojekta pieteikuma izvērtēšanā un lēmuma pieņemšanā, ko fiksē komisijas sēdes protokolā.</w:t>
      </w:r>
    </w:p>
    <w:p w14:paraId="7D74104F" w14:textId="31DAAE65" w:rsidR="00111EF5" w:rsidRDefault="009D17AD" w:rsidP="0082243E">
      <w:pPr>
        <w:pStyle w:val="ListParagraph"/>
        <w:numPr>
          <w:ilvl w:val="0"/>
          <w:numId w:val="25"/>
        </w:numPr>
        <w:jc w:val="both"/>
      </w:pPr>
      <w:r>
        <w:t xml:space="preserve"> </w:t>
      </w:r>
      <w:r w:rsidR="00111EF5" w:rsidRPr="00111EF5">
        <w:t>Komisijas organizatorisko un tehnisko apkalpošanu nodrošina pašvaldības iestāde “Centrālā pārvalde”.</w:t>
      </w:r>
    </w:p>
    <w:p w14:paraId="62E179A9" w14:textId="7DC13993" w:rsidR="00BB0C73" w:rsidRPr="0049110E" w:rsidRDefault="00BB0C73" w:rsidP="0082243E">
      <w:pPr>
        <w:pStyle w:val="ListParagraph"/>
        <w:numPr>
          <w:ilvl w:val="0"/>
          <w:numId w:val="25"/>
        </w:numPr>
        <w:jc w:val="both"/>
      </w:pPr>
      <w:r w:rsidRPr="0049110E">
        <w:t>Komisija pilda savus pienākumus līdz jaunas komisijas sastāva apstiprināšanai.</w:t>
      </w:r>
    </w:p>
    <w:p w14:paraId="47C42808" w14:textId="77777777" w:rsidR="006B1EDF" w:rsidRPr="0049110E" w:rsidRDefault="006B1EDF" w:rsidP="0049110E">
      <w:pPr>
        <w:jc w:val="both"/>
        <w:rPr>
          <w:lang w:val="lv-LV"/>
        </w:rPr>
      </w:pPr>
    </w:p>
    <w:p w14:paraId="4B409917" w14:textId="1B994F65" w:rsidR="006B1EDF" w:rsidRPr="0049110E" w:rsidRDefault="00E873C9" w:rsidP="009D17AD">
      <w:pPr>
        <w:pStyle w:val="ListParagraph"/>
        <w:numPr>
          <w:ilvl w:val="0"/>
          <w:numId w:val="13"/>
        </w:numPr>
        <w:jc w:val="center"/>
        <w:rPr>
          <w:b/>
          <w:bCs/>
          <w:caps/>
        </w:rPr>
      </w:pPr>
      <w:r w:rsidRPr="0049110E">
        <w:rPr>
          <w:b/>
          <w:bCs/>
          <w:caps/>
        </w:rPr>
        <w:t>LĪDZFINANSĒJUMA</w:t>
      </w:r>
      <w:r w:rsidR="006B1EDF" w:rsidRPr="0049110E">
        <w:rPr>
          <w:b/>
          <w:bCs/>
          <w:caps/>
        </w:rPr>
        <w:t xml:space="preserve"> izmaksas kārtība un atskaites</w:t>
      </w:r>
    </w:p>
    <w:p w14:paraId="083DED90" w14:textId="77777777" w:rsidR="006B1EDF" w:rsidRPr="0049110E" w:rsidRDefault="006B1EDF" w:rsidP="0049110E">
      <w:pPr>
        <w:jc w:val="both"/>
        <w:rPr>
          <w:lang w:val="lv-LV"/>
        </w:rPr>
      </w:pPr>
    </w:p>
    <w:p w14:paraId="0A121D66" w14:textId="34D09054" w:rsidR="008C69E9" w:rsidRDefault="006B1EDF" w:rsidP="0082243E">
      <w:pPr>
        <w:pStyle w:val="ListParagraph"/>
        <w:numPr>
          <w:ilvl w:val="0"/>
          <w:numId w:val="25"/>
        </w:numPr>
        <w:jc w:val="both"/>
      </w:pPr>
      <w:r w:rsidRPr="0049110E">
        <w:t xml:space="preserve">Saskaņā ar Komisijas lēmumu </w:t>
      </w:r>
      <w:r w:rsidR="009D17AD">
        <w:t>P</w:t>
      </w:r>
      <w:r w:rsidR="000E071D" w:rsidRPr="0049110E">
        <w:t>ašvaldība</w:t>
      </w:r>
      <w:r w:rsidR="00563878" w:rsidRPr="0049110E">
        <w:t>s izpilddirektors</w:t>
      </w:r>
      <w:r w:rsidR="000E071D" w:rsidRPr="0049110E">
        <w:t xml:space="preserve"> </w:t>
      </w:r>
      <w:r w:rsidR="00E873C9" w:rsidRPr="0049110E">
        <w:t xml:space="preserve">ar </w:t>
      </w:r>
      <w:r w:rsidR="007671BD" w:rsidRPr="0049110E">
        <w:t>Pretendentu</w:t>
      </w:r>
      <w:r w:rsidRPr="0049110E">
        <w:t xml:space="preserve"> slēdz finansējuma līgumu (turpmāk – Līgums)</w:t>
      </w:r>
      <w:r w:rsidR="003904D7">
        <w:t xml:space="preserve"> (</w:t>
      </w:r>
      <w:r w:rsidR="007F7765">
        <w:t>5</w:t>
      </w:r>
      <w:r w:rsidR="003904D7">
        <w:t>.pielikums)</w:t>
      </w:r>
      <w:r w:rsidRPr="0049110E">
        <w:t>.</w:t>
      </w:r>
    </w:p>
    <w:p w14:paraId="57A207E7" w14:textId="3A87DFA8" w:rsidR="008C69E9" w:rsidRDefault="009D17AD" w:rsidP="0082243E">
      <w:pPr>
        <w:pStyle w:val="ListParagraph"/>
        <w:numPr>
          <w:ilvl w:val="0"/>
          <w:numId w:val="25"/>
        </w:numPr>
        <w:jc w:val="both"/>
      </w:pPr>
      <w:r>
        <w:t xml:space="preserve"> </w:t>
      </w:r>
      <w:r w:rsidR="00E873C9" w:rsidRPr="0049110E">
        <w:t xml:space="preserve">Līdzfinansējumu </w:t>
      </w:r>
      <w:r w:rsidR="000E071D" w:rsidRPr="0049110E">
        <w:t>P</w:t>
      </w:r>
      <w:r w:rsidR="00E873C9" w:rsidRPr="0049110E">
        <w:t>ašvaldība</w:t>
      </w:r>
      <w:r w:rsidR="00AD7BC9" w:rsidRPr="0049110E">
        <w:t xml:space="preserve"> </w:t>
      </w:r>
      <w:r w:rsidR="00E873C9" w:rsidRPr="0049110E">
        <w:t xml:space="preserve">pārskaita uz </w:t>
      </w:r>
      <w:r w:rsidR="007671BD" w:rsidRPr="0049110E">
        <w:t xml:space="preserve">Pretendenta </w:t>
      </w:r>
      <w:r w:rsidR="00E873C9" w:rsidRPr="0049110E">
        <w:t xml:space="preserve">norādīto kontu kredītiestādē </w:t>
      </w:r>
      <w:r w:rsidR="006B1EDF" w:rsidRPr="0049110E">
        <w:t>5 darba dienu laikā pēc Līguma noslēgšanas</w:t>
      </w:r>
      <w:r w:rsidR="00E873C9" w:rsidRPr="0049110E">
        <w:t xml:space="preserve"> dienas.</w:t>
      </w:r>
    </w:p>
    <w:p w14:paraId="4265A4FB" w14:textId="22D2B3B8" w:rsidR="009D17AD" w:rsidRDefault="007671BD" w:rsidP="0082243E">
      <w:pPr>
        <w:pStyle w:val="ListParagraph"/>
        <w:numPr>
          <w:ilvl w:val="0"/>
          <w:numId w:val="25"/>
        </w:numPr>
      </w:pPr>
      <w:r w:rsidRPr="009D17AD">
        <w:t>Pretendents</w:t>
      </w:r>
      <w:r w:rsidR="00E873C9" w:rsidRPr="009D17AD">
        <w:t xml:space="preserve"> </w:t>
      </w:r>
      <w:r w:rsidR="00C61434" w:rsidRPr="009D17AD">
        <w:t>viena mēneša laikā pēc L</w:t>
      </w:r>
      <w:r w:rsidR="006B1EDF" w:rsidRPr="009D17AD">
        <w:t>īgum</w:t>
      </w:r>
      <w:r w:rsidR="00AD7BC9" w:rsidRPr="009D17AD">
        <w:t>ā</w:t>
      </w:r>
      <w:r w:rsidR="006B1EDF" w:rsidRPr="009D17AD">
        <w:t xml:space="preserve"> </w:t>
      </w:r>
      <w:r w:rsidR="001B3D4E" w:rsidRPr="009D17AD">
        <w:t>noteiktā pasākuma īstenošanas</w:t>
      </w:r>
      <w:r w:rsidR="00AD7BC9" w:rsidRPr="009D17AD">
        <w:t>, bet ne vēlāk kā viena mēneša laikā pēc Līguma darbības beigām</w:t>
      </w:r>
      <w:r w:rsidR="001B3D4E" w:rsidRPr="009D17AD">
        <w:t xml:space="preserve"> </w:t>
      </w:r>
      <w:r w:rsidR="006B1EDF" w:rsidRPr="009D17AD">
        <w:t xml:space="preserve">iesniedz </w:t>
      </w:r>
      <w:r w:rsidR="001B3D4E" w:rsidRPr="009D17AD">
        <w:t xml:space="preserve">Pašvaldībā </w:t>
      </w:r>
      <w:r w:rsidR="006B1EDF" w:rsidRPr="009D17AD">
        <w:t>atskaites</w:t>
      </w:r>
      <w:r w:rsidR="009D17AD">
        <w:t>:</w:t>
      </w:r>
    </w:p>
    <w:p w14:paraId="28F88D8D" w14:textId="6EFB0CA5" w:rsidR="00172600" w:rsidRDefault="006B1EDF" w:rsidP="000F17A2">
      <w:pPr>
        <w:pStyle w:val="ListParagraph"/>
        <w:numPr>
          <w:ilvl w:val="1"/>
          <w:numId w:val="25"/>
        </w:numPr>
        <w:ind w:left="993" w:hanging="567"/>
      </w:pPr>
      <w:r w:rsidRPr="0049110E">
        <w:t xml:space="preserve">saturisko atskaiti - aprakstu un novērtējumu, vai ir sasniegts mērķis, kura realizācijai </w:t>
      </w:r>
      <w:r w:rsidR="00E873C9" w:rsidRPr="0049110E">
        <w:t>Līdzfinansējums piešķirts</w:t>
      </w:r>
      <w:r w:rsidR="002630FC" w:rsidRPr="0049110E">
        <w:t xml:space="preserve"> </w:t>
      </w:r>
      <w:r w:rsidR="00FD3622" w:rsidRPr="0049110E">
        <w:t>(</w:t>
      </w:r>
      <w:r w:rsidR="00172600" w:rsidRPr="0049110E">
        <w:t>3.pielikums</w:t>
      </w:r>
      <w:r w:rsidR="00FD3622" w:rsidRPr="0049110E">
        <w:t>)</w:t>
      </w:r>
      <w:r w:rsidR="009D17AD">
        <w:t>;</w:t>
      </w:r>
    </w:p>
    <w:p w14:paraId="21137247" w14:textId="77777777" w:rsidR="0082243E" w:rsidRDefault="006B1EDF" w:rsidP="000F17A2">
      <w:pPr>
        <w:pStyle w:val="ListParagraph"/>
        <w:numPr>
          <w:ilvl w:val="1"/>
          <w:numId w:val="25"/>
        </w:numPr>
        <w:ind w:left="993" w:hanging="567"/>
      </w:pPr>
      <w:r w:rsidRPr="0049110E">
        <w:t xml:space="preserve">finanšu atskaiti par piešķirtā </w:t>
      </w:r>
      <w:r w:rsidR="00E873C9" w:rsidRPr="0049110E">
        <w:t>Līdz</w:t>
      </w:r>
      <w:r w:rsidRPr="0049110E">
        <w:t>finansējuma izlietojumu</w:t>
      </w:r>
      <w:r w:rsidR="00FD3622" w:rsidRPr="0049110E">
        <w:t xml:space="preserve"> (</w:t>
      </w:r>
      <w:r w:rsidR="0034561F" w:rsidRPr="0049110E">
        <w:t>4</w:t>
      </w:r>
      <w:r w:rsidR="00FD3622" w:rsidRPr="0049110E">
        <w:t>.pielikums)</w:t>
      </w:r>
      <w:r w:rsidR="009D17AD">
        <w:t>.</w:t>
      </w:r>
    </w:p>
    <w:p w14:paraId="1ADEF040" w14:textId="0213E3BD" w:rsidR="00172F21" w:rsidRPr="0049110E" w:rsidRDefault="009D17AD" w:rsidP="0082243E">
      <w:pPr>
        <w:pStyle w:val="ListParagraph"/>
        <w:numPr>
          <w:ilvl w:val="0"/>
          <w:numId w:val="25"/>
        </w:numPr>
      </w:pPr>
      <w:r>
        <w:t xml:space="preserve">Projekta atskaites </w:t>
      </w:r>
      <w:r w:rsidRPr="0049110E">
        <w:t xml:space="preserve">iesniedz </w:t>
      </w:r>
      <w:r w:rsidRPr="009D17AD">
        <w:t>nosūtot ar drošu elektronisko parakstu parakstītus dokumentus uz e-pasta adresi pasts@jelgava.lv, Pašvaldības oficiālo e-adresi, nosūtot pasta sūtījumā uz pasta adresi Lielā iela 11, Jelgava, LV-3001 vai iesniedzot personīgi Pašvaldības klientu apkalpošanas centrā Lielā ielā 11, Jelgavā.</w:t>
      </w:r>
      <w:r>
        <w:t xml:space="preserve"> </w:t>
      </w:r>
    </w:p>
    <w:p w14:paraId="6AA3FB40" w14:textId="4E5515E6" w:rsidR="00172600" w:rsidRDefault="00B502D0" w:rsidP="0082243E">
      <w:pPr>
        <w:pStyle w:val="NormalWeb"/>
        <w:numPr>
          <w:ilvl w:val="0"/>
          <w:numId w:val="25"/>
        </w:numPr>
        <w:jc w:val="both"/>
      </w:pPr>
      <w:r>
        <w:t>Komisija izvērtē, vai P</w:t>
      </w:r>
      <w:r w:rsidR="00172600" w:rsidRPr="0049110E">
        <w:t>rojekts īstenots atbilstoši pieteikumā norādītajiem mērķiem un vai sasniegti plānotie rezultāti.</w:t>
      </w:r>
    </w:p>
    <w:p w14:paraId="6C307FB0" w14:textId="1556643F" w:rsidR="006B1EDF" w:rsidRDefault="006B1EDF" w:rsidP="0082243E">
      <w:pPr>
        <w:pStyle w:val="NormalWeb"/>
        <w:numPr>
          <w:ilvl w:val="0"/>
          <w:numId w:val="25"/>
        </w:numPr>
        <w:jc w:val="both"/>
      </w:pPr>
      <w:r w:rsidRPr="0049110E">
        <w:t>Komisijai ir tiesības pārbaudīt piešķirt</w:t>
      </w:r>
      <w:r w:rsidR="00C61434" w:rsidRPr="0049110E">
        <w:t>ā Līdzfinansējuma</w:t>
      </w:r>
      <w:r w:rsidRPr="0049110E">
        <w:t xml:space="preserve"> finanšu līdzekļu izlietošanu jebkurā Līguma darbības </w:t>
      </w:r>
      <w:r w:rsidR="00C61434" w:rsidRPr="0049110E">
        <w:t>laikā</w:t>
      </w:r>
      <w:r w:rsidRPr="0049110E">
        <w:t>, k</w:t>
      </w:r>
      <w:r w:rsidR="00C61434" w:rsidRPr="0049110E">
        <w:t>ā arī prasīt atmaksāt piešķirto Līdzfinansējumu</w:t>
      </w:r>
      <w:r w:rsidRPr="0049110E">
        <w:t xml:space="preserve"> pilnībā vai daļēji, ja t</w:t>
      </w:r>
      <w:r w:rsidR="00452FA1" w:rsidRPr="0049110E">
        <w:t>as</w:t>
      </w:r>
      <w:r w:rsidRPr="0049110E">
        <w:t xml:space="preserve"> nav izlietot</w:t>
      </w:r>
      <w:r w:rsidR="00452FA1" w:rsidRPr="0049110E">
        <w:t>s</w:t>
      </w:r>
      <w:r w:rsidRPr="0049110E">
        <w:t xml:space="preserve"> atbilstoši </w:t>
      </w:r>
      <w:r w:rsidR="00952A95" w:rsidRPr="0049110E">
        <w:t>Projekta pieteikumam</w:t>
      </w:r>
      <w:r w:rsidR="002704F7" w:rsidRPr="0049110E">
        <w:t xml:space="preserve"> pilnībā vai kādā daļā</w:t>
      </w:r>
      <w:r w:rsidRPr="0049110E">
        <w:t xml:space="preserve">, </w:t>
      </w:r>
      <w:r w:rsidR="00C61434" w:rsidRPr="0049110E">
        <w:t xml:space="preserve">vai </w:t>
      </w:r>
      <w:r w:rsidR="00952A95" w:rsidRPr="0049110E">
        <w:t>Līdzfinansējums nav izlietots</w:t>
      </w:r>
      <w:r w:rsidR="00C61434" w:rsidRPr="0049110E">
        <w:t xml:space="preserve"> L</w:t>
      </w:r>
      <w:r w:rsidRPr="0049110E">
        <w:t>īgumā noteiktajā termiņā.</w:t>
      </w:r>
    </w:p>
    <w:p w14:paraId="5909C385" w14:textId="4FC1CA7C" w:rsidR="00172600" w:rsidRDefault="00172600" w:rsidP="0082243E">
      <w:pPr>
        <w:pStyle w:val="NormalWeb"/>
        <w:numPr>
          <w:ilvl w:val="0"/>
          <w:numId w:val="25"/>
        </w:numPr>
        <w:jc w:val="both"/>
      </w:pPr>
      <w:r w:rsidRPr="0049110E">
        <w:t>Projekta īstenošanas laikā pi</w:t>
      </w:r>
      <w:r w:rsidR="00B502D0">
        <w:t>eļaujamas izmaiņas, kas nav uzskatāmas par būtiskām un neietekmē Projekta mērķi</w:t>
      </w:r>
      <w:r w:rsidRPr="0049110E">
        <w:t>.</w:t>
      </w:r>
    </w:p>
    <w:p w14:paraId="45279445" w14:textId="77777777" w:rsidR="00B502D0" w:rsidRDefault="00172600" w:rsidP="0082243E">
      <w:pPr>
        <w:pStyle w:val="NormalWeb"/>
        <w:numPr>
          <w:ilvl w:val="0"/>
          <w:numId w:val="25"/>
        </w:numPr>
        <w:jc w:val="both"/>
      </w:pPr>
      <w:r w:rsidRPr="0049110E">
        <w:t>Par būtiskām izmaiņām uzskatāmas:</w:t>
      </w:r>
    </w:p>
    <w:p w14:paraId="3EF468A5" w14:textId="676FC8BB" w:rsidR="00172600" w:rsidRDefault="00B502D0" w:rsidP="000F17A2">
      <w:pPr>
        <w:pStyle w:val="NormalWeb"/>
        <w:numPr>
          <w:ilvl w:val="1"/>
          <w:numId w:val="25"/>
        </w:numPr>
        <w:ind w:left="993" w:hanging="567"/>
        <w:jc w:val="both"/>
      </w:pPr>
      <w:r>
        <w:t>P</w:t>
      </w:r>
      <w:r w:rsidR="00172600" w:rsidRPr="0049110E">
        <w:t>rojekta aktivitāšu vai mērķauditorijas maiņa;</w:t>
      </w:r>
    </w:p>
    <w:p w14:paraId="1A49BBA6" w14:textId="00F3B850" w:rsidR="00172600" w:rsidRDefault="00B502D0" w:rsidP="000F17A2">
      <w:pPr>
        <w:pStyle w:val="NormalWeb"/>
        <w:numPr>
          <w:ilvl w:val="1"/>
          <w:numId w:val="25"/>
        </w:numPr>
        <w:ind w:left="993" w:hanging="567"/>
        <w:jc w:val="both"/>
      </w:pPr>
      <w:r>
        <w:t>P</w:t>
      </w:r>
      <w:r w:rsidR="00172600" w:rsidRPr="0049110E">
        <w:t>rojekta īstenošanas termiņa pagarinājums;</w:t>
      </w:r>
    </w:p>
    <w:p w14:paraId="36B5EF29" w14:textId="74615624" w:rsidR="00B502D0" w:rsidRDefault="00172600" w:rsidP="000F17A2">
      <w:pPr>
        <w:pStyle w:val="NormalWeb"/>
        <w:numPr>
          <w:ilvl w:val="1"/>
          <w:numId w:val="25"/>
        </w:numPr>
        <w:ind w:left="993" w:hanging="567"/>
        <w:jc w:val="both"/>
      </w:pPr>
      <w:r w:rsidRPr="0049110E">
        <w:t xml:space="preserve">budžeta izmaiņas, kas pārsniedz 20 % vai 50 </w:t>
      </w:r>
      <w:proofErr w:type="spellStart"/>
      <w:r w:rsidRPr="000F17A2">
        <w:rPr>
          <w:i/>
        </w:rPr>
        <w:t>euro</w:t>
      </w:r>
      <w:proofErr w:type="spellEnd"/>
      <w:r w:rsidRPr="0049110E">
        <w:t xml:space="preserve"> n</w:t>
      </w:r>
      <w:r w:rsidR="00B502D0">
        <w:t>o attiecīgās izdevumu pozīcijas;</w:t>
      </w:r>
    </w:p>
    <w:p w14:paraId="4469327D" w14:textId="46DDBF6D" w:rsidR="00B502D0" w:rsidRPr="00B502D0" w:rsidRDefault="00172600" w:rsidP="0082243E">
      <w:pPr>
        <w:pStyle w:val="NormalWeb"/>
        <w:numPr>
          <w:ilvl w:val="0"/>
          <w:numId w:val="25"/>
        </w:numPr>
        <w:jc w:val="both"/>
      </w:pPr>
      <w:r w:rsidRPr="0049110E">
        <w:t xml:space="preserve">Būtiskas izmaiņas </w:t>
      </w:r>
      <w:r w:rsidR="00CB0EDA">
        <w:t>ir pieļaujamas tikai</w:t>
      </w:r>
      <w:r w:rsidRPr="0049110E">
        <w:t xml:space="preserve"> raksti</w:t>
      </w:r>
      <w:r w:rsidR="00B502D0">
        <w:t>ski saskaņo</w:t>
      </w:r>
      <w:r w:rsidR="00CB0EDA">
        <w:t>jot</w:t>
      </w:r>
      <w:r w:rsidR="00B502D0">
        <w:t xml:space="preserve"> ar Pašvaldību. </w:t>
      </w:r>
      <w:r w:rsidRPr="0049110E">
        <w:t>Nebūtiskas izmaiņas tiek aprakstītas projekta atskaitē.</w:t>
      </w:r>
    </w:p>
    <w:p w14:paraId="4D801B8D" w14:textId="64B26DE4" w:rsidR="004C06B2" w:rsidRDefault="004C06B2" w:rsidP="00B502D0">
      <w:pPr>
        <w:pStyle w:val="ListParagraph"/>
        <w:numPr>
          <w:ilvl w:val="0"/>
          <w:numId w:val="13"/>
        </w:numPr>
        <w:jc w:val="center"/>
        <w:rPr>
          <w:b/>
          <w:bCs/>
          <w:caps/>
        </w:rPr>
      </w:pPr>
      <w:r w:rsidRPr="0049110E">
        <w:rPr>
          <w:b/>
          <w:bCs/>
          <w:caps/>
        </w:rPr>
        <w:t>De minimis atbalst</w:t>
      </w:r>
      <w:r w:rsidR="00AF5BFC" w:rsidRPr="0049110E">
        <w:rPr>
          <w:b/>
          <w:bCs/>
          <w:caps/>
        </w:rPr>
        <w:t>a</w:t>
      </w:r>
      <w:r w:rsidRPr="0049110E">
        <w:rPr>
          <w:b/>
          <w:bCs/>
          <w:caps/>
        </w:rPr>
        <w:t xml:space="preserve"> nosacījumi</w:t>
      </w:r>
    </w:p>
    <w:p w14:paraId="2EED2C6E" w14:textId="77777777" w:rsidR="000F17A2" w:rsidRDefault="000F17A2" w:rsidP="000F17A2">
      <w:pPr>
        <w:pStyle w:val="ListParagraph"/>
        <w:ind w:left="360"/>
        <w:rPr>
          <w:b/>
          <w:bCs/>
          <w:caps/>
        </w:rPr>
      </w:pPr>
    </w:p>
    <w:p w14:paraId="39956EB3" w14:textId="12FA301C" w:rsidR="008C69E9" w:rsidRPr="00FB7A56" w:rsidRDefault="00C65D90" w:rsidP="0082243E">
      <w:pPr>
        <w:pStyle w:val="ListParagraph"/>
        <w:numPr>
          <w:ilvl w:val="0"/>
          <w:numId w:val="25"/>
        </w:numPr>
        <w:jc w:val="both"/>
        <w:rPr>
          <w:b/>
          <w:bCs/>
          <w:caps/>
        </w:rPr>
      </w:pPr>
      <w:r w:rsidRPr="00FB7A56">
        <w:t xml:space="preserve">Komisija kā </w:t>
      </w:r>
      <w:r w:rsidR="00952A95" w:rsidRPr="00FB7A56">
        <w:t>L</w:t>
      </w:r>
      <w:r w:rsidRPr="00FB7A56">
        <w:t xml:space="preserve">īdzfinansējuma sniedzējs pirms </w:t>
      </w:r>
      <w:r w:rsidR="00952A95" w:rsidRPr="00FB7A56">
        <w:t>L</w:t>
      </w:r>
      <w:r w:rsidRPr="00FB7A56">
        <w:t xml:space="preserve">īdzfinansējuma piešķiršanas veic izvērtējumu, vai atbalsts tiek sniegts saimnieciskai darbībai. Gadījumā, ja atbalsts tiek sniegts saimnieciskai darbībai, Pašvaldība izvērtē vai izpildās visas četras </w:t>
      </w:r>
      <w:r w:rsidR="00952A95" w:rsidRPr="00FB7A56">
        <w:t>Komercdarbības atbalsta kontroles likuma</w:t>
      </w:r>
      <w:r w:rsidRPr="00FB7A56">
        <w:t> </w:t>
      </w:r>
      <w:hyperlink r:id="rId7" w:anchor="p5" w:history="1">
        <w:r w:rsidRPr="00FB7A56">
          <w:t>5. pantā</w:t>
        </w:r>
      </w:hyperlink>
      <w:r w:rsidRPr="00FB7A56">
        <w:t> minētās komercdarbības atbalsta pazīmes un atbalsts kvalificējas kā komercdarbības atbalsts.</w:t>
      </w:r>
      <w:r w:rsidR="00D05B0B" w:rsidRPr="00FB7A56">
        <w:t xml:space="preserve"> </w:t>
      </w:r>
      <w:bookmarkStart w:id="1" w:name="p48"/>
      <w:bookmarkStart w:id="2" w:name="p-1333106"/>
      <w:bookmarkEnd w:id="1"/>
      <w:bookmarkEnd w:id="2"/>
    </w:p>
    <w:p w14:paraId="77BDB838" w14:textId="7B9EA0DE" w:rsidR="008C69E9" w:rsidRPr="00803557" w:rsidRDefault="00952A95" w:rsidP="0082243E">
      <w:pPr>
        <w:pStyle w:val="ListParagraph"/>
        <w:numPr>
          <w:ilvl w:val="0"/>
          <w:numId w:val="25"/>
        </w:numPr>
        <w:jc w:val="both"/>
        <w:rPr>
          <w:b/>
          <w:bCs/>
          <w:caps/>
        </w:rPr>
      </w:pPr>
      <w:r w:rsidRPr="00FB7A56">
        <w:lastRenderedPageBreak/>
        <w:t>Tām biedrībām, nodibinājumiem un reliģiskajām organizācijām</w:t>
      </w:r>
      <w:r w:rsidR="001148BA" w:rsidRPr="00FB7A56">
        <w:t xml:space="preserve"> kā atbalsta pretendentiem</w:t>
      </w:r>
      <w:r w:rsidRPr="00FB7A56">
        <w:t>, kas L</w:t>
      </w:r>
      <w:r w:rsidR="00C65D90" w:rsidRPr="00FB7A56">
        <w:t>īdzfinansējumu izmanto saimnieciskās darbības</w:t>
      </w:r>
      <w:r w:rsidR="00C65D90" w:rsidRPr="0049110E">
        <w:t xml:space="preserve"> veikšanai un kuriem </w:t>
      </w:r>
      <w:r w:rsidR="00FB7A56">
        <w:t>Līdzfinansējums</w:t>
      </w:r>
      <w:r w:rsidRPr="0049110E">
        <w:t xml:space="preserve"> kā </w:t>
      </w:r>
      <w:r w:rsidR="00C65D90" w:rsidRPr="0049110E">
        <w:t>atbalsts saskaņā ar </w:t>
      </w:r>
      <w:hyperlink r:id="rId8" w:tgtFrame="_blank" w:history="1">
        <w:r w:rsidR="00C65D90" w:rsidRPr="0049110E">
          <w:t>Komercdarbības atbalsta kontroles likuma</w:t>
        </w:r>
      </w:hyperlink>
      <w:r w:rsidR="00C65D90" w:rsidRPr="0049110E">
        <w:t> </w:t>
      </w:r>
      <w:hyperlink r:id="rId9" w:anchor="p5" w:tgtFrame="_blank" w:history="1">
        <w:r w:rsidRPr="0049110E">
          <w:t>5.</w:t>
        </w:r>
        <w:r w:rsidR="00C65D90" w:rsidRPr="0049110E">
          <w:t>pantā</w:t>
        </w:r>
      </w:hyperlink>
      <w:r w:rsidR="00C65D90" w:rsidRPr="0049110E">
        <w:t> minētajām komercdarbības atbalsta pazīmēm kvalificējams kā komercdarbības atbalsts</w:t>
      </w:r>
      <w:r w:rsidRPr="0049110E">
        <w:t>, P</w:t>
      </w:r>
      <w:r w:rsidR="00C65D90" w:rsidRPr="0049110E">
        <w:t xml:space="preserve">ašvaldības </w:t>
      </w:r>
      <w:r w:rsidRPr="0049110E">
        <w:t>Lī</w:t>
      </w:r>
      <w:r w:rsidR="00C65D90" w:rsidRPr="0049110E">
        <w:t>dzfinansējuma daļa biedrības, nodibinājum</w:t>
      </w:r>
      <w:r w:rsidR="00FB7A56">
        <w:t>a vai reliģiskas organizācijas P</w:t>
      </w:r>
      <w:r w:rsidR="00C65D90" w:rsidRPr="0049110E">
        <w:t>rojekta realizācijai tiek piešķirt</w:t>
      </w:r>
      <w:r w:rsidR="00FB7A56">
        <w:t>s</w:t>
      </w:r>
      <w:r w:rsidR="00C65D90" w:rsidRPr="0049110E">
        <w:t xml:space="preserve"> saskaņā ar Regulas Nr. </w:t>
      </w:r>
      <w:hyperlink r:id="rId10" w:tgtFrame="_blank" w:history="1">
        <w:r w:rsidR="00C65D90" w:rsidRPr="0049110E">
          <w:t>2023/2831</w:t>
        </w:r>
      </w:hyperlink>
      <w:r w:rsidR="00C65D90" w:rsidRPr="0049110E">
        <w:t> </w:t>
      </w:r>
      <w:r w:rsidR="001148BA" w:rsidRPr="00FB7A56">
        <w:rPr>
          <w:shd w:val="clear" w:color="auto" w:fill="FFFFFF"/>
        </w:rPr>
        <w:t>par Līguma par Eiropas Savienības darbību 107. un 108. panta piemērošanu </w:t>
      </w:r>
      <w:proofErr w:type="spellStart"/>
      <w:r w:rsidR="001148BA" w:rsidRPr="00FB7A56">
        <w:rPr>
          <w:rStyle w:val="Emphasis"/>
          <w:shd w:val="clear" w:color="auto" w:fill="FFFFFF"/>
        </w:rPr>
        <w:t>de</w:t>
      </w:r>
      <w:proofErr w:type="spellEnd"/>
      <w:r w:rsidR="001148BA" w:rsidRPr="00FB7A56">
        <w:rPr>
          <w:rStyle w:val="Emphasis"/>
          <w:shd w:val="clear" w:color="auto" w:fill="FFFFFF"/>
        </w:rPr>
        <w:t xml:space="preserve"> </w:t>
      </w:r>
      <w:proofErr w:type="spellStart"/>
      <w:r w:rsidR="001148BA" w:rsidRPr="00FB7A56">
        <w:rPr>
          <w:rStyle w:val="Emphasis"/>
          <w:shd w:val="clear" w:color="auto" w:fill="FFFFFF"/>
        </w:rPr>
        <w:t>minimis</w:t>
      </w:r>
      <w:proofErr w:type="spellEnd"/>
      <w:r w:rsidR="001148BA" w:rsidRPr="00FB7A56">
        <w:rPr>
          <w:shd w:val="clear" w:color="auto" w:fill="FFFFFF"/>
        </w:rPr>
        <w:t> atbalstam (turpmāk – Komisijas regula Nr. </w:t>
      </w:r>
      <w:hyperlink r:id="rId11" w:tgtFrame="_blank" w:history="1">
        <w:r w:rsidR="001148BA" w:rsidRPr="00FB7A56">
          <w:rPr>
            <w:rStyle w:val="Hyperlink"/>
            <w:color w:val="auto"/>
            <w:u w:val="none"/>
            <w:shd w:val="clear" w:color="auto" w:fill="FFFFFF"/>
          </w:rPr>
          <w:t>2023/2831</w:t>
        </w:r>
      </w:hyperlink>
      <w:r w:rsidR="001148BA" w:rsidRPr="00FB7A56">
        <w:rPr>
          <w:shd w:val="clear" w:color="auto" w:fill="FFFFFF"/>
        </w:rPr>
        <w:t>​​​​​​)</w:t>
      </w:r>
      <w:r w:rsidR="001148BA" w:rsidRPr="0049110E">
        <w:t xml:space="preserve"> </w:t>
      </w:r>
      <w:r w:rsidR="00C65D90" w:rsidRPr="0049110E">
        <w:t>nosacījumiem un</w:t>
      </w:r>
      <w:r w:rsidR="004E7B10" w:rsidRPr="0049110E">
        <w:t>,</w:t>
      </w:r>
      <w:r w:rsidR="00C65D90" w:rsidRPr="0049110E">
        <w:t xml:space="preserve"> ievērojot </w:t>
      </w:r>
      <w:r w:rsidR="001148BA" w:rsidRPr="0049110E">
        <w:t xml:space="preserve">Ministru kabineta 2018.gada 21.novembra noteikumiem </w:t>
      </w:r>
      <w:r w:rsidR="00C65D90" w:rsidRPr="0049110E">
        <w:t xml:space="preserve">Nr. 715 </w:t>
      </w:r>
      <w:r w:rsidR="001148BA" w:rsidRPr="0049110E">
        <w:t>“</w:t>
      </w:r>
      <w:proofErr w:type="spellStart"/>
      <w:r w:rsidR="006F2B2C" w:rsidRPr="00FB7A56">
        <w:rPr>
          <w:iCs/>
        </w:rPr>
        <w:t>D</w:t>
      </w:r>
      <w:r w:rsidR="00C65D90" w:rsidRPr="00FB7A56">
        <w:rPr>
          <w:iCs/>
        </w:rPr>
        <w:t>e</w:t>
      </w:r>
      <w:proofErr w:type="spellEnd"/>
      <w:r w:rsidR="00C65D90" w:rsidRPr="00FB7A56">
        <w:rPr>
          <w:iCs/>
        </w:rPr>
        <w:t xml:space="preserve"> </w:t>
      </w:r>
      <w:proofErr w:type="spellStart"/>
      <w:r w:rsidR="00C65D90" w:rsidRPr="00FB7A56">
        <w:rPr>
          <w:iCs/>
        </w:rPr>
        <w:t>minimis</w:t>
      </w:r>
      <w:proofErr w:type="spellEnd"/>
      <w:r w:rsidR="00C65D90" w:rsidRPr="0049110E">
        <w:t> atbalsta uzskaites un piešķiršanas kārtīb</w:t>
      </w:r>
      <w:r w:rsidR="006F2B2C" w:rsidRPr="0049110E">
        <w:t>a</w:t>
      </w:r>
      <w:r w:rsidR="001148BA" w:rsidRPr="0049110E">
        <w:t>”</w:t>
      </w:r>
      <w:r w:rsidR="00C65D90" w:rsidRPr="0049110E">
        <w:t xml:space="preserve"> </w:t>
      </w:r>
      <w:r w:rsidR="001148BA" w:rsidRPr="0049110E">
        <w:t xml:space="preserve">(turpmāk – MK noteikumi Nr. 715). </w:t>
      </w:r>
      <w:r w:rsidR="00C65D90" w:rsidRPr="0049110E">
        <w:t>noteikto kārtību. Pašvaldība veic atbalsta pretendenta izvērtēšanu atbilstoši Regulas Nr. </w:t>
      </w:r>
      <w:hyperlink r:id="rId12" w:tgtFrame="_blank" w:history="1">
        <w:r w:rsidR="00C65D90" w:rsidRPr="0049110E">
          <w:t>2023/2831</w:t>
        </w:r>
      </w:hyperlink>
      <w:r w:rsidR="00C65D90" w:rsidRPr="0049110E">
        <w:t> nosacījumiem uz atbalsta piešķiršanas brīdi</w:t>
      </w:r>
      <w:r w:rsidR="00594DA7" w:rsidRPr="0049110E">
        <w:t>.</w:t>
      </w:r>
      <w:r w:rsidR="00C65D90" w:rsidRPr="0049110E">
        <w:t xml:space="preserve"> </w:t>
      </w:r>
    </w:p>
    <w:p w14:paraId="58CA355F" w14:textId="603C99BB" w:rsidR="008C69E9" w:rsidRPr="00803557" w:rsidRDefault="00803557" w:rsidP="0082243E">
      <w:pPr>
        <w:pStyle w:val="ListParagraph"/>
        <w:numPr>
          <w:ilvl w:val="0"/>
          <w:numId w:val="25"/>
        </w:numPr>
        <w:jc w:val="both"/>
        <w:rPr>
          <w:b/>
          <w:bCs/>
          <w:caps/>
        </w:rPr>
      </w:pPr>
      <w:proofErr w:type="spellStart"/>
      <w:r w:rsidRPr="00803557">
        <w:rPr>
          <w:i/>
        </w:rPr>
        <w:t>De</w:t>
      </w:r>
      <w:proofErr w:type="spellEnd"/>
      <w:r w:rsidRPr="00803557">
        <w:rPr>
          <w:i/>
        </w:rPr>
        <w:t xml:space="preserve"> </w:t>
      </w:r>
      <w:proofErr w:type="spellStart"/>
      <w:r w:rsidRPr="00803557">
        <w:rPr>
          <w:i/>
        </w:rPr>
        <w:t>minimis</w:t>
      </w:r>
      <w:proofErr w:type="spellEnd"/>
      <w:r>
        <w:t xml:space="preserve"> atbalstu šo n</w:t>
      </w:r>
      <w:r w:rsidR="00BA5982" w:rsidRPr="0049110E">
        <w:t>oteikumu ietvaros piešķir līdz</w:t>
      </w:r>
      <w:r w:rsidR="00C65D90" w:rsidRPr="0049110E">
        <w:t xml:space="preserve"> 2031. gada 30. jūnijam.</w:t>
      </w:r>
      <w:bookmarkStart w:id="3" w:name="p49"/>
      <w:bookmarkStart w:id="4" w:name="p-1333107"/>
      <w:bookmarkEnd w:id="3"/>
      <w:bookmarkEnd w:id="4"/>
    </w:p>
    <w:p w14:paraId="27ABB0F1" w14:textId="77777777" w:rsidR="008C69E9" w:rsidRPr="00803557" w:rsidRDefault="00C65D90" w:rsidP="0082243E">
      <w:pPr>
        <w:pStyle w:val="ListParagraph"/>
        <w:numPr>
          <w:ilvl w:val="0"/>
          <w:numId w:val="25"/>
        </w:numPr>
        <w:jc w:val="both"/>
        <w:rPr>
          <w:b/>
          <w:bCs/>
          <w:caps/>
        </w:rPr>
      </w:pPr>
      <w:r w:rsidRPr="0049110E">
        <w:t>Visiem pretendentiem, kam atbalsts kvalificējas kā komercdarbības atbalsts un ir piešķirams saskaņā ar Komisijas Regulu Nr. </w:t>
      </w:r>
      <w:hyperlink r:id="rId13" w:tgtFrame="_blank" w:history="1">
        <w:r w:rsidRPr="0049110E">
          <w:t>2023/2831</w:t>
        </w:r>
      </w:hyperlink>
      <w:r w:rsidRPr="0049110E">
        <w:t xml:space="preserve"> pieteikumam ir jāpievieno </w:t>
      </w:r>
      <w:proofErr w:type="spellStart"/>
      <w:r w:rsidRPr="00803557">
        <w:rPr>
          <w:i/>
        </w:rPr>
        <w:t>De</w:t>
      </w:r>
      <w:proofErr w:type="spellEnd"/>
      <w:r w:rsidRPr="00803557">
        <w:rPr>
          <w:i/>
        </w:rPr>
        <w:t xml:space="preserve"> </w:t>
      </w:r>
      <w:proofErr w:type="spellStart"/>
      <w:r w:rsidRPr="00803557">
        <w:rPr>
          <w:i/>
        </w:rPr>
        <w:t>minimis</w:t>
      </w:r>
      <w:proofErr w:type="spellEnd"/>
      <w:r w:rsidRPr="0049110E">
        <w:t xml:space="preserve"> atbalsta uzskaites sistēmā (turpmāk – sistēmā) sagatavota</w:t>
      </w:r>
      <w:r w:rsidR="00823991" w:rsidRPr="0049110E">
        <w:t>s</w:t>
      </w:r>
      <w:r w:rsidRPr="0049110E">
        <w:t xml:space="preserve"> veidlapa</w:t>
      </w:r>
      <w:r w:rsidR="00823991" w:rsidRPr="0049110E">
        <w:t>s izdruka</w:t>
      </w:r>
      <w:r w:rsidRPr="0049110E">
        <w:t xml:space="preserve"> vai pieteikumā jānorāda Sistēmā aizpildītās veidlapas identifikācijas numurs.</w:t>
      </w:r>
      <w:bookmarkStart w:id="5" w:name="p50"/>
      <w:bookmarkStart w:id="6" w:name="p-1333108"/>
      <w:bookmarkEnd w:id="5"/>
      <w:bookmarkEnd w:id="6"/>
    </w:p>
    <w:p w14:paraId="26DFB1A7" w14:textId="77777777" w:rsidR="008C69E9" w:rsidRPr="00803557" w:rsidRDefault="00C65D90" w:rsidP="0082243E">
      <w:pPr>
        <w:pStyle w:val="ListParagraph"/>
        <w:numPr>
          <w:ilvl w:val="0"/>
          <w:numId w:val="25"/>
        </w:numPr>
        <w:jc w:val="both"/>
        <w:rPr>
          <w:b/>
          <w:bCs/>
          <w:caps/>
        </w:rPr>
      </w:pPr>
      <w:proofErr w:type="spellStart"/>
      <w:r w:rsidRPr="00803557">
        <w:rPr>
          <w:i/>
          <w:iCs/>
        </w:rPr>
        <w:t>De</w:t>
      </w:r>
      <w:proofErr w:type="spellEnd"/>
      <w:r w:rsidRPr="00803557">
        <w:rPr>
          <w:i/>
          <w:iCs/>
        </w:rPr>
        <w:t xml:space="preserve"> </w:t>
      </w:r>
      <w:proofErr w:type="spellStart"/>
      <w:r w:rsidRPr="00803557">
        <w:rPr>
          <w:i/>
          <w:iCs/>
        </w:rPr>
        <w:t>minimis</w:t>
      </w:r>
      <w:proofErr w:type="spellEnd"/>
      <w:r w:rsidRPr="0049110E">
        <w:t> atbalstu saskaņā ar Regulu Nr. </w:t>
      </w:r>
      <w:hyperlink r:id="rId14" w:tgtFrame="_blank" w:history="1">
        <w:r w:rsidRPr="0049110E">
          <w:t>2023/2831</w:t>
        </w:r>
      </w:hyperlink>
      <w:r w:rsidRPr="0049110E">
        <w:t> piešķir, ievērojot Regulas Nr. </w:t>
      </w:r>
      <w:hyperlink r:id="rId15" w:tgtFrame="_blank" w:history="1">
        <w:r w:rsidRPr="0049110E">
          <w:t>2023/2831</w:t>
        </w:r>
      </w:hyperlink>
      <w:r w:rsidRPr="0049110E">
        <w:t> 1. panta 1. punktā minētos nozaru un darbību ierobežojumus. Ja atbalsta pretendents vienlaikus darbojas vienā vai vairākās Regulas Nr. </w:t>
      </w:r>
      <w:hyperlink r:id="rId16" w:tgtFrame="_blank" w:history="1">
        <w:r w:rsidRPr="0049110E">
          <w:t>2023/2831</w:t>
        </w:r>
      </w:hyperlink>
      <w:r w:rsidRPr="0049110E">
        <w:t> 1. panta 1. punkta a), b), c) un d) apakšpunktā minētajās nozarēs, atbalstu drīkst piešķirt tikai tad, ja atbalsta pretendents nodrošina šo nozaru darbību vai uzskaites nodalīšanu, lai saskaņā ar Regulas Nr. </w:t>
      </w:r>
      <w:hyperlink r:id="rId17" w:tgtFrame="_blank" w:history="1">
        <w:r w:rsidRPr="0049110E">
          <w:t>2023/2831</w:t>
        </w:r>
      </w:hyperlink>
      <w:r w:rsidRPr="0049110E">
        <w:t> 1. panta 2. punktu darbības izslēgtajās nozarēs negūst labumu no </w:t>
      </w:r>
      <w:proofErr w:type="spellStart"/>
      <w:r w:rsidRPr="00803557">
        <w:rPr>
          <w:i/>
          <w:iCs/>
        </w:rPr>
        <w:t>de</w:t>
      </w:r>
      <w:proofErr w:type="spellEnd"/>
      <w:r w:rsidRPr="00803557">
        <w:rPr>
          <w:i/>
          <w:iCs/>
        </w:rPr>
        <w:t xml:space="preserve"> </w:t>
      </w:r>
      <w:proofErr w:type="spellStart"/>
      <w:r w:rsidRPr="00803557">
        <w:rPr>
          <w:i/>
          <w:iCs/>
        </w:rPr>
        <w:t>minimis</w:t>
      </w:r>
      <w:proofErr w:type="spellEnd"/>
      <w:r w:rsidRPr="0049110E">
        <w:t xml:space="preserve"> atbalsta, ko piešķir saskaņā ar šiem noteikumiem. </w:t>
      </w:r>
    </w:p>
    <w:p w14:paraId="64DDBE19" w14:textId="77777777" w:rsidR="008C69E9" w:rsidRPr="00803557" w:rsidRDefault="00594DA7" w:rsidP="0082243E">
      <w:pPr>
        <w:pStyle w:val="ListParagraph"/>
        <w:numPr>
          <w:ilvl w:val="0"/>
          <w:numId w:val="25"/>
        </w:numPr>
        <w:jc w:val="both"/>
        <w:rPr>
          <w:b/>
          <w:bCs/>
          <w:caps/>
        </w:rPr>
      </w:pPr>
      <w:r w:rsidRPr="0049110E">
        <w:t xml:space="preserve">Pašvaldības pienākums ir veikt </w:t>
      </w:r>
      <w:proofErr w:type="spellStart"/>
      <w:r w:rsidRPr="00803557">
        <w:rPr>
          <w:i/>
          <w:iCs/>
        </w:rPr>
        <w:t>de</w:t>
      </w:r>
      <w:proofErr w:type="spellEnd"/>
      <w:r w:rsidRPr="00803557">
        <w:rPr>
          <w:i/>
          <w:iCs/>
        </w:rPr>
        <w:t xml:space="preserve"> </w:t>
      </w:r>
      <w:proofErr w:type="spellStart"/>
      <w:r w:rsidRPr="00803557">
        <w:rPr>
          <w:i/>
          <w:iCs/>
        </w:rPr>
        <w:t>minimis</w:t>
      </w:r>
      <w:proofErr w:type="spellEnd"/>
      <w:r w:rsidRPr="0049110E">
        <w:t xml:space="preserve"> atbalsta uzskaiti un piešķiršanu atbilstoši MK noteikumiem Nr. 715, kas ietver pienākumu Pašvaldībai pārbaudīt </w:t>
      </w:r>
      <w:proofErr w:type="spellStart"/>
      <w:r w:rsidRPr="00803557">
        <w:rPr>
          <w:iCs/>
        </w:rPr>
        <w:t>de</w:t>
      </w:r>
      <w:proofErr w:type="spellEnd"/>
      <w:r w:rsidRPr="00803557">
        <w:rPr>
          <w:iCs/>
        </w:rPr>
        <w:t xml:space="preserve"> </w:t>
      </w:r>
      <w:proofErr w:type="spellStart"/>
      <w:r w:rsidRPr="00803557">
        <w:rPr>
          <w:iCs/>
        </w:rPr>
        <w:t>minimis</w:t>
      </w:r>
      <w:proofErr w:type="spellEnd"/>
      <w:r w:rsidRPr="0049110E">
        <w:t xml:space="preserve"> atbalsta uzskaites sistēmā sagatavoto pretendenta veidlapu un vienas darba dienas laikā pēc lēmuma pieņemšanas reģistrēt sistēmā piešķirto atbalstu.</w:t>
      </w:r>
      <w:bookmarkStart w:id="7" w:name="p51"/>
      <w:bookmarkStart w:id="8" w:name="p-1333109"/>
      <w:bookmarkEnd w:id="7"/>
      <w:bookmarkEnd w:id="8"/>
    </w:p>
    <w:p w14:paraId="6C14070B" w14:textId="77777777" w:rsidR="008C69E9" w:rsidRPr="00803557" w:rsidRDefault="00C65D90" w:rsidP="0082243E">
      <w:pPr>
        <w:pStyle w:val="ListParagraph"/>
        <w:numPr>
          <w:ilvl w:val="0"/>
          <w:numId w:val="25"/>
        </w:numPr>
        <w:jc w:val="both"/>
        <w:rPr>
          <w:b/>
          <w:bCs/>
          <w:caps/>
        </w:rPr>
      </w:pPr>
      <w:r w:rsidRPr="0049110E">
        <w:t>Piešķirot </w:t>
      </w:r>
      <w:proofErr w:type="spellStart"/>
      <w:r w:rsidRPr="00803557">
        <w:rPr>
          <w:i/>
          <w:iCs/>
        </w:rPr>
        <w:t>de</w:t>
      </w:r>
      <w:proofErr w:type="spellEnd"/>
      <w:r w:rsidRPr="00803557">
        <w:rPr>
          <w:i/>
          <w:iCs/>
        </w:rPr>
        <w:t xml:space="preserve"> </w:t>
      </w:r>
      <w:proofErr w:type="spellStart"/>
      <w:r w:rsidRPr="00803557">
        <w:rPr>
          <w:i/>
          <w:iCs/>
        </w:rPr>
        <w:t>minimis</w:t>
      </w:r>
      <w:proofErr w:type="spellEnd"/>
      <w:r w:rsidRPr="0049110E">
        <w:t> atbalstu, Pašvaldība pārbauda, vai plānotais </w:t>
      </w:r>
      <w:proofErr w:type="spellStart"/>
      <w:r w:rsidRPr="00803557">
        <w:rPr>
          <w:iCs/>
        </w:rPr>
        <w:t>de</w:t>
      </w:r>
      <w:proofErr w:type="spellEnd"/>
      <w:r w:rsidRPr="00803557">
        <w:rPr>
          <w:iCs/>
        </w:rPr>
        <w:t xml:space="preserve"> </w:t>
      </w:r>
      <w:proofErr w:type="spellStart"/>
      <w:r w:rsidRPr="00803557">
        <w:rPr>
          <w:iCs/>
        </w:rPr>
        <w:t>minimis</w:t>
      </w:r>
      <w:proofErr w:type="spellEnd"/>
      <w:r w:rsidRPr="0049110E">
        <w:t> atbalsts kopā ar iepriekšējos trīs gados, skaitot no atbalsta piešķiršanas dienas, piešķirto </w:t>
      </w:r>
      <w:proofErr w:type="spellStart"/>
      <w:r w:rsidRPr="00803557">
        <w:rPr>
          <w:i/>
          <w:iCs/>
        </w:rPr>
        <w:t>de</w:t>
      </w:r>
      <w:proofErr w:type="spellEnd"/>
      <w:r w:rsidRPr="00803557">
        <w:rPr>
          <w:i/>
          <w:iCs/>
        </w:rPr>
        <w:t xml:space="preserve"> </w:t>
      </w:r>
      <w:proofErr w:type="spellStart"/>
      <w:r w:rsidRPr="00803557">
        <w:rPr>
          <w:i/>
          <w:iCs/>
        </w:rPr>
        <w:t>minimis</w:t>
      </w:r>
      <w:proofErr w:type="spellEnd"/>
      <w:r w:rsidRPr="0049110E">
        <w:t> atbalstu viena vienota uzņēmuma līmenī nepārsniedz Regulas Nr. </w:t>
      </w:r>
      <w:hyperlink r:id="rId18" w:tgtFrame="_blank" w:history="1">
        <w:r w:rsidRPr="0049110E">
          <w:t>2023/2831</w:t>
        </w:r>
      </w:hyperlink>
      <w:r w:rsidRPr="0049110E">
        <w:t> 3. panta 2. punktā noteikto maksimālo </w:t>
      </w:r>
      <w:proofErr w:type="spellStart"/>
      <w:r w:rsidRPr="00803557">
        <w:rPr>
          <w:i/>
          <w:iCs/>
        </w:rPr>
        <w:t>de</w:t>
      </w:r>
      <w:proofErr w:type="spellEnd"/>
      <w:r w:rsidRPr="00803557">
        <w:rPr>
          <w:i/>
          <w:iCs/>
        </w:rPr>
        <w:t xml:space="preserve"> </w:t>
      </w:r>
      <w:proofErr w:type="spellStart"/>
      <w:r w:rsidRPr="00803557">
        <w:rPr>
          <w:i/>
          <w:iCs/>
        </w:rPr>
        <w:t>minimis</w:t>
      </w:r>
      <w:proofErr w:type="spellEnd"/>
      <w:r w:rsidRPr="0049110E">
        <w:t> atbalsta apmēru. Viens vienots uzņēmums ir uzņēmums, kas atbilst Regulas Nr. </w:t>
      </w:r>
      <w:hyperlink r:id="rId19" w:tgtFrame="_blank" w:history="1">
        <w:r w:rsidRPr="0049110E">
          <w:t>2023/2831</w:t>
        </w:r>
      </w:hyperlink>
      <w:r w:rsidRPr="0049110E">
        <w:t> 2. panta 2. punktā noteiktajam.</w:t>
      </w:r>
      <w:bookmarkStart w:id="9" w:name="p52"/>
      <w:bookmarkStart w:id="10" w:name="p-1333110"/>
      <w:bookmarkEnd w:id="9"/>
      <w:bookmarkEnd w:id="10"/>
    </w:p>
    <w:p w14:paraId="0C9458FB" w14:textId="77777777" w:rsidR="008C69E9" w:rsidRPr="00803557" w:rsidRDefault="00C65D90" w:rsidP="0082243E">
      <w:pPr>
        <w:pStyle w:val="ListParagraph"/>
        <w:numPr>
          <w:ilvl w:val="0"/>
          <w:numId w:val="25"/>
        </w:numPr>
        <w:jc w:val="both"/>
        <w:rPr>
          <w:b/>
          <w:bCs/>
          <w:caps/>
        </w:rPr>
      </w:pPr>
      <w:r w:rsidRPr="0049110E">
        <w:t>Šo noteikumu ietvaros piešķirto </w:t>
      </w:r>
      <w:proofErr w:type="spellStart"/>
      <w:r w:rsidRPr="00803557">
        <w:rPr>
          <w:i/>
          <w:iCs/>
        </w:rPr>
        <w:t>de</w:t>
      </w:r>
      <w:proofErr w:type="spellEnd"/>
      <w:r w:rsidRPr="00803557">
        <w:rPr>
          <w:i/>
          <w:iCs/>
        </w:rPr>
        <w:t xml:space="preserve"> </w:t>
      </w:r>
      <w:proofErr w:type="spellStart"/>
      <w:r w:rsidRPr="00803557">
        <w:rPr>
          <w:i/>
          <w:iCs/>
        </w:rPr>
        <w:t>minimis</w:t>
      </w:r>
      <w:proofErr w:type="spellEnd"/>
      <w:r w:rsidRPr="00803557">
        <w:rPr>
          <w:i/>
        </w:rPr>
        <w:t> </w:t>
      </w:r>
      <w:r w:rsidRPr="0049110E">
        <w:t xml:space="preserve">atbalstu drīkst </w:t>
      </w:r>
      <w:proofErr w:type="spellStart"/>
      <w:r w:rsidRPr="0049110E">
        <w:t>kumulēt</w:t>
      </w:r>
      <w:proofErr w:type="spellEnd"/>
      <w:r w:rsidRPr="0049110E">
        <w:t xml:space="preserve"> ar citu </w:t>
      </w:r>
      <w:proofErr w:type="spellStart"/>
      <w:r w:rsidRPr="00803557">
        <w:rPr>
          <w:i/>
          <w:iCs/>
        </w:rPr>
        <w:t>de</w:t>
      </w:r>
      <w:proofErr w:type="spellEnd"/>
      <w:r w:rsidRPr="00803557">
        <w:rPr>
          <w:i/>
          <w:iCs/>
        </w:rPr>
        <w:t xml:space="preserve"> </w:t>
      </w:r>
      <w:proofErr w:type="spellStart"/>
      <w:r w:rsidRPr="00803557">
        <w:rPr>
          <w:i/>
          <w:iCs/>
        </w:rPr>
        <w:t>minimis</w:t>
      </w:r>
      <w:proofErr w:type="spellEnd"/>
      <w:r w:rsidRPr="00803557">
        <w:rPr>
          <w:i/>
        </w:rPr>
        <w:t> </w:t>
      </w:r>
      <w:r w:rsidRPr="0049110E">
        <w:t>atbalstu, tai skaitā attiecībā uz vienām un tām pašām attiecināmajām izmaksām, līdz Regulas Nr. </w:t>
      </w:r>
      <w:hyperlink r:id="rId20" w:tgtFrame="_blank" w:history="1">
        <w:r w:rsidRPr="0049110E">
          <w:t>2023/2831</w:t>
        </w:r>
      </w:hyperlink>
      <w:r w:rsidRPr="0049110E">
        <w:t xml:space="preserve"> 3. panta 2. punktā noteiktajam attiecīgajam robežlielumam, kā arī drīkst </w:t>
      </w:r>
      <w:proofErr w:type="spellStart"/>
      <w:r w:rsidRPr="0049110E">
        <w:t>kumulēt</w:t>
      </w:r>
      <w:proofErr w:type="spellEnd"/>
      <w:r w:rsidRPr="0049110E">
        <w:t xml:space="preserve"> ar citu komercdarbības atbalstu, tai skaitā attiecībā uz vienām un tām pašām attiecināmajām izmaksām, ja netiek pārsniegta attiecīgā maksimālā atbalsta intensitāte vai atbalsta summa, kāda noteikta komercdarbības atbalsta programmā, </w:t>
      </w:r>
      <w:proofErr w:type="spellStart"/>
      <w:r w:rsidRPr="00803557">
        <w:rPr>
          <w:i/>
        </w:rPr>
        <w:t>ad-hoc</w:t>
      </w:r>
      <w:proofErr w:type="spellEnd"/>
      <w:r w:rsidRPr="0049110E">
        <w:t xml:space="preserve"> lēmumā vai Eiropas Komisijas lēmumā. </w:t>
      </w:r>
      <w:proofErr w:type="spellStart"/>
      <w:r w:rsidRPr="00803557">
        <w:rPr>
          <w:i/>
          <w:iCs/>
        </w:rPr>
        <w:t>De</w:t>
      </w:r>
      <w:proofErr w:type="spellEnd"/>
      <w:r w:rsidRPr="00803557">
        <w:rPr>
          <w:i/>
          <w:iCs/>
        </w:rPr>
        <w:t xml:space="preserve"> </w:t>
      </w:r>
      <w:proofErr w:type="spellStart"/>
      <w:r w:rsidRPr="00803557">
        <w:rPr>
          <w:i/>
          <w:iCs/>
        </w:rPr>
        <w:t>minimis</w:t>
      </w:r>
      <w:proofErr w:type="spellEnd"/>
      <w:r w:rsidRPr="0049110E">
        <w:t> atbalstu ar citu </w:t>
      </w:r>
      <w:proofErr w:type="spellStart"/>
      <w:r w:rsidRPr="00803557">
        <w:rPr>
          <w:i/>
          <w:iCs/>
        </w:rPr>
        <w:t>de</w:t>
      </w:r>
      <w:proofErr w:type="spellEnd"/>
      <w:r w:rsidRPr="00803557">
        <w:rPr>
          <w:i/>
          <w:iCs/>
        </w:rPr>
        <w:t xml:space="preserve"> </w:t>
      </w:r>
      <w:proofErr w:type="spellStart"/>
      <w:r w:rsidRPr="00803557">
        <w:rPr>
          <w:i/>
          <w:iCs/>
        </w:rPr>
        <w:t>minimis</w:t>
      </w:r>
      <w:proofErr w:type="spellEnd"/>
      <w:r w:rsidRPr="0049110E">
        <w:t> atbalstu par vienām un tām pašām izmaksām var apvienot, ja pēc atbalstu apvienošanas atbalsta vienībai vai izmaksu pozīcijai attiecīgā maksimālā atbalsta intensitāte nepārsniedz 100 %.</w:t>
      </w:r>
      <w:bookmarkStart w:id="11" w:name="p53"/>
      <w:bookmarkStart w:id="12" w:name="p-1280795"/>
      <w:bookmarkEnd w:id="11"/>
      <w:bookmarkEnd w:id="12"/>
    </w:p>
    <w:p w14:paraId="72736449" w14:textId="77777777" w:rsidR="008C69E9" w:rsidRPr="00803557" w:rsidRDefault="00C65D90" w:rsidP="0082243E">
      <w:pPr>
        <w:pStyle w:val="ListParagraph"/>
        <w:numPr>
          <w:ilvl w:val="0"/>
          <w:numId w:val="25"/>
        </w:numPr>
        <w:jc w:val="both"/>
        <w:rPr>
          <w:b/>
          <w:bCs/>
          <w:caps/>
        </w:rPr>
      </w:pPr>
      <w:r w:rsidRPr="0049110E">
        <w:t>Līdzfinansējuma saņēmējam ir jāiesniedz visa informācija par plānoto un piešķirto atbalstu par tām pašām attiecināmajām izmaksām, norādot atbalsta piešķiršanas datumu, atbalsta sniedzēju, atbalsta pasākumu un plānoto/piešķirto atbalsta summu un atbalsta intensitāti.</w:t>
      </w:r>
      <w:bookmarkStart w:id="13" w:name="p54"/>
      <w:bookmarkStart w:id="14" w:name="p-1280796"/>
      <w:bookmarkEnd w:id="13"/>
      <w:bookmarkEnd w:id="14"/>
    </w:p>
    <w:p w14:paraId="5CDC25F4" w14:textId="77777777" w:rsidR="008C69E9" w:rsidRPr="00803557" w:rsidRDefault="00C65D90" w:rsidP="0082243E">
      <w:pPr>
        <w:pStyle w:val="ListParagraph"/>
        <w:numPr>
          <w:ilvl w:val="0"/>
          <w:numId w:val="25"/>
        </w:numPr>
        <w:jc w:val="both"/>
        <w:rPr>
          <w:b/>
          <w:bCs/>
          <w:caps/>
        </w:rPr>
      </w:pPr>
      <w:r w:rsidRPr="0049110E">
        <w:t xml:space="preserve">Par </w:t>
      </w:r>
      <w:r w:rsidR="003432D3" w:rsidRPr="0049110E">
        <w:t xml:space="preserve">Līdzfinansējuma kā </w:t>
      </w:r>
      <w:r w:rsidRPr="0049110E">
        <w:t xml:space="preserve">atbalsta piešķiršanas brīdi tiek uzskatīta diena, kad noslēgts līgums ar </w:t>
      </w:r>
      <w:r w:rsidR="003432D3" w:rsidRPr="0049110E">
        <w:t>Līdzfinansējuma saņēmēju</w:t>
      </w:r>
      <w:r w:rsidRPr="0049110E">
        <w:t>.</w:t>
      </w:r>
      <w:bookmarkStart w:id="15" w:name="p55"/>
      <w:bookmarkStart w:id="16" w:name="p-1333111"/>
      <w:bookmarkEnd w:id="15"/>
      <w:bookmarkEnd w:id="16"/>
    </w:p>
    <w:p w14:paraId="4B262608" w14:textId="77777777" w:rsidR="008C69E9" w:rsidRPr="00803557" w:rsidRDefault="00C65D90" w:rsidP="0082243E">
      <w:pPr>
        <w:pStyle w:val="ListParagraph"/>
        <w:numPr>
          <w:ilvl w:val="0"/>
          <w:numId w:val="25"/>
        </w:numPr>
        <w:jc w:val="both"/>
        <w:rPr>
          <w:b/>
          <w:bCs/>
          <w:caps/>
        </w:rPr>
      </w:pPr>
      <w:r w:rsidRPr="0049110E">
        <w:t>Pašvaldība nodrošina dokumentācijas uzglabāšanu, ievērojot Regulas Nr.  </w:t>
      </w:r>
      <w:hyperlink r:id="rId21" w:tgtFrame="_blank" w:history="1">
        <w:r w:rsidRPr="0049110E">
          <w:t>2023/2831</w:t>
        </w:r>
      </w:hyperlink>
      <w:r w:rsidRPr="0049110E">
        <w:t> 6. panta 3. un 7. punktā minētos nosacījumus, un nodrošina informācijas pieejamību vismaz 10 (desmit) gadus no dienas, kurā saskaņā ar noteikumiem piešķirts pēdējais </w:t>
      </w:r>
      <w:proofErr w:type="spellStart"/>
      <w:r w:rsidRPr="00803557">
        <w:rPr>
          <w:i/>
          <w:iCs/>
        </w:rPr>
        <w:t>de</w:t>
      </w:r>
      <w:proofErr w:type="spellEnd"/>
      <w:r w:rsidRPr="00803557">
        <w:rPr>
          <w:i/>
          <w:iCs/>
        </w:rPr>
        <w:t xml:space="preserve"> </w:t>
      </w:r>
      <w:proofErr w:type="spellStart"/>
      <w:r w:rsidRPr="00803557">
        <w:rPr>
          <w:i/>
          <w:iCs/>
        </w:rPr>
        <w:t>minimis</w:t>
      </w:r>
      <w:proofErr w:type="spellEnd"/>
      <w:r w:rsidRPr="0049110E">
        <w:t> atbalsts.</w:t>
      </w:r>
      <w:bookmarkStart w:id="17" w:name="p56"/>
      <w:bookmarkStart w:id="18" w:name="p-1333112"/>
      <w:bookmarkEnd w:id="17"/>
      <w:bookmarkEnd w:id="18"/>
    </w:p>
    <w:p w14:paraId="6D01882D" w14:textId="77777777" w:rsidR="008C69E9" w:rsidRPr="00803557" w:rsidRDefault="00C65D90" w:rsidP="0082243E">
      <w:pPr>
        <w:pStyle w:val="ListParagraph"/>
        <w:numPr>
          <w:ilvl w:val="0"/>
          <w:numId w:val="25"/>
        </w:numPr>
        <w:jc w:val="both"/>
        <w:rPr>
          <w:b/>
          <w:bCs/>
          <w:caps/>
        </w:rPr>
      </w:pPr>
      <w:proofErr w:type="spellStart"/>
      <w:r w:rsidRPr="00803557">
        <w:rPr>
          <w:i/>
          <w:iCs/>
        </w:rPr>
        <w:t>De</w:t>
      </w:r>
      <w:proofErr w:type="spellEnd"/>
      <w:r w:rsidRPr="00803557">
        <w:rPr>
          <w:i/>
          <w:iCs/>
        </w:rPr>
        <w:t xml:space="preserve"> </w:t>
      </w:r>
      <w:proofErr w:type="spellStart"/>
      <w:r w:rsidRPr="00803557">
        <w:rPr>
          <w:i/>
          <w:iCs/>
        </w:rPr>
        <w:t>minimis</w:t>
      </w:r>
      <w:proofErr w:type="spellEnd"/>
      <w:r w:rsidRPr="0049110E">
        <w:t xml:space="preserve"> atbalsta </w:t>
      </w:r>
      <w:r w:rsidR="001248B9" w:rsidRPr="0049110E">
        <w:t xml:space="preserve">saņēmējs </w:t>
      </w:r>
      <w:r w:rsidRPr="0049110E">
        <w:t>(līdzfinansējuma saņēmējs), kas ir saņēmis pašvaldības līdzfinansējumu, uzglabā dokumentāciju, ievērojot Regulas Nr.  </w:t>
      </w:r>
      <w:hyperlink r:id="rId22" w:tgtFrame="_blank" w:history="1">
        <w:r w:rsidRPr="0049110E">
          <w:t>2023/2831</w:t>
        </w:r>
      </w:hyperlink>
      <w:r w:rsidRPr="0049110E">
        <w:t xml:space="preserve"> 6. panta 3. un </w:t>
      </w:r>
      <w:r w:rsidRPr="0049110E">
        <w:lastRenderedPageBreak/>
        <w:t>7. punktā minētos nosacījumus, un nodrošina informācijas pieejamību vismaz 10 (desmit) gadus no atbalsta piešķiršanas dienas.</w:t>
      </w:r>
      <w:bookmarkStart w:id="19" w:name="p57"/>
      <w:bookmarkStart w:id="20" w:name="p-1333117"/>
      <w:bookmarkEnd w:id="19"/>
      <w:bookmarkEnd w:id="20"/>
    </w:p>
    <w:p w14:paraId="0B67FEA3" w14:textId="7D34C89F" w:rsidR="00C65D90" w:rsidRPr="00803557" w:rsidRDefault="00C65D90" w:rsidP="0082243E">
      <w:pPr>
        <w:pStyle w:val="ListParagraph"/>
        <w:numPr>
          <w:ilvl w:val="0"/>
          <w:numId w:val="25"/>
        </w:numPr>
        <w:jc w:val="both"/>
        <w:rPr>
          <w:b/>
          <w:bCs/>
          <w:caps/>
        </w:rPr>
      </w:pPr>
      <w:r w:rsidRPr="0049110E">
        <w:t>Ja tiek pārkāpti Komisijas Regulas Nr. </w:t>
      </w:r>
      <w:hyperlink r:id="rId23" w:tgtFrame="_blank" w:history="1">
        <w:r w:rsidRPr="0049110E">
          <w:t>2023/2831</w:t>
        </w:r>
      </w:hyperlink>
      <w:r w:rsidRPr="0049110E">
        <w:t> nosacījumi, atbalsta saņēmējam (līdzfinansējuma saņēmējam) ir pienākums atmaksāt pašvaldībai projekta ietvaros saņemto nelikumīgo </w:t>
      </w:r>
      <w:proofErr w:type="spellStart"/>
      <w:r w:rsidRPr="00803557">
        <w:rPr>
          <w:i/>
          <w:iCs/>
        </w:rPr>
        <w:t>de</w:t>
      </w:r>
      <w:proofErr w:type="spellEnd"/>
      <w:r w:rsidRPr="00803557">
        <w:rPr>
          <w:i/>
          <w:iCs/>
        </w:rPr>
        <w:t xml:space="preserve"> </w:t>
      </w:r>
      <w:proofErr w:type="spellStart"/>
      <w:r w:rsidRPr="00803557">
        <w:rPr>
          <w:i/>
          <w:iCs/>
        </w:rPr>
        <w:t>minimis</w:t>
      </w:r>
      <w:proofErr w:type="spellEnd"/>
      <w:r w:rsidRPr="0049110E">
        <w:t> atbalstu kopā ar procentiem</w:t>
      </w:r>
      <w:r w:rsidR="006107EC" w:rsidRPr="0049110E">
        <w:t xml:space="preserve"> no līdzekļiem, kas ir brīvi no </w:t>
      </w:r>
      <w:r w:rsidRPr="0049110E">
        <w:t>komercdarbības atbalsta, atbilstoši </w:t>
      </w:r>
      <w:hyperlink r:id="rId24" w:tgtFrame="_blank" w:history="1">
        <w:r w:rsidRPr="0049110E">
          <w:t>Komercdarbības atbalsta kontroles likuma</w:t>
        </w:r>
      </w:hyperlink>
      <w:r w:rsidRPr="0049110E">
        <w:t> IV vai V nodaļas nosacījumiem.</w:t>
      </w:r>
    </w:p>
    <w:p w14:paraId="2FA073E2" w14:textId="77777777" w:rsidR="004C06B2" w:rsidRPr="0049110E" w:rsidRDefault="004C06B2" w:rsidP="0049110E">
      <w:pPr>
        <w:ind w:left="851" w:hanging="359"/>
        <w:jc w:val="both"/>
        <w:rPr>
          <w:lang w:val="lv-LV"/>
        </w:rPr>
      </w:pPr>
    </w:p>
    <w:p w14:paraId="398A6635" w14:textId="2779DB42" w:rsidR="00C65D90" w:rsidRDefault="00C65D90" w:rsidP="006A4A36">
      <w:pPr>
        <w:pStyle w:val="ListParagraph"/>
        <w:numPr>
          <w:ilvl w:val="0"/>
          <w:numId w:val="13"/>
        </w:numPr>
        <w:jc w:val="center"/>
        <w:rPr>
          <w:b/>
          <w:bCs/>
          <w:caps/>
        </w:rPr>
      </w:pPr>
      <w:r w:rsidRPr="0049110E">
        <w:rPr>
          <w:b/>
          <w:bCs/>
          <w:caps/>
        </w:rPr>
        <w:t>no</w:t>
      </w:r>
      <w:r w:rsidR="006A4A36">
        <w:rPr>
          <w:b/>
          <w:bCs/>
          <w:caps/>
        </w:rPr>
        <w:t>slēguma jautājumi</w:t>
      </w:r>
    </w:p>
    <w:p w14:paraId="282175EB" w14:textId="77777777" w:rsidR="006A4A36" w:rsidRDefault="006A4A36" w:rsidP="006A4A36">
      <w:pPr>
        <w:pStyle w:val="ListParagraph"/>
        <w:ind w:left="360"/>
        <w:jc w:val="both"/>
        <w:rPr>
          <w:b/>
          <w:bCs/>
          <w:caps/>
        </w:rPr>
      </w:pPr>
    </w:p>
    <w:p w14:paraId="5A5AF07D" w14:textId="23144AEF" w:rsidR="00172600" w:rsidRPr="006A4A36" w:rsidRDefault="00452FA1" w:rsidP="0082243E">
      <w:pPr>
        <w:pStyle w:val="ListParagraph"/>
        <w:numPr>
          <w:ilvl w:val="0"/>
          <w:numId w:val="25"/>
        </w:numPr>
        <w:jc w:val="both"/>
        <w:rPr>
          <w:b/>
          <w:bCs/>
          <w:caps/>
        </w:rPr>
      </w:pPr>
      <w:r w:rsidRPr="0049110E">
        <w:t xml:space="preserve">Atzīt par spēku zaudējušu ar Jelgavas </w:t>
      </w:r>
      <w:r w:rsidR="00803557">
        <w:t>valsts</w:t>
      </w:r>
      <w:r w:rsidRPr="0049110E">
        <w:t xml:space="preserve">pilsētas </w:t>
      </w:r>
      <w:r w:rsidR="00803557">
        <w:t xml:space="preserve">pašvaldības </w:t>
      </w:r>
      <w:r w:rsidRPr="0049110E">
        <w:t>domes 2</w:t>
      </w:r>
      <w:r w:rsidR="00803557">
        <w:t>025</w:t>
      </w:r>
      <w:r w:rsidRPr="0049110E">
        <w:t xml:space="preserve">. gada </w:t>
      </w:r>
      <w:r w:rsidR="00803557">
        <w:t>30.</w:t>
      </w:r>
      <w:r w:rsidR="000F17A2">
        <w:t xml:space="preserve"> </w:t>
      </w:r>
      <w:r w:rsidR="00803557">
        <w:t>janvāra</w:t>
      </w:r>
      <w:r w:rsidRPr="0049110E">
        <w:t xml:space="preserve"> lēmumu Nr.</w:t>
      </w:r>
      <w:r w:rsidR="00803557">
        <w:t>1/21</w:t>
      </w:r>
      <w:r w:rsidRPr="0049110E">
        <w:t xml:space="preserve"> “</w:t>
      </w:r>
      <w:r w:rsidR="00803557">
        <w:t>J</w:t>
      </w:r>
      <w:r w:rsidR="00803557" w:rsidRPr="00803557">
        <w:t>elgavas valsts</w:t>
      </w:r>
      <w:r w:rsidR="00803557">
        <w:t>pilsētas pašvaldības nolikuma “J</w:t>
      </w:r>
      <w:r w:rsidR="00803557" w:rsidRPr="00803557">
        <w:t>elgavas valstspilsētas pašvaldības līdzfinansējums biedrībām, nodibinājumiem un reliģiskajām organizācijām” apstiprināšana</w:t>
      </w:r>
      <w:r w:rsidR="006A4A36">
        <w:t xml:space="preserve">” izdoto nolikumu </w:t>
      </w:r>
      <w:r w:rsidR="006A4A36" w:rsidRPr="006A4A36">
        <w:t>“Jelgavas valstspilsētas pašvaldības līdzfinansējums biedrībām, nodibinājumiem un reliģiskajām organizācijām”</w:t>
      </w:r>
      <w:r w:rsidR="003432D3" w:rsidRPr="0049110E">
        <w:t>.</w:t>
      </w:r>
    </w:p>
    <w:p w14:paraId="23C1BC21" w14:textId="5998E2C9" w:rsidR="00172600" w:rsidRPr="006A4A36" w:rsidRDefault="00172600" w:rsidP="0082243E">
      <w:pPr>
        <w:pStyle w:val="ListParagraph"/>
        <w:numPr>
          <w:ilvl w:val="0"/>
          <w:numId w:val="25"/>
        </w:numPr>
        <w:jc w:val="both"/>
        <w:rPr>
          <w:b/>
          <w:bCs/>
          <w:caps/>
        </w:rPr>
      </w:pPr>
      <w:r w:rsidRPr="0049110E">
        <w:t xml:space="preserve">Pašvaldība nodrošina informācijas publicēšanu par piešķirto </w:t>
      </w:r>
      <w:r w:rsidR="00803557">
        <w:t>L</w:t>
      </w:r>
      <w:r w:rsidRPr="0049110E">
        <w:t>īdzf</w:t>
      </w:r>
      <w:r w:rsidR="00803557">
        <w:t>inansējumu, norādot atbalstīto P</w:t>
      </w:r>
      <w:r w:rsidRPr="0049110E">
        <w:t xml:space="preserve">rojektu nosaukumus, īsu aprakstu un piešķirtā </w:t>
      </w:r>
      <w:r w:rsidR="00803557">
        <w:t>L</w:t>
      </w:r>
      <w:r w:rsidRPr="0049110E">
        <w:t>īdzfinansējuma apmēru Pašvaldības oficiālajā tīmekļvietnē.</w:t>
      </w:r>
    </w:p>
    <w:p w14:paraId="12B24E8B" w14:textId="77777777" w:rsidR="00D05B0B" w:rsidRPr="0049110E" w:rsidRDefault="00D05B0B" w:rsidP="0049110E">
      <w:pPr>
        <w:pStyle w:val="ListParagraph"/>
        <w:widowControl w:val="0"/>
        <w:tabs>
          <w:tab w:val="left" w:pos="284"/>
        </w:tabs>
        <w:autoSpaceDE w:val="0"/>
        <w:autoSpaceDN w:val="0"/>
        <w:ind w:left="851"/>
        <w:contextualSpacing w:val="0"/>
        <w:jc w:val="both"/>
      </w:pPr>
    </w:p>
    <w:p w14:paraId="26B56FE5" w14:textId="77777777" w:rsidR="006A4A36" w:rsidRPr="0049110E" w:rsidRDefault="006A4A36" w:rsidP="0049110E">
      <w:pPr>
        <w:pStyle w:val="ListParagraph"/>
        <w:ind w:left="360"/>
        <w:jc w:val="both"/>
        <w:rPr>
          <w:b/>
          <w:bCs/>
          <w:caps/>
        </w:rPr>
      </w:pPr>
    </w:p>
    <w:p w14:paraId="733390BA" w14:textId="2A5C8DF2" w:rsidR="006B1EDF" w:rsidRPr="0049110E" w:rsidRDefault="006107EC" w:rsidP="0049110E">
      <w:pPr>
        <w:jc w:val="both"/>
        <w:rPr>
          <w:lang w:val="lv-LV"/>
        </w:rPr>
      </w:pPr>
      <w:r w:rsidRPr="0049110E">
        <w:rPr>
          <w:lang w:val="lv-LV"/>
        </w:rPr>
        <w:t>D</w:t>
      </w:r>
      <w:r w:rsidR="006B1EDF" w:rsidRPr="0049110E">
        <w:rPr>
          <w:lang w:val="lv-LV"/>
        </w:rPr>
        <w:t>omes priekšsēdētājs</w:t>
      </w:r>
      <w:r w:rsidR="006B1EDF" w:rsidRPr="0049110E">
        <w:rPr>
          <w:lang w:val="lv-LV"/>
        </w:rPr>
        <w:tab/>
      </w:r>
      <w:r w:rsidR="006B1EDF" w:rsidRPr="0049110E">
        <w:rPr>
          <w:lang w:val="lv-LV"/>
        </w:rPr>
        <w:tab/>
      </w:r>
      <w:r w:rsidR="006B1EDF" w:rsidRPr="0049110E">
        <w:rPr>
          <w:lang w:val="lv-LV"/>
        </w:rPr>
        <w:tab/>
      </w:r>
      <w:r w:rsidRPr="0049110E">
        <w:rPr>
          <w:lang w:val="lv-LV"/>
        </w:rPr>
        <w:tab/>
      </w:r>
      <w:r w:rsidRPr="0049110E">
        <w:rPr>
          <w:lang w:val="lv-LV"/>
        </w:rPr>
        <w:tab/>
      </w:r>
      <w:r w:rsidRPr="0049110E">
        <w:rPr>
          <w:lang w:val="lv-LV"/>
        </w:rPr>
        <w:tab/>
      </w:r>
      <w:r w:rsidRPr="0049110E">
        <w:rPr>
          <w:lang w:val="lv-LV"/>
        </w:rPr>
        <w:tab/>
      </w:r>
      <w:r w:rsidRPr="0049110E">
        <w:rPr>
          <w:lang w:val="lv-LV"/>
        </w:rPr>
        <w:tab/>
      </w:r>
      <w:r w:rsidR="006B1EDF" w:rsidRPr="0049110E">
        <w:rPr>
          <w:lang w:val="lv-LV"/>
        </w:rPr>
        <w:tab/>
      </w:r>
      <w:proofErr w:type="spellStart"/>
      <w:r w:rsidR="008C69E9" w:rsidRPr="0049110E">
        <w:rPr>
          <w:lang w:val="lv-LV"/>
        </w:rPr>
        <w:t>M.Daģis</w:t>
      </w:r>
      <w:proofErr w:type="spellEnd"/>
    </w:p>
    <w:p w14:paraId="1C4421B0" w14:textId="77777777" w:rsidR="006B1EDF" w:rsidRPr="0049110E" w:rsidRDefault="006B1EDF" w:rsidP="0049110E">
      <w:pPr>
        <w:jc w:val="both"/>
        <w:rPr>
          <w:lang w:val="lv-LV"/>
        </w:rPr>
      </w:pPr>
    </w:p>
    <w:sectPr w:rsidR="006B1EDF" w:rsidRPr="0049110E" w:rsidSect="001B767A">
      <w:footerReference w:type="default" r:id="rId25"/>
      <w:headerReference w:type="first" r:id="rId26"/>
      <w:pgSz w:w="11906" w:h="16838" w:code="9"/>
      <w:pgMar w:top="1134"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81E00C" w16cex:dateUtc="2026-02-19T1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1A5B04" w16cid:durableId="191A5B04"/>
  <w16cid:commentId w16cid:paraId="6967FDE4" w16cid:durableId="6F81E0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67DAB" w14:textId="77777777" w:rsidR="00B50B78" w:rsidRDefault="00B50B78">
      <w:r>
        <w:separator/>
      </w:r>
    </w:p>
  </w:endnote>
  <w:endnote w:type="continuationSeparator" w:id="0">
    <w:p w14:paraId="1060AC04" w14:textId="77777777" w:rsidR="00B50B78" w:rsidRDefault="00B50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9397091"/>
      <w:docPartObj>
        <w:docPartGallery w:val="Page Numbers (Bottom of Page)"/>
        <w:docPartUnique/>
      </w:docPartObj>
    </w:sdtPr>
    <w:sdtEndPr>
      <w:rPr>
        <w:noProof/>
      </w:rPr>
    </w:sdtEndPr>
    <w:sdtContent>
      <w:p w14:paraId="78398B19" w14:textId="6ED6291F" w:rsidR="00803557" w:rsidRDefault="00803557" w:rsidP="006107EC">
        <w:pPr>
          <w:pStyle w:val="Footer"/>
          <w:jc w:val="center"/>
        </w:pPr>
        <w:r>
          <w:fldChar w:fldCharType="begin"/>
        </w:r>
        <w:r>
          <w:instrText xml:space="preserve"> PAGE   \* MERGEFORMAT </w:instrText>
        </w:r>
        <w:r>
          <w:fldChar w:fldCharType="separate"/>
        </w:r>
        <w:r w:rsidR="0063005A">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18229" w14:textId="77777777" w:rsidR="00B50B78" w:rsidRDefault="00B50B78">
      <w:r>
        <w:separator/>
      </w:r>
    </w:p>
  </w:footnote>
  <w:footnote w:type="continuationSeparator" w:id="0">
    <w:p w14:paraId="46A8E4EA" w14:textId="77777777" w:rsidR="00B50B78" w:rsidRDefault="00B50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1418"/>
      <w:gridCol w:w="7643"/>
    </w:tblGrid>
    <w:tr w:rsidR="00803557" w14:paraId="61FBEBF2" w14:textId="77777777" w:rsidTr="007D6584">
      <w:tc>
        <w:tcPr>
          <w:tcW w:w="1418" w:type="dxa"/>
          <w:tcBorders>
            <w:top w:val="single" w:sz="4" w:space="0" w:color="auto"/>
            <w:left w:val="nil"/>
            <w:bottom w:val="single" w:sz="4" w:space="0" w:color="auto"/>
            <w:right w:val="nil"/>
          </w:tcBorders>
          <w:vAlign w:val="center"/>
        </w:tcPr>
        <w:p w14:paraId="0FF22DA2" w14:textId="77777777" w:rsidR="00803557" w:rsidRDefault="00803557" w:rsidP="007D6584">
          <w:pPr>
            <w:pStyle w:val="Header"/>
            <w:jc w:val="center"/>
            <w:rPr>
              <w:rFonts w:ascii="Arial" w:hAnsi="Arial"/>
              <w:b/>
              <w:sz w:val="28"/>
            </w:rPr>
          </w:pPr>
          <w:r>
            <w:rPr>
              <w:rFonts w:ascii="Arial" w:hAnsi="Arial"/>
              <w:b/>
              <w:noProof/>
              <w:sz w:val="28"/>
            </w:rPr>
            <w:drawing>
              <wp:inline distT="0" distB="0" distL="0" distR="0" wp14:anchorId="447045CC" wp14:editId="22328F3C">
                <wp:extent cx="723900" cy="866775"/>
                <wp:effectExtent l="0" t="0" r="0" b="9525"/>
                <wp:docPr id="2"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7643" w:type="dxa"/>
          <w:tcBorders>
            <w:top w:val="single" w:sz="4" w:space="0" w:color="auto"/>
            <w:left w:val="nil"/>
            <w:bottom w:val="single" w:sz="4" w:space="0" w:color="auto"/>
            <w:right w:val="nil"/>
          </w:tcBorders>
        </w:tcPr>
        <w:p w14:paraId="58CD6802" w14:textId="77777777" w:rsidR="00803557" w:rsidRDefault="00803557" w:rsidP="007D6584">
          <w:pPr>
            <w:pStyle w:val="Header"/>
            <w:spacing w:before="120"/>
            <w:rPr>
              <w:rFonts w:ascii="Arial" w:hAnsi="Arial"/>
              <w:b/>
              <w:sz w:val="28"/>
            </w:rPr>
          </w:pPr>
          <w:r>
            <w:rPr>
              <w:rFonts w:ascii="Arial" w:hAnsi="Arial"/>
              <w:b/>
              <w:sz w:val="28"/>
            </w:rPr>
            <w:t>Latvijas Republika</w:t>
          </w:r>
        </w:p>
        <w:p w14:paraId="5B1BEB7E" w14:textId="77777777" w:rsidR="00803557" w:rsidRPr="00BA4C9C" w:rsidRDefault="00803557" w:rsidP="007D6584">
          <w:pPr>
            <w:pStyle w:val="Header"/>
            <w:ind w:left="33" w:right="-1"/>
            <w:rPr>
              <w:rFonts w:ascii="Arial" w:hAnsi="Arial"/>
              <w:b/>
              <w:sz w:val="52"/>
              <w:szCs w:val="52"/>
            </w:rPr>
          </w:pPr>
          <w:r>
            <w:rPr>
              <w:rFonts w:ascii="Arial" w:hAnsi="Arial"/>
              <w:b/>
              <w:spacing w:val="-6"/>
              <w:sz w:val="38"/>
              <w:szCs w:val="38"/>
            </w:rPr>
            <w:t>Jelgavas valstspilsētas pašvaldības dome</w:t>
          </w:r>
        </w:p>
        <w:p w14:paraId="592627A6" w14:textId="77777777" w:rsidR="00803557" w:rsidRDefault="00803557" w:rsidP="007D6584">
          <w:pPr>
            <w:pStyle w:val="Header"/>
            <w:tabs>
              <w:tab w:val="left" w:pos="1440"/>
            </w:tabs>
            <w:ind w:left="33"/>
            <w:jc w:val="center"/>
            <w:rPr>
              <w:rFonts w:ascii="Arial" w:hAnsi="Arial"/>
              <w:sz w:val="10"/>
            </w:rPr>
          </w:pPr>
        </w:p>
        <w:p w14:paraId="27CBF435" w14:textId="77777777" w:rsidR="00803557" w:rsidRPr="00727F3B" w:rsidRDefault="00803557" w:rsidP="007D6584">
          <w:pPr>
            <w:pStyle w:val="Header"/>
            <w:tabs>
              <w:tab w:val="left" w:pos="1440"/>
            </w:tabs>
            <w:ind w:left="33"/>
            <w:rPr>
              <w:rFonts w:ascii="Arial" w:hAnsi="Arial"/>
              <w:sz w:val="17"/>
              <w:szCs w:val="17"/>
            </w:rPr>
          </w:pPr>
          <w:r w:rsidRPr="00727F3B">
            <w:rPr>
              <w:rFonts w:ascii="Arial" w:hAnsi="Arial"/>
              <w:sz w:val="17"/>
              <w:szCs w:val="17"/>
            </w:rPr>
            <w:t>Lielā iela 11, Jelgava, LV-3001, Latvija</w:t>
          </w:r>
        </w:p>
        <w:p w14:paraId="5664541E" w14:textId="77777777" w:rsidR="00803557" w:rsidRPr="009B0803" w:rsidRDefault="00803557" w:rsidP="009E5AD0">
          <w:pPr>
            <w:pStyle w:val="Header"/>
            <w:tabs>
              <w:tab w:val="left" w:pos="1440"/>
            </w:tabs>
            <w:spacing w:after="120"/>
            <w:ind w:left="34"/>
            <w:rPr>
              <w:rFonts w:ascii="Arial" w:hAnsi="Arial"/>
              <w:sz w:val="17"/>
              <w:szCs w:val="17"/>
            </w:rPr>
          </w:pPr>
          <w:r w:rsidRPr="00727F3B">
            <w:rPr>
              <w:rFonts w:ascii="Arial" w:hAnsi="Arial"/>
              <w:sz w:val="17"/>
              <w:szCs w:val="17"/>
            </w:rPr>
            <w:t xml:space="preserve">tālrunis: 63005531, 63005538, e-pasts: </w:t>
          </w:r>
          <w:r>
            <w:rPr>
              <w:rFonts w:ascii="Arial" w:hAnsi="Arial"/>
              <w:sz w:val="17"/>
              <w:szCs w:val="17"/>
            </w:rPr>
            <w:t>pasts</w:t>
          </w:r>
          <w:r w:rsidRPr="00727F3B">
            <w:rPr>
              <w:rFonts w:ascii="Arial" w:hAnsi="Arial"/>
              <w:sz w:val="17"/>
              <w:szCs w:val="17"/>
            </w:rPr>
            <w:t>@jelgava.lv</w:t>
          </w:r>
        </w:p>
      </w:tc>
    </w:tr>
  </w:tbl>
  <w:p w14:paraId="18979615" w14:textId="77777777" w:rsidR="00803557" w:rsidRPr="007D6584" w:rsidRDefault="00803557" w:rsidP="007D65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D7B82"/>
    <w:multiLevelType w:val="multilevel"/>
    <w:tmpl w:val="0E32035E"/>
    <w:lvl w:ilvl="0">
      <w:start w:val="5"/>
      <w:numFmt w:val="decimal"/>
      <w:lvlText w:val="%1."/>
      <w:lvlJc w:val="left"/>
      <w:pPr>
        <w:ind w:left="360" w:hanging="360"/>
      </w:pPr>
      <w:rPr>
        <w:rFonts w:hint="default"/>
      </w:rPr>
    </w:lvl>
    <w:lvl w:ilvl="1">
      <w:start w:val="1"/>
      <w:numFmt w:val="decimal"/>
      <w:lvlText w:val="%1.%2."/>
      <w:lvlJc w:val="left"/>
      <w:pPr>
        <w:ind w:left="1777"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F240D11"/>
    <w:multiLevelType w:val="multilevel"/>
    <w:tmpl w:val="09F08D34"/>
    <w:lvl w:ilvl="0">
      <w:start w:val="2"/>
      <w:numFmt w:val="decimal"/>
      <w:lvlText w:val="%1."/>
      <w:lvlJc w:val="left"/>
      <w:pPr>
        <w:ind w:left="360" w:hanging="360"/>
      </w:pPr>
      <w:rPr>
        <w:rFonts w:hint="default"/>
        <w:i w:val="0"/>
      </w:rPr>
    </w:lvl>
    <w:lvl w:ilvl="1">
      <w:start w:val="1"/>
      <w:numFmt w:val="decimal"/>
      <w:lvlText w:val="%1.%2."/>
      <w:lvlJc w:val="left"/>
      <w:pPr>
        <w:ind w:left="644" w:hanging="360"/>
      </w:pPr>
      <w:rPr>
        <w:rFonts w:hint="default"/>
        <w:i w:val="0"/>
      </w:rPr>
    </w:lvl>
    <w:lvl w:ilvl="2">
      <w:start w:val="1"/>
      <w:numFmt w:val="decimal"/>
      <w:lvlText w:val="%1.%2.%3."/>
      <w:lvlJc w:val="left"/>
      <w:pPr>
        <w:ind w:left="1288" w:hanging="720"/>
      </w:pPr>
      <w:rPr>
        <w:rFonts w:hint="default"/>
        <w:i w:val="0"/>
      </w:rPr>
    </w:lvl>
    <w:lvl w:ilvl="3">
      <w:start w:val="1"/>
      <w:numFmt w:val="decimal"/>
      <w:lvlText w:val="%1.%2.%3.%4."/>
      <w:lvlJc w:val="left"/>
      <w:pPr>
        <w:ind w:left="1572" w:hanging="720"/>
      </w:pPr>
      <w:rPr>
        <w:rFonts w:hint="default"/>
        <w:i w:val="0"/>
      </w:rPr>
    </w:lvl>
    <w:lvl w:ilvl="4">
      <w:start w:val="1"/>
      <w:numFmt w:val="decimal"/>
      <w:lvlText w:val="%1.%2.%3.%4.%5."/>
      <w:lvlJc w:val="left"/>
      <w:pPr>
        <w:ind w:left="2216" w:hanging="1080"/>
      </w:pPr>
      <w:rPr>
        <w:rFonts w:hint="default"/>
        <w:i w:val="0"/>
      </w:rPr>
    </w:lvl>
    <w:lvl w:ilvl="5">
      <w:start w:val="1"/>
      <w:numFmt w:val="decimal"/>
      <w:lvlText w:val="%1.%2.%3.%4.%5.%6."/>
      <w:lvlJc w:val="left"/>
      <w:pPr>
        <w:ind w:left="2500" w:hanging="1080"/>
      </w:pPr>
      <w:rPr>
        <w:rFonts w:hint="default"/>
        <w:i w:val="0"/>
      </w:rPr>
    </w:lvl>
    <w:lvl w:ilvl="6">
      <w:start w:val="1"/>
      <w:numFmt w:val="decimal"/>
      <w:lvlText w:val="%1.%2.%3.%4.%5.%6.%7."/>
      <w:lvlJc w:val="left"/>
      <w:pPr>
        <w:ind w:left="3144" w:hanging="1440"/>
      </w:pPr>
      <w:rPr>
        <w:rFonts w:hint="default"/>
        <w:i w:val="0"/>
      </w:rPr>
    </w:lvl>
    <w:lvl w:ilvl="7">
      <w:start w:val="1"/>
      <w:numFmt w:val="decimal"/>
      <w:lvlText w:val="%1.%2.%3.%4.%5.%6.%7.%8."/>
      <w:lvlJc w:val="left"/>
      <w:pPr>
        <w:ind w:left="3428" w:hanging="1440"/>
      </w:pPr>
      <w:rPr>
        <w:rFonts w:hint="default"/>
        <w:i w:val="0"/>
      </w:rPr>
    </w:lvl>
    <w:lvl w:ilvl="8">
      <w:start w:val="1"/>
      <w:numFmt w:val="decimal"/>
      <w:lvlText w:val="%1.%2.%3.%4.%5.%6.%7.%8.%9."/>
      <w:lvlJc w:val="left"/>
      <w:pPr>
        <w:ind w:left="4072" w:hanging="1800"/>
      </w:pPr>
      <w:rPr>
        <w:rFonts w:hint="default"/>
        <w:i w:val="0"/>
      </w:rPr>
    </w:lvl>
  </w:abstractNum>
  <w:abstractNum w:abstractNumId="2" w15:restartNumberingAfterBreak="0">
    <w:nsid w:val="19CC5B8F"/>
    <w:multiLevelType w:val="multilevel"/>
    <w:tmpl w:val="ABAA3AF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E6E0976"/>
    <w:multiLevelType w:val="multilevel"/>
    <w:tmpl w:val="3C1695D6"/>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4" w15:restartNumberingAfterBreak="0">
    <w:nsid w:val="20116A24"/>
    <w:multiLevelType w:val="multilevel"/>
    <w:tmpl w:val="8FDC6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281B0E"/>
    <w:multiLevelType w:val="multilevel"/>
    <w:tmpl w:val="2668B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F355C3"/>
    <w:multiLevelType w:val="hybridMultilevel"/>
    <w:tmpl w:val="54BE6AC8"/>
    <w:lvl w:ilvl="0" w:tplc="F36E8498">
      <w:start w:val="7"/>
      <w:numFmt w:val="decimal"/>
      <w:lvlText w:val="%1."/>
      <w:lvlJc w:val="left"/>
      <w:pPr>
        <w:ind w:left="1004" w:hanging="360"/>
      </w:pPr>
      <w:rPr>
        <w:rFonts w:hint="default"/>
      </w:r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7" w15:restartNumberingAfterBreak="0">
    <w:nsid w:val="316F3227"/>
    <w:multiLevelType w:val="hybridMultilevel"/>
    <w:tmpl w:val="725E10A2"/>
    <w:lvl w:ilvl="0" w:tplc="328CA6CC">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2AE6E98"/>
    <w:multiLevelType w:val="multilevel"/>
    <w:tmpl w:val="EC8C6D24"/>
    <w:lvl w:ilvl="0">
      <w:start w:val="9"/>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55C4974"/>
    <w:multiLevelType w:val="hybridMultilevel"/>
    <w:tmpl w:val="725E10A2"/>
    <w:lvl w:ilvl="0" w:tplc="328CA6CC">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004F67"/>
    <w:multiLevelType w:val="multilevel"/>
    <w:tmpl w:val="E25A3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8152CA"/>
    <w:multiLevelType w:val="multilevel"/>
    <w:tmpl w:val="494A2060"/>
    <w:lvl w:ilvl="0">
      <w:start w:val="1"/>
      <w:numFmt w:val="upperRoman"/>
      <w:lvlText w:val="%1."/>
      <w:lvlJc w:val="right"/>
      <w:pPr>
        <w:ind w:left="360" w:hanging="360"/>
      </w:pPr>
      <w:rPr>
        <w:rFonts w:hint="default"/>
        <w:b/>
        <w:i w:val="0"/>
        <w:sz w:val="24"/>
      </w:rPr>
    </w:lvl>
    <w:lvl w:ilvl="1">
      <w:start w:val="1"/>
      <w:numFmt w:val="decimal"/>
      <w:lvlText w:val="%2."/>
      <w:lvlJc w:val="left"/>
      <w:pPr>
        <w:ind w:left="644" w:hanging="360"/>
      </w:pPr>
      <w:rPr>
        <w:rFonts w:ascii="Times New Roman" w:eastAsia="Times New Roman" w:hAnsi="Times New Roman" w:cs="Times New Roman"/>
        <w:i w:val="0"/>
        <w:sz w:val="24"/>
      </w:rPr>
    </w:lvl>
    <w:lvl w:ilvl="2">
      <w:start w:val="1"/>
      <w:numFmt w:val="decimal"/>
      <w:lvlText w:val="%1.%2.%3."/>
      <w:lvlJc w:val="left"/>
      <w:pPr>
        <w:ind w:left="1288" w:hanging="720"/>
      </w:pPr>
      <w:rPr>
        <w:rFonts w:hint="default"/>
        <w:i w:val="0"/>
        <w:sz w:val="24"/>
      </w:rPr>
    </w:lvl>
    <w:lvl w:ilvl="3">
      <w:start w:val="1"/>
      <w:numFmt w:val="decimal"/>
      <w:lvlText w:val="%1.%2.%3.%4."/>
      <w:lvlJc w:val="left"/>
      <w:pPr>
        <w:ind w:left="1572" w:hanging="720"/>
      </w:pPr>
      <w:rPr>
        <w:rFonts w:hint="default"/>
        <w:i w:val="0"/>
        <w:sz w:val="24"/>
      </w:rPr>
    </w:lvl>
    <w:lvl w:ilvl="4">
      <w:start w:val="1"/>
      <w:numFmt w:val="decimal"/>
      <w:lvlText w:val="%1.%2.%3.%4.%5."/>
      <w:lvlJc w:val="left"/>
      <w:pPr>
        <w:ind w:left="2216" w:hanging="1080"/>
      </w:pPr>
      <w:rPr>
        <w:rFonts w:hint="default"/>
        <w:i w:val="0"/>
        <w:sz w:val="24"/>
      </w:rPr>
    </w:lvl>
    <w:lvl w:ilvl="5">
      <w:start w:val="1"/>
      <w:numFmt w:val="decimal"/>
      <w:lvlText w:val="%1.%2.%3.%4.%5.%6."/>
      <w:lvlJc w:val="left"/>
      <w:pPr>
        <w:ind w:left="2500" w:hanging="1080"/>
      </w:pPr>
      <w:rPr>
        <w:rFonts w:hint="default"/>
        <w:i w:val="0"/>
        <w:sz w:val="24"/>
      </w:rPr>
    </w:lvl>
    <w:lvl w:ilvl="6">
      <w:start w:val="1"/>
      <w:numFmt w:val="decimal"/>
      <w:lvlText w:val="%1.%2.%3.%4.%5.%6.%7."/>
      <w:lvlJc w:val="left"/>
      <w:pPr>
        <w:ind w:left="2784" w:hanging="1080"/>
      </w:pPr>
      <w:rPr>
        <w:rFonts w:hint="default"/>
        <w:i w:val="0"/>
        <w:sz w:val="24"/>
      </w:rPr>
    </w:lvl>
    <w:lvl w:ilvl="7">
      <w:start w:val="1"/>
      <w:numFmt w:val="decimal"/>
      <w:lvlText w:val="%1.%2.%3.%4.%5.%6.%7.%8."/>
      <w:lvlJc w:val="left"/>
      <w:pPr>
        <w:ind w:left="3428" w:hanging="1440"/>
      </w:pPr>
      <w:rPr>
        <w:rFonts w:hint="default"/>
        <w:i w:val="0"/>
        <w:sz w:val="24"/>
      </w:rPr>
    </w:lvl>
    <w:lvl w:ilvl="8">
      <w:start w:val="1"/>
      <w:numFmt w:val="decimal"/>
      <w:lvlText w:val="%1.%2.%3.%4.%5.%6.%7.%8.%9."/>
      <w:lvlJc w:val="left"/>
      <w:pPr>
        <w:ind w:left="3712" w:hanging="1440"/>
      </w:pPr>
      <w:rPr>
        <w:rFonts w:hint="default"/>
        <w:i w:val="0"/>
        <w:sz w:val="24"/>
      </w:rPr>
    </w:lvl>
  </w:abstractNum>
  <w:abstractNum w:abstractNumId="12" w15:restartNumberingAfterBreak="0">
    <w:nsid w:val="4BA8254B"/>
    <w:multiLevelType w:val="hybridMultilevel"/>
    <w:tmpl w:val="7FA2ED48"/>
    <w:lvl w:ilvl="0" w:tplc="7E142D3A">
      <w:start w:val="21"/>
      <w:numFmt w:val="decimal"/>
      <w:lvlText w:val="%1."/>
      <w:lvlJc w:val="left"/>
      <w:pPr>
        <w:ind w:left="644" w:hanging="360"/>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4EC064AC"/>
    <w:multiLevelType w:val="hybridMultilevel"/>
    <w:tmpl w:val="725E10A2"/>
    <w:lvl w:ilvl="0" w:tplc="328CA6CC">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497741B"/>
    <w:multiLevelType w:val="multilevel"/>
    <w:tmpl w:val="3D9CD914"/>
    <w:lvl w:ilvl="0">
      <w:start w:val="1"/>
      <w:numFmt w:val="decimal"/>
      <w:lvlText w:val="%1."/>
      <w:lvlJc w:val="left"/>
      <w:pPr>
        <w:ind w:left="360" w:hanging="360"/>
      </w:pPr>
      <w:rPr>
        <w:rFonts w:hint="default"/>
        <w:b w:val="0"/>
        <w:bCs w:val="0"/>
        <w:i w:val="0"/>
        <w:iCs w:val="0"/>
        <w:color w:val="auto"/>
        <w:w w:val="100"/>
        <w:sz w:val="24"/>
        <w:szCs w:val="24"/>
        <w:lang w:val="lv-LV" w:eastAsia="en-US" w:bidi="ar-SA"/>
      </w:rPr>
    </w:lvl>
    <w:lvl w:ilvl="1">
      <w:start w:val="1"/>
      <w:numFmt w:val="decimal"/>
      <w:lvlText w:val="%1.%2."/>
      <w:lvlJc w:val="left"/>
      <w:pPr>
        <w:ind w:left="2134" w:hanging="432"/>
      </w:pPr>
      <w:rPr>
        <w:rFonts w:hint="default"/>
        <w:b w:val="0"/>
        <w:bCs w:val="0"/>
        <w:strike w:val="0"/>
        <w:color w:val="auto"/>
        <w:sz w:val="24"/>
        <w:szCs w:val="24"/>
        <w:lang w:val="lv-LV" w:eastAsia="en-US" w:bidi="ar-SA"/>
      </w:rPr>
    </w:lvl>
    <w:lvl w:ilvl="2">
      <w:start w:val="1"/>
      <w:numFmt w:val="decimal"/>
      <w:lvlText w:val="%1.%2.%3."/>
      <w:lvlJc w:val="left"/>
      <w:pPr>
        <w:ind w:left="1224" w:hanging="504"/>
      </w:pPr>
      <w:rPr>
        <w:rFonts w:hint="default"/>
        <w:lang w:val="lv-LV" w:eastAsia="en-US" w:bidi="ar-SA"/>
      </w:rPr>
    </w:lvl>
    <w:lvl w:ilvl="3">
      <w:start w:val="1"/>
      <w:numFmt w:val="decimal"/>
      <w:lvlText w:val="%1.%2.%3.%4."/>
      <w:lvlJc w:val="left"/>
      <w:pPr>
        <w:ind w:left="1728" w:hanging="648"/>
      </w:pPr>
      <w:rPr>
        <w:rFonts w:hint="default"/>
        <w:lang w:val="lv-LV" w:eastAsia="en-US" w:bidi="ar-SA"/>
      </w:rPr>
    </w:lvl>
    <w:lvl w:ilvl="4">
      <w:start w:val="1"/>
      <w:numFmt w:val="decimal"/>
      <w:lvlText w:val="%1.%2.%3.%4.%5."/>
      <w:lvlJc w:val="left"/>
      <w:pPr>
        <w:ind w:left="2232" w:hanging="792"/>
      </w:pPr>
      <w:rPr>
        <w:rFonts w:hint="default"/>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15" w15:restartNumberingAfterBreak="0">
    <w:nsid w:val="58EA4ACC"/>
    <w:multiLevelType w:val="hybridMultilevel"/>
    <w:tmpl w:val="007E60FA"/>
    <w:lvl w:ilvl="0" w:tplc="0826E1C0">
      <w:start w:val="1"/>
      <w:numFmt w:val="decimal"/>
      <w:lvlText w:val="%1."/>
      <w:lvlJc w:val="left"/>
      <w:pPr>
        <w:ind w:left="1152" w:hanging="360"/>
      </w:pPr>
      <w:rPr>
        <w:rFonts w:hint="default"/>
        <w:i w:val="0"/>
        <w:sz w:val="24"/>
      </w:rPr>
    </w:lvl>
    <w:lvl w:ilvl="1" w:tplc="04260019">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6" w15:restartNumberingAfterBreak="0">
    <w:nsid w:val="5F8000AF"/>
    <w:multiLevelType w:val="multilevel"/>
    <w:tmpl w:val="EA729444"/>
    <w:lvl w:ilvl="0">
      <w:start w:val="7"/>
      <w:numFmt w:val="decimal"/>
      <w:lvlText w:val="%1."/>
      <w:lvlJc w:val="left"/>
      <w:pPr>
        <w:ind w:left="360" w:hanging="360"/>
      </w:pPr>
      <w:rPr>
        <w:rFonts w:hint="default"/>
        <w:b w:val="0"/>
      </w:rPr>
    </w:lvl>
    <w:lvl w:ilvl="1">
      <w:start w:val="1"/>
      <w:numFmt w:val="decimal"/>
      <w:lvlText w:val="%1.%2."/>
      <w:lvlJc w:val="left"/>
      <w:pPr>
        <w:ind w:left="1724" w:hanging="36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17" w15:restartNumberingAfterBreak="0">
    <w:nsid w:val="60FB3FCB"/>
    <w:multiLevelType w:val="multilevel"/>
    <w:tmpl w:val="3364D73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54713E7"/>
    <w:multiLevelType w:val="hybridMultilevel"/>
    <w:tmpl w:val="7FEE477E"/>
    <w:lvl w:ilvl="0" w:tplc="0409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C816173"/>
    <w:multiLevelType w:val="multilevel"/>
    <w:tmpl w:val="2C121642"/>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CFC4722"/>
    <w:multiLevelType w:val="multilevel"/>
    <w:tmpl w:val="AE105132"/>
    <w:lvl w:ilvl="0">
      <w:start w:val="3"/>
      <w:numFmt w:val="decimal"/>
      <w:lvlText w:val="%1."/>
      <w:lvlJc w:val="left"/>
      <w:pPr>
        <w:ind w:left="360" w:hanging="360"/>
      </w:pPr>
      <w:rPr>
        <w:rFonts w:hint="default"/>
        <w:b w:val="0"/>
        <w:i w:val="0"/>
        <w:sz w:val="24"/>
      </w:rPr>
    </w:lvl>
    <w:lvl w:ilvl="1">
      <w:start w:val="1"/>
      <w:numFmt w:val="decimal"/>
      <w:lvlText w:val="%1.%2."/>
      <w:lvlJc w:val="left"/>
      <w:pPr>
        <w:ind w:left="77" w:hanging="360"/>
      </w:pPr>
      <w:rPr>
        <w:rFonts w:hint="default"/>
        <w:i w:val="0"/>
        <w:sz w:val="24"/>
      </w:rPr>
    </w:lvl>
    <w:lvl w:ilvl="2">
      <w:start w:val="1"/>
      <w:numFmt w:val="decimal"/>
      <w:lvlText w:val="%1.%2.%3."/>
      <w:lvlJc w:val="left"/>
      <w:pPr>
        <w:ind w:left="1713" w:hanging="720"/>
      </w:pPr>
      <w:rPr>
        <w:rFonts w:hint="default"/>
        <w:i w:val="0"/>
        <w:sz w:val="24"/>
      </w:rPr>
    </w:lvl>
    <w:lvl w:ilvl="3">
      <w:start w:val="1"/>
      <w:numFmt w:val="decimal"/>
      <w:lvlText w:val="%1.%2.%3.%4."/>
      <w:lvlJc w:val="left"/>
      <w:pPr>
        <w:ind w:left="2564" w:hanging="720"/>
      </w:pPr>
      <w:rPr>
        <w:rFonts w:hint="default"/>
        <w:i w:val="0"/>
        <w:sz w:val="24"/>
      </w:rPr>
    </w:lvl>
    <w:lvl w:ilvl="4">
      <w:start w:val="1"/>
      <w:numFmt w:val="decimal"/>
      <w:lvlText w:val="%1.%2.%3.%4.%5."/>
      <w:lvlJc w:val="left"/>
      <w:pPr>
        <w:ind w:left="3775" w:hanging="1080"/>
      </w:pPr>
      <w:rPr>
        <w:rFonts w:hint="default"/>
        <w:i w:val="0"/>
        <w:sz w:val="24"/>
      </w:rPr>
    </w:lvl>
    <w:lvl w:ilvl="5">
      <w:start w:val="1"/>
      <w:numFmt w:val="decimal"/>
      <w:lvlText w:val="%1.%2.%3.%4.%5.%6."/>
      <w:lvlJc w:val="left"/>
      <w:pPr>
        <w:ind w:left="4626" w:hanging="1080"/>
      </w:pPr>
      <w:rPr>
        <w:rFonts w:hint="default"/>
        <w:i w:val="0"/>
        <w:sz w:val="24"/>
      </w:rPr>
    </w:lvl>
    <w:lvl w:ilvl="6">
      <w:start w:val="1"/>
      <w:numFmt w:val="decimal"/>
      <w:lvlText w:val="%1.%2.%3.%4.%5.%6.%7."/>
      <w:lvlJc w:val="left"/>
      <w:pPr>
        <w:ind w:left="5477" w:hanging="1080"/>
      </w:pPr>
      <w:rPr>
        <w:rFonts w:hint="default"/>
        <w:i w:val="0"/>
        <w:sz w:val="24"/>
      </w:rPr>
    </w:lvl>
    <w:lvl w:ilvl="7">
      <w:start w:val="1"/>
      <w:numFmt w:val="decimal"/>
      <w:lvlText w:val="%1.%2.%3.%4.%5.%6.%7.%8."/>
      <w:lvlJc w:val="left"/>
      <w:pPr>
        <w:ind w:left="6688" w:hanging="1440"/>
      </w:pPr>
      <w:rPr>
        <w:rFonts w:hint="default"/>
        <w:i w:val="0"/>
        <w:sz w:val="24"/>
      </w:rPr>
    </w:lvl>
    <w:lvl w:ilvl="8">
      <w:start w:val="1"/>
      <w:numFmt w:val="decimal"/>
      <w:lvlText w:val="%1.%2.%3.%4.%5.%6.%7.%8.%9."/>
      <w:lvlJc w:val="left"/>
      <w:pPr>
        <w:ind w:left="7539" w:hanging="1440"/>
      </w:pPr>
      <w:rPr>
        <w:rFonts w:hint="default"/>
        <w:i w:val="0"/>
        <w:sz w:val="24"/>
      </w:rPr>
    </w:lvl>
  </w:abstractNum>
  <w:abstractNum w:abstractNumId="21" w15:restartNumberingAfterBreak="0">
    <w:nsid w:val="72A61C79"/>
    <w:multiLevelType w:val="multilevel"/>
    <w:tmpl w:val="A1B88B6E"/>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2" w15:restartNumberingAfterBreak="0">
    <w:nsid w:val="75132A1D"/>
    <w:multiLevelType w:val="multilevel"/>
    <w:tmpl w:val="F0F69A5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Times New Roman" w:hAnsi="Times New Roman" w:cs="Times New Roman" w:hint="default"/>
        <w:b w:val="0"/>
        <w:color w:val="auto"/>
        <w:sz w:val="24"/>
        <w:szCs w:val="24"/>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7D15ABD"/>
    <w:multiLevelType w:val="multilevel"/>
    <w:tmpl w:val="81A40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9D751B"/>
    <w:multiLevelType w:val="hybridMultilevel"/>
    <w:tmpl w:val="A60ED4CA"/>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9"/>
  </w:num>
  <w:num w:numId="2">
    <w:abstractNumId w:val="9"/>
  </w:num>
  <w:num w:numId="3">
    <w:abstractNumId w:val="21"/>
  </w:num>
  <w:num w:numId="4">
    <w:abstractNumId w:val="15"/>
  </w:num>
  <w:num w:numId="5">
    <w:abstractNumId w:val="20"/>
  </w:num>
  <w:num w:numId="6">
    <w:abstractNumId w:val="7"/>
  </w:num>
  <w:num w:numId="7">
    <w:abstractNumId w:val="13"/>
  </w:num>
  <w:num w:numId="8">
    <w:abstractNumId w:val="14"/>
  </w:num>
  <w:num w:numId="9">
    <w:abstractNumId w:val="22"/>
  </w:num>
  <w:num w:numId="10">
    <w:abstractNumId w:val="0"/>
  </w:num>
  <w:num w:numId="11">
    <w:abstractNumId w:val="10"/>
  </w:num>
  <w:num w:numId="12">
    <w:abstractNumId w:val="3"/>
  </w:num>
  <w:num w:numId="13">
    <w:abstractNumId w:val="11"/>
  </w:num>
  <w:num w:numId="14">
    <w:abstractNumId w:val="12"/>
  </w:num>
  <w:num w:numId="15">
    <w:abstractNumId w:val="1"/>
  </w:num>
  <w:num w:numId="16">
    <w:abstractNumId w:val="2"/>
  </w:num>
  <w:num w:numId="17">
    <w:abstractNumId w:val="4"/>
  </w:num>
  <w:num w:numId="18">
    <w:abstractNumId w:val="5"/>
  </w:num>
  <w:num w:numId="19">
    <w:abstractNumId w:val="23"/>
  </w:num>
  <w:num w:numId="20">
    <w:abstractNumId w:val="17"/>
  </w:num>
  <w:num w:numId="21">
    <w:abstractNumId w:val="18"/>
  </w:num>
  <w:num w:numId="22">
    <w:abstractNumId w:val="24"/>
  </w:num>
  <w:num w:numId="23">
    <w:abstractNumId w:val="6"/>
  </w:num>
  <w:num w:numId="24">
    <w:abstractNumId w:val="16"/>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EDF"/>
    <w:rsid w:val="00020D6B"/>
    <w:rsid w:val="00021DDE"/>
    <w:rsid w:val="00025CCB"/>
    <w:rsid w:val="00030783"/>
    <w:rsid w:val="00033EFB"/>
    <w:rsid w:val="000415DE"/>
    <w:rsid w:val="00047458"/>
    <w:rsid w:val="00054B4E"/>
    <w:rsid w:val="0008709E"/>
    <w:rsid w:val="00090A3E"/>
    <w:rsid w:val="000A6456"/>
    <w:rsid w:val="000A68F5"/>
    <w:rsid w:val="000E071D"/>
    <w:rsid w:val="000E6DBA"/>
    <w:rsid w:val="000F17A2"/>
    <w:rsid w:val="000F3E3B"/>
    <w:rsid w:val="000F5231"/>
    <w:rsid w:val="0010216B"/>
    <w:rsid w:val="001047F7"/>
    <w:rsid w:val="00111EF5"/>
    <w:rsid w:val="00112129"/>
    <w:rsid w:val="001148BA"/>
    <w:rsid w:val="00115795"/>
    <w:rsid w:val="001248B9"/>
    <w:rsid w:val="00156DE0"/>
    <w:rsid w:val="00167F75"/>
    <w:rsid w:val="00172600"/>
    <w:rsid w:val="00172F21"/>
    <w:rsid w:val="00182448"/>
    <w:rsid w:val="001A16D0"/>
    <w:rsid w:val="001A7689"/>
    <w:rsid w:val="001B3D4E"/>
    <w:rsid w:val="001B767A"/>
    <w:rsid w:val="001C67BD"/>
    <w:rsid w:val="001F407E"/>
    <w:rsid w:val="00205C4A"/>
    <w:rsid w:val="0021079F"/>
    <w:rsid w:val="002261A0"/>
    <w:rsid w:val="00234525"/>
    <w:rsid w:val="00240879"/>
    <w:rsid w:val="002502C7"/>
    <w:rsid w:val="00262DEE"/>
    <w:rsid w:val="002630FC"/>
    <w:rsid w:val="00266D94"/>
    <w:rsid w:val="002704F7"/>
    <w:rsid w:val="00284121"/>
    <w:rsid w:val="002B44F1"/>
    <w:rsid w:val="002C07FD"/>
    <w:rsid w:val="002D56FA"/>
    <w:rsid w:val="002E1906"/>
    <w:rsid w:val="00300F50"/>
    <w:rsid w:val="003030CD"/>
    <w:rsid w:val="003432D3"/>
    <w:rsid w:val="0034561F"/>
    <w:rsid w:val="003469CA"/>
    <w:rsid w:val="00353CF4"/>
    <w:rsid w:val="003636D8"/>
    <w:rsid w:val="003829A6"/>
    <w:rsid w:val="003865DC"/>
    <w:rsid w:val="00387ECF"/>
    <w:rsid w:val="003904D7"/>
    <w:rsid w:val="003A55B2"/>
    <w:rsid w:val="003B049D"/>
    <w:rsid w:val="003E037A"/>
    <w:rsid w:val="003E21AE"/>
    <w:rsid w:val="00401422"/>
    <w:rsid w:val="00411A7F"/>
    <w:rsid w:val="00430F16"/>
    <w:rsid w:val="0043121C"/>
    <w:rsid w:val="0044000F"/>
    <w:rsid w:val="00452FA1"/>
    <w:rsid w:val="00483639"/>
    <w:rsid w:val="0049110E"/>
    <w:rsid w:val="004A23CB"/>
    <w:rsid w:val="004B5683"/>
    <w:rsid w:val="004C06B2"/>
    <w:rsid w:val="004C5ABA"/>
    <w:rsid w:val="004E7B10"/>
    <w:rsid w:val="00502DB4"/>
    <w:rsid w:val="00514436"/>
    <w:rsid w:val="00520431"/>
    <w:rsid w:val="005257AC"/>
    <w:rsid w:val="005374E1"/>
    <w:rsid w:val="00541559"/>
    <w:rsid w:val="00544CA2"/>
    <w:rsid w:val="00563878"/>
    <w:rsid w:val="00572375"/>
    <w:rsid w:val="0057658E"/>
    <w:rsid w:val="00577734"/>
    <w:rsid w:val="00594DA7"/>
    <w:rsid w:val="0059690A"/>
    <w:rsid w:val="005B0C3D"/>
    <w:rsid w:val="005B4363"/>
    <w:rsid w:val="005B61DF"/>
    <w:rsid w:val="005C293A"/>
    <w:rsid w:val="005C6266"/>
    <w:rsid w:val="005C6BEF"/>
    <w:rsid w:val="005F028A"/>
    <w:rsid w:val="005F450A"/>
    <w:rsid w:val="00607FF6"/>
    <w:rsid w:val="006107EC"/>
    <w:rsid w:val="00612E13"/>
    <w:rsid w:val="006139B3"/>
    <w:rsid w:val="00615C22"/>
    <w:rsid w:val="0063005A"/>
    <w:rsid w:val="00637CB3"/>
    <w:rsid w:val="00644657"/>
    <w:rsid w:val="00644AA6"/>
    <w:rsid w:val="0065740D"/>
    <w:rsid w:val="00696DB4"/>
    <w:rsid w:val="006A3EA8"/>
    <w:rsid w:val="006A4A36"/>
    <w:rsid w:val="006A4D9E"/>
    <w:rsid w:val="006A60B1"/>
    <w:rsid w:val="006B1EDF"/>
    <w:rsid w:val="006D14E4"/>
    <w:rsid w:val="006D2117"/>
    <w:rsid w:val="006D23E8"/>
    <w:rsid w:val="006D3E16"/>
    <w:rsid w:val="006F2B2C"/>
    <w:rsid w:val="0070774A"/>
    <w:rsid w:val="0072595F"/>
    <w:rsid w:val="00736EE5"/>
    <w:rsid w:val="007512D9"/>
    <w:rsid w:val="007671BD"/>
    <w:rsid w:val="00770EC6"/>
    <w:rsid w:val="007762CA"/>
    <w:rsid w:val="00782AB0"/>
    <w:rsid w:val="007A056B"/>
    <w:rsid w:val="007C11D3"/>
    <w:rsid w:val="007D6584"/>
    <w:rsid w:val="007E33AB"/>
    <w:rsid w:val="007F7765"/>
    <w:rsid w:val="00803557"/>
    <w:rsid w:val="0082243E"/>
    <w:rsid w:val="00823991"/>
    <w:rsid w:val="00830DBC"/>
    <w:rsid w:val="008550AE"/>
    <w:rsid w:val="00860E5E"/>
    <w:rsid w:val="00870363"/>
    <w:rsid w:val="008707D1"/>
    <w:rsid w:val="008811B3"/>
    <w:rsid w:val="00882F54"/>
    <w:rsid w:val="008A2D22"/>
    <w:rsid w:val="008A3B4D"/>
    <w:rsid w:val="008A46C1"/>
    <w:rsid w:val="008B6D60"/>
    <w:rsid w:val="008C69E9"/>
    <w:rsid w:val="008E43BE"/>
    <w:rsid w:val="008F3D15"/>
    <w:rsid w:val="00904873"/>
    <w:rsid w:val="00913ED1"/>
    <w:rsid w:val="009269C7"/>
    <w:rsid w:val="00935BFA"/>
    <w:rsid w:val="009409C4"/>
    <w:rsid w:val="0095215E"/>
    <w:rsid w:val="00952A95"/>
    <w:rsid w:val="00960D15"/>
    <w:rsid w:val="00977904"/>
    <w:rsid w:val="009B005B"/>
    <w:rsid w:val="009B4096"/>
    <w:rsid w:val="009D17AD"/>
    <w:rsid w:val="009E4517"/>
    <w:rsid w:val="009E5AD0"/>
    <w:rsid w:val="009F3A2C"/>
    <w:rsid w:val="00A162C5"/>
    <w:rsid w:val="00A52176"/>
    <w:rsid w:val="00A56515"/>
    <w:rsid w:val="00A70F74"/>
    <w:rsid w:val="00A97E20"/>
    <w:rsid w:val="00AA7FF7"/>
    <w:rsid w:val="00AB6830"/>
    <w:rsid w:val="00AB7C67"/>
    <w:rsid w:val="00AC3379"/>
    <w:rsid w:val="00AD5B6E"/>
    <w:rsid w:val="00AD7BC9"/>
    <w:rsid w:val="00AE0902"/>
    <w:rsid w:val="00AE0FFD"/>
    <w:rsid w:val="00AF5BFC"/>
    <w:rsid w:val="00B43BF8"/>
    <w:rsid w:val="00B502D0"/>
    <w:rsid w:val="00B50B78"/>
    <w:rsid w:val="00B7291C"/>
    <w:rsid w:val="00B84CCC"/>
    <w:rsid w:val="00B908CC"/>
    <w:rsid w:val="00B93223"/>
    <w:rsid w:val="00B95855"/>
    <w:rsid w:val="00B976D2"/>
    <w:rsid w:val="00BA5982"/>
    <w:rsid w:val="00BB0C73"/>
    <w:rsid w:val="00BC1522"/>
    <w:rsid w:val="00BD5700"/>
    <w:rsid w:val="00BE6B1C"/>
    <w:rsid w:val="00C373F2"/>
    <w:rsid w:val="00C61434"/>
    <w:rsid w:val="00C65D90"/>
    <w:rsid w:val="00CA5F5F"/>
    <w:rsid w:val="00CB0EDA"/>
    <w:rsid w:val="00CB262E"/>
    <w:rsid w:val="00CC5D51"/>
    <w:rsid w:val="00CD1EC0"/>
    <w:rsid w:val="00CE0903"/>
    <w:rsid w:val="00D05B0B"/>
    <w:rsid w:val="00D27725"/>
    <w:rsid w:val="00D3108D"/>
    <w:rsid w:val="00D475EA"/>
    <w:rsid w:val="00D5019F"/>
    <w:rsid w:val="00D53628"/>
    <w:rsid w:val="00D6228B"/>
    <w:rsid w:val="00D81BAA"/>
    <w:rsid w:val="00DA0E26"/>
    <w:rsid w:val="00DA7A30"/>
    <w:rsid w:val="00DB46E0"/>
    <w:rsid w:val="00DC009C"/>
    <w:rsid w:val="00E343B9"/>
    <w:rsid w:val="00E5712D"/>
    <w:rsid w:val="00E873C9"/>
    <w:rsid w:val="00EA7B57"/>
    <w:rsid w:val="00EC06E0"/>
    <w:rsid w:val="00ED3D5B"/>
    <w:rsid w:val="00EE4538"/>
    <w:rsid w:val="00EE78AF"/>
    <w:rsid w:val="00F01B99"/>
    <w:rsid w:val="00F042D4"/>
    <w:rsid w:val="00F24A9C"/>
    <w:rsid w:val="00F47D49"/>
    <w:rsid w:val="00F55243"/>
    <w:rsid w:val="00F60AD7"/>
    <w:rsid w:val="00F66416"/>
    <w:rsid w:val="00F73AAC"/>
    <w:rsid w:val="00F73BF7"/>
    <w:rsid w:val="00FA3F05"/>
    <w:rsid w:val="00FB7A56"/>
    <w:rsid w:val="00FD3622"/>
    <w:rsid w:val="00FF7C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21FBFE"/>
  <w15:chartTrackingRefBased/>
  <w15:docId w15:val="{3A394A98-4E3A-42D5-836C-798A50FC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600"/>
    <w:rPr>
      <w:sz w:val="24"/>
      <w:szCs w:val="24"/>
      <w:lang w:val="en-GB" w:eastAsia="en-GB"/>
    </w:rPr>
  </w:style>
  <w:style w:type="paragraph" w:styleId="Heading1">
    <w:name w:val="heading 1"/>
    <w:basedOn w:val="Normal"/>
    <w:next w:val="Normal"/>
    <w:link w:val="Heading1Char"/>
    <w:qFormat/>
    <w:rsid w:val="00DA0E2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lang w:val="lv-LV" w:eastAsia="lv-LV"/>
    </w:rPr>
  </w:style>
  <w:style w:type="paragraph" w:styleId="Footer">
    <w:name w:val="footer"/>
    <w:basedOn w:val="Normal"/>
    <w:link w:val="FooterChar"/>
    <w:uiPriority w:val="99"/>
    <w:pPr>
      <w:tabs>
        <w:tab w:val="center" w:pos="4153"/>
        <w:tab w:val="right" w:pos="8306"/>
      </w:tabs>
    </w:pPr>
    <w:rPr>
      <w:lang w:val="lv-LV" w:eastAsia="lv-LV"/>
    </w:rPr>
  </w:style>
  <w:style w:type="character" w:styleId="Hyperlink">
    <w:name w:val="Hyperlink"/>
    <w:uiPriority w:val="99"/>
    <w:rsid w:val="00AE0FFD"/>
    <w:rPr>
      <w:color w:val="0000FF"/>
      <w:u w:val="single"/>
    </w:rPr>
  </w:style>
  <w:style w:type="character" w:styleId="PageNumber">
    <w:name w:val="page number"/>
    <w:basedOn w:val="DefaultParagraphFont"/>
  </w:style>
  <w:style w:type="table" w:styleId="TableGrid">
    <w:name w:val="Table Grid"/>
    <w:basedOn w:val="TableNormal"/>
    <w:rsid w:val="007D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1EDF"/>
    <w:pPr>
      <w:spacing w:before="100" w:beforeAutospacing="1" w:after="100" w:afterAutospacing="1"/>
    </w:pPr>
    <w:rPr>
      <w:lang w:val="lv-LV" w:eastAsia="lv-LV"/>
    </w:rPr>
  </w:style>
  <w:style w:type="paragraph" w:styleId="ListParagraph">
    <w:name w:val="List Paragraph"/>
    <w:basedOn w:val="Normal"/>
    <w:uiPriority w:val="34"/>
    <w:qFormat/>
    <w:rsid w:val="006B1EDF"/>
    <w:pPr>
      <w:ind w:left="720"/>
      <w:contextualSpacing/>
    </w:pPr>
    <w:rPr>
      <w:lang w:val="lv-LV" w:eastAsia="lv-LV"/>
    </w:rPr>
  </w:style>
  <w:style w:type="paragraph" w:customStyle="1" w:styleId="Style6">
    <w:name w:val="Style6"/>
    <w:basedOn w:val="Normal"/>
    <w:rsid w:val="006B1EDF"/>
    <w:pPr>
      <w:widowControl w:val="0"/>
      <w:autoSpaceDE w:val="0"/>
      <w:autoSpaceDN w:val="0"/>
      <w:adjustRightInd w:val="0"/>
      <w:spacing w:line="252" w:lineRule="exact"/>
      <w:ind w:hanging="518"/>
      <w:jc w:val="both"/>
    </w:pPr>
    <w:rPr>
      <w:rFonts w:ascii="Arial" w:hAnsi="Arial"/>
      <w:lang w:val="lv-LV" w:eastAsia="lv-LV"/>
    </w:rPr>
  </w:style>
  <w:style w:type="paragraph" w:customStyle="1" w:styleId="tv213">
    <w:name w:val="tv213"/>
    <w:basedOn w:val="Normal"/>
    <w:rsid w:val="00B976D2"/>
    <w:pPr>
      <w:spacing w:before="100" w:beforeAutospacing="1" w:after="100" w:afterAutospacing="1"/>
    </w:pPr>
    <w:rPr>
      <w:lang w:val="lv-LV" w:eastAsia="lv-LV"/>
    </w:rPr>
  </w:style>
  <w:style w:type="character" w:styleId="CommentReference">
    <w:name w:val="annotation reference"/>
    <w:basedOn w:val="DefaultParagraphFont"/>
    <w:rsid w:val="00D81BAA"/>
    <w:rPr>
      <w:sz w:val="16"/>
      <w:szCs w:val="16"/>
    </w:rPr>
  </w:style>
  <w:style w:type="paragraph" w:styleId="CommentText">
    <w:name w:val="annotation text"/>
    <w:basedOn w:val="Normal"/>
    <w:link w:val="CommentTextChar"/>
    <w:rsid w:val="00D81BAA"/>
    <w:rPr>
      <w:sz w:val="20"/>
      <w:szCs w:val="20"/>
      <w:lang w:val="lv-LV" w:eastAsia="lv-LV"/>
    </w:rPr>
  </w:style>
  <w:style w:type="character" w:customStyle="1" w:styleId="CommentTextChar">
    <w:name w:val="Comment Text Char"/>
    <w:basedOn w:val="DefaultParagraphFont"/>
    <w:link w:val="CommentText"/>
    <w:rsid w:val="00D81BAA"/>
  </w:style>
  <w:style w:type="paragraph" w:styleId="CommentSubject">
    <w:name w:val="annotation subject"/>
    <w:basedOn w:val="CommentText"/>
    <w:next w:val="CommentText"/>
    <w:link w:val="CommentSubjectChar"/>
    <w:rsid w:val="00D81BAA"/>
    <w:rPr>
      <w:b/>
      <w:bCs/>
    </w:rPr>
  </w:style>
  <w:style w:type="character" w:customStyle="1" w:styleId="CommentSubjectChar">
    <w:name w:val="Comment Subject Char"/>
    <w:basedOn w:val="CommentTextChar"/>
    <w:link w:val="CommentSubject"/>
    <w:rsid w:val="00D81BAA"/>
    <w:rPr>
      <w:b/>
      <w:bCs/>
    </w:rPr>
  </w:style>
  <w:style w:type="paragraph" w:styleId="BalloonText">
    <w:name w:val="Balloon Text"/>
    <w:basedOn w:val="Normal"/>
    <w:link w:val="BalloonTextChar"/>
    <w:rsid w:val="00D81BAA"/>
    <w:rPr>
      <w:rFonts w:ascii="Segoe UI" w:hAnsi="Segoe UI" w:cs="Segoe UI"/>
      <w:sz w:val="18"/>
      <w:szCs w:val="18"/>
      <w:lang w:val="lv-LV" w:eastAsia="lv-LV"/>
    </w:rPr>
  </w:style>
  <w:style w:type="character" w:customStyle="1" w:styleId="BalloonTextChar">
    <w:name w:val="Balloon Text Char"/>
    <w:basedOn w:val="DefaultParagraphFont"/>
    <w:link w:val="BalloonText"/>
    <w:rsid w:val="00D81BAA"/>
    <w:rPr>
      <w:rFonts w:ascii="Segoe UI" w:hAnsi="Segoe UI" w:cs="Segoe UI"/>
      <w:sz w:val="18"/>
      <w:szCs w:val="18"/>
    </w:rPr>
  </w:style>
  <w:style w:type="paragraph" w:customStyle="1" w:styleId="labojumupamats">
    <w:name w:val="labojumu_pamats"/>
    <w:basedOn w:val="Normal"/>
    <w:rsid w:val="00C65D90"/>
    <w:pPr>
      <w:spacing w:before="100" w:beforeAutospacing="1" w:after="100" w:afterAutospacing="1"/>
    </w:pPr>
    <w:rPr>
      <w:lang w:val="lv-LV" w:eastAsia="lv-LV"/>
    </w:rPr>
  </w:style>
  <w:style w:type="character" w:styleId="Emphasis">
    <w:name w:val="Emphasis"/>
    <w:basedOn w:val="DefaultParagraphFont"/>
    <w:uiPriority w:val="20"/>
    <w:qFormat/>
    <w:rsid w:val="001148BA"/>
    <w:rPr>
      <w:i/>
      <w:iCs/>
    </w:rPr>
  </w:style>
  <w:style w:type="paragraph" w:styleId="Revision">
    <w:name w:val="Revision"/>
    <w:hidden/>
    <w:uiPriority w:val="99"/>
    <w:semiHidden/>
    <w:rsid w:val="004E7B10"/>
    <w:rPr>
      <w:sz w:val="24"/>
      <w:szCs w:val="24"/>
    </w:rPr>
  </w:style>
  <w:style w:type="character" w:customStyle="1" w:styleId="FooterChar">
    <w:name w:val="Footer Char"/>
    <w:basedOn w:val="DefaultParagraphFont"/>
    <w:link w:val="Footer"/>
    <w:uiPriority w:val="99"/>
    <w:rsid w:val="006107EC"/>
    <w:rPr>
      <w:sz w:val="24"/>
      <w:szCs w:val="24"/>
    </w:rPr>
  </w:style>
  <w:style w:type="character" w:customStyle="1" w:styleId="HeaderChar">
    <w:name w:val="Header Char"/>
    <w:basedOn w:val="DefaultParagraphFont"/>
    <w:link w:val="Header"/>
    <w:rsid w:val="002D56FA"/>
    <w:rPr>
      <w:sz w:val="24"/>
      <w:szCs w:val="24"/>
    </w:rPr>
  </w:style>
  <w:style w:type="character" w:customStyle="1" w:styleId="Neatrisintapieminana1">
    <w:name w:val="Neatrisināta pieminēšana1"/>
    <w:basedOn w:val="DefaultParagraphFont"/>
    <w:uiPriority w:val="99"/>
    <w:semiHidden/>
    <w:unhideWhenUsed/>
    <w:rsid w:val="008C69E9"/>
    <w:rPr>
      <w:color w:val="605E5C"/>
      <w:shd w:val="clear" w:color="auto" w:fill="E1DFDD"/>
    </w:rPr>
  </w:style>
  <w:style w:type="character" w:customStyle="1" w:styleId="Heading1Char">
    <w:name w:val="Heading 1 Char"/>
    <w:basedOn w:val="DefaultParagraphFont"/>
    <w:link w:val="Heading1"/>
    <w:rsid w:val="00DA0E26"/>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28668">
      <w:bodyDiv w:val="1"/>
      <w:marLeft w:val="0"/>
      <w:marRight w:val="0"/>
      <w:marTop w:val="0"/>
      <w:marBottom w:val="0"/>
      <w:divBdr>
        <w:top w:val="none" w:sz="0" w:space="0" w:color="auto"/>
        <w:left w:val="none" w:sz="0" w:space="0" w:color="auto"/>
        <w:bottom w:val="none" w:sz="0" w:space="0" w:color="auto"/>
        <w:right w:val="none" w:sz="0" w:space="0" w:color="auto"/>
      </w:divBdr>
    </w:div>
    <w:div w:id="383254923">
      <w:bodyDiv w:val="1"/>
      <w:marLeft w:val="0"/>
      <w:marRight w:val="0"/>
      <w:marTop w:val="0"/>
      <w:marBottom w:val="0"/>
      <w:divBdr>
        <w:top w:val="none" w:sz="0" w:space="0" w:color="auto"/>
        <w:left w:val="none" w:sz="0" w:space="0" w:color="auto"/>
        <w:bottom w:val="none" w:sz="0" w:space="0" w:color="auto"/>
        <w:right w:val="none" w:sz="0" w:space="0" w:color="auto"/>
      </w:divBdr>
    </w:div>
    <w:div w:id="581724263">
      <w:bodyDiv w:val="1"/>
      <w:marLeft w:val="0"/>
      <w:marRight w:val="0"/>
      <w:marTop w:val="0"/>
      <w:marBottom w:val="0"/>
      <w:divBdr>
        <w:top w:val="none" w:sz="0" w:space="0" w:color="auto"/>
        <w:left w:val="none" w:sz="0" w:space="0" w:color="auto"/>
        <w:bottom w:val="none" w:sz="0" w:space="0" w:color="auto"/>
        <w:right w:val="none" w:sz="0" w:space="0" w:color="auto"/>
      </w:divBdr>
      <w:divsChild>
        <w:div w:id="1187985569">
          <w:marLeft w:val="0"/>
          <w:marRight w:val="0"/>
          <w:marTop w:val="0"/>
          <w:marBottom w:val="0"/>
          <w:divBdr>
            <w:top w:val="none" w:sz="0" w:space="0" w:color="auto"/>
            <w:left w:val="none" w:sz="0" w:space="0" w:color="auto"/>
            <w:bottom w:val="none" w:sz="0" w:space="0" w:color="auto"/>
            <w:right w:val="none" w:sz="0" w:space="0" w:color="auto"/>
          </w:divBdr>
        </w:div>
        <w:div w:id="2136756781">
          <w:marLeft w:val="0"/>
          <w:marRight w:val="0"/>
          <w:marTop w:val="0"/>
          <w:marBottom w:val="0"/>
          <w:divBdr>
            <w:top w:val="none" w:sz="0" w:space="0" w:color="auto"/>
            <w:left w:val="none" w:sz="0" w:space="0" w:color="auto"/>
            <w:bottom w:val="none" w:sz="0" w:space="0" w:color="auto"/>
            <w:right w:val="none" w:sz="0" w:space="0" w:color="auto"/>
          </w:divBdr>
        </w:div>
        <w:div w:id="670258608">
          <w:marLeft w:val="0"/>
          <w:marRight w:val="0"/>
          <w:marTop w:val="0"/>
          <w:marBottom w:val="0"/>
          <w:divBdr>
            <w:top w:val="none" w:sz="0" w:space="0" w:color="auto"/>
            <w:left w:val="none" w:sz="0" w:space="0" w:color="auto"/>
            <w:bottom w:val="none" w:sz="0" w:space="0" w:color="auto"/>
            <w:right w:val="none" w:sz="0" w:space="0" w:color="auto"/>
          </w:divBdr>
        </w:div>
        <w:div w:id="1638148002">
          <w:marLeft w:val="0"/>
          <w:marRight w:val="0"/>
          <w:marTop w:val="0"/>
          <w:marBottom w:val="0"/>
          <w:divBdr>
            <w:top w:val="none" w:sz="0" w:space="0" w:color="auto"/>
            <w:left w:val="none" w:sz="0" w:space="0" w:color="auto"/>
            <w:bottom w:val="none" w:sz="0" w:space="0" w:color="auto"/>
            <w:right w:val="none" w:sz="0" w:space="0" w:color="auto"/>
          </w:divBdr>
        </w:div>
        <w:div w:id="311717472">
          <w:marLeft w:val="0"/>
          <w:marRight w:val="0"/>
          <w:marTop w:val="0"/>
          <w:marBottom w:val="0"/>
          <w:divBdr>
            <w:top w:val="none" w:sz="0" w:space="0" w:color="auto"/>
            <w:left w:val="none" w:sz="0" w:space="0" w:color="auto"/>
            <w:bottom w:val="none" w:sz="0" w:space="0" w:color="auto"/>
            <w:right w:val="none" w:sz="0" w:space="0" w:color="auto"/>
          </w:divBdr>
        </w:div>
        <w:div w:id="1945965175">
          <w:marLeft w:val="0"/>
          <w:marRight w:val="0"/>
          <w:marTop w:val="0"/>
          <w:marBottom w:val="0"/>
          <w:divBdr>
            <w:top w:val="none" w:sz="0" w:space="0" w:color="auto"/>
            <w:left w:val="none" w:sz="0" w:space="0" w:color="auto"/>
            <w:bottom w:val="none" w:sz="0" w:space="0" w:color="auto"/>
            <w:right w:val="none" w:sz="0" w:space="0" w:color="auto"/>
          </w:divBdr>
        </w:div>
        <w:div w:id="2099866584">
          <w:marLeft w:val="0"/>
          <w:marRight w:val="0"/>
          <w:marTop w:val="0"/>
          <w:marBottom w:val="0"/>
          <w:divBdr>
            <w:top w:val="none" w:sz="0" w:space="0" w:color="auto"/>
            <w:left w:val="none" w:sz="0" w:space="0" w:color="auto"/>
            <w:bottom w:val="none" w:sz="0" w:space="0" w:color="auto"/>
            <w:right w:val="none" w:sz="0" w:space="0" w:color="auto"/>
          </w:divBdr>
        </w:div>
        <w:div w:id="1996301564">
          <w:marLeft w:val="0"/>
          <w:marRight w:val="0"/>
          <w:marTop w:val="0"/>
          <w:marBottom w:val="0"/>
          <w:divBdr>
            <w:top w:val="none" w:sz="0" w:space="0" w:color="auto"/>
            <w:left w:val="none" w:sz="0" w:space="0" w:color="auto"/>
            <w:bottom w:val="none" w:sz="0" w:space="0" w:color="auto"/>
            <w:right w:val="none" w:sz="0" w:space="0" w:color="auto"/>
          </w:divBdr>
        </w:div>
        <w:div w:id="1844858069">
          <w:marLeft w:val="0"/>
          <w:marRight w:val="0"/>
          <w:marTop w:val="0"/>
          <w:marBottom w:val="0"/>
          <w:divBdr>
            <w:top w:val="none" w:sz="0" w:space="0" w:color="auto"/>
            <w:left w:val="none" w:sz="0" w:space="0" w:color="auto"/>
            <w:bottom w:val="none" w:sz="0" w:space="0" w:color="auto"/>
            <w:right w:val="none" w:sz="0" w:space="0" w:color="auto"/>
          </w:divBdr>
        </w:div>
        <w:div w:id="382171568">
          <w:marLeft w:val="0"/>
          <w:marRight w:val="0"/>
          <w:marTop w:val="0"/>
          <w:marBottom w:val="0"/>
          <w:divBdr>
            <w:top w:val="none" w:sz="0" w:space="0" w:color="auto"/>
            <w:left w:val="none" w:sz="0" w:space="0" w:color="auto"/>
            <w:bottom w:val="none" w:sz="0" w:space="0" w:color="auto"/>
            <w:right w:val="none" w:sz="0" w:space="0" w:color="auto"/>
          </w:divBdr>
        </w:div>
        <w:div w:id="1950550591">
          <w:marLeft w:val="0"/>
          <w:marRight w:val="0"/>
          <w:marTop w:val="0"/>
          <w:marBottom w:val="0"/>
          <w:divBdr>
            <w:top w:val="none" w:sz="0" w:space="0" w:color="auto"/>
            <w:left w:val="none" w:sz="0" w:space="0" w:color="auto"/>
            <w:bottom w:val="none" w:sz="0" w:space="0" w:color="auto"/>
            <w:right w:val="none" w:sz="0" w:space="0" w:color="auto"/>
          </w:divBdr>
        </w:div>
      </w:divsChild>
    </w:div>
    <w:div w:id="806751014">
      <w:bodyDiv w:val="1"/>
      <w:marLeft w:val="0"/>
      <w:marRight w:val="0"/>
      <w:marTop w:val="0"/>
      <w:marBottom w:val="0"/>
      <w:divBdr>
        <w:top w:val="none" w:sz="0" w:space="0" w:color="auto"/>
        <w:left w:val="none" w:sz="0" w:space="0" w:color="auto"/>
        <w:bottom w:val="none" w:sz="0" w:space="0" w:color="auto"/>
        <w:right w:val="none" w:sz="0" w:space="0" w:color="auto"/>
      </w:divBdr>
    </w:div>
    <w:div w:id="202901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67199-komercdarbibas-atbalsta-kontroles-likums" TargetMode="External"/><Relationship Id="rId13" Type="http://schemas.openxmlformats.org/officeDocument/2006/relationships/hyperlink" Target="http://eur-lex.europa.eu/eli/reg/2023/2831/oj/?locale=LV" TargetMode="External"/><Relationship Id="rId18" Type="http://schemas.openxmlformats.org/officeDocument/2006/relationships/hyperlink" Target="http://eur-lex.europa.eu/eli/reg/2023/2831/oj/?locale=LV"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eur-lex.europa.eu/eli/reg/2023/2831/oj/?locale=LV" TargetMode="External"/><Relationship Id="rId7" Type="http://schemas.openxmlformats.org/officeDocument/2006/relationships/hyperlink" Target="https://likumi.lv/ta/id/349379" TargetMode="External"/><Relationship Id="rId12" Type="http://schemas.openxmlformats.org/officeDocument/2006/relationships/hyperlink" Target="http://eur-lex.europa.eu/eli/reg/2023/2831/oj/?locale=LV" TargetMode="External"/><Relationship Id="rId17" Type="http://schemas.openxmlformats.org/officeDocument/2006/relationships/hyperlink" Target="http://eur-lex.europa.eu/eli/reg/2023/2831/oj/?locale=LV"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eur-lex.europa.eu/eli/reg/2023/2831/oj/?locale=LV" TargetMode="External"/><Relationship Id="rId20" Type="http://schemas.openxmlformats.org/officeDocument/2006/relationships/hyperlink" Target="http://eur-lex.europa.eu/eli/reg/2023/2831/oj/?locale=LV" TargetMode="External"/><Relationship Id="rId29"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LV/TXT/?uri=CELEX:32023R2831" TargetMode="External"/><Relationship Id="rId24" Type="http://schemas.openxmlformats.org/officeDocument/2006/relationships/hyperlink" Target="https://likumi.lv/ta/id/267199-komercdarbibas-atbalsta-kontroles-likums" TargetMode="External"/><Relationship Id="rId5" Type="http://schemas.openxmlformats.org/officeDocument/2006/relationships/footnotes" Target="footnotes.xml"/><Relationship Id="rId15" Type="http://schemas.openxmlformats.org/officeDocument/2006/relationships/hyperlink" Target="http://eur-lex.europa.eu/eli/reg/2023/2831/oj/?locale=LV" TargetMode="External"/><Relationship Id="rId23" Type="http://schemas.openxmlformats.org/officeDocument/2006/relationships/hyperlink" Target="http://eur-lex.europa.eu/eli/reg/2023/2831/oj/?locale=LV" TargetMode="External"/><Relationship Id="rId28" Type="http://schemas.openxmlformats.org/officeDocument/2006/relationships/theme" Target="theme/theme1.xml"/><Relationship Id="rId10" Type="http://schemas.openxmlformats.org/officeDocument/2006/relationships/hyperlink" Target="http://eur-lex.europa.eu/eli/reg/2023/2831/oj/?locale=LV" TargetMode="External"/><Relationship Id="rId19" Type="http://schemas.openxmlformats.org/officeDocument/2006/relationships/hyperlink" Target="http://eur-lex.europa.eu/eli/reg/2023/2831/oj/?locale=LV" TargetMode="External"/><Relationship Id="rId4" Type="http://schemas.openxmlformats.org/officeDocument/2006/relationships/webSettings" Target="webSettings.xml"/><Relationship Id="rId9" Type="http://schemas.openxmlformats.org/officeDocument/2006/relationships/hyperlink" Target="https://likumi.lv/ta/id/267199-komercdarbibas-atbalsta-kontroles-likums" TargetMode="External"/><Relationship Id="rId14" Type="http://schemas.openxmlformats.org/officeDocument/2006/relationships/hyperlink" Target="http://eur-lex.europa.eu/eli/reg/2023/2831/oj/?locale=LV" TargetMode="External"/><Relationship Id="rId22" Type="http://schemas.openxmlformats.org/officeDocument/2006/relationships/hyperlink" Target="http://eur-lex.europa.eu/eli/reg/2023/2831/oj/?locale=LV" TargetMode="External"/><Relationship Id="rId27" Type="http://schemas.openxmlformats.org/officeDocument/2006/relationships/fontTable" Target="fontTable.xml"/><Relationship Id="rId30"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11919</Words>
  <Characters>6794</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Baiba Jēkabsone</dc:creator>
  <cp:keywords/>
  <dc:description/>
  <cp:lastModifiedBy>Baiba Jēkabsone</cp:lastModifiedBy>
  <cp:revision>5</cp:revision>
  <cp:lastPrinted>2024-12-12T13:17:00Z</cp:lastPrinted>
  <dcterms:created xsi:type="dcterms:W3CDTF">2026-03-04T07:59:00Z</dcterms:created>
  <dcterms:modified xsi:type="dcterms:W3CDTF">2026-03-05T09:10:00Z</dcterms:modified>
</cp:coreProperties>
</file>