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BC1D8F" w14:textId="58718306" w:rsidR="00E07928" w:rsidRDefault="00E07928" w:rsidP="00E07928">
      <w:pPr>
        <w:jc w:val="right"/>
      </w:pPr>
      <w:r>
        <w:t>Jelgavā, 2026.</w:t>
      </w:r>
      <w:r w:rsidR="005A1C6C">
        <w:t xml:space="preserve"> </w:t>
      </w:r>
      <w:r>
        <w:t>gada 30.</w:t>
      </w:r>
      <w:r w:rsidR="005A1C6C">
        <w:t xml:space="preserve"> </w:t>
      </w:r>
      <w:r>
        <w:t>aprīlī (prot. Nr.</w:t>
      </w:r>
      <w:r w:rsidR="00B32028">
        <w:t>7</w:t>
      </w:r>
      <w:r>
        <w:t xml:space="preserve">, </w:t>
      </w:r>
      <w:r w:rsidR="00B32028">
        <w:t>2</w:t>
      </w:r>
      <w:r>
        <w:t>p.)</w:t>
      </w:r>
    </w:p>
    <w:p w14:paraId="7EC6CEC3" w14:textId="77777777" w:rsidR="00E07928" w:rsidRDefault="00E07928" w:rsidP="00E07928"/>
    <w:p w14:paraId="2BF70A8C" w14:textId="2FCB287A" w:rsidR="00E07928" w:rsidRDefault="00E07928" w:rsidP="00E07928">
      <w:pPr>
        <w:jc w:val="center"/>
        <w:rPr>
          <w:b/>
        </w:rPr>
      </w:pPr>
      <w:bookmarkStart w:id="0" w:name="_Hlk218858777"/>
      <w:r w:rsidRPr="00897D6C">
        <w:rPr>
          <w:b/>
        </w:rPr>
        <w:t>JELGAVAS VALSTSPILSĒTAS PAŠVALDĪBAS 20</w:t>
      </w:r>
      <w:r>
        <w:rPr>
          <w:b/>
        </w:rPr>
        <w:t>26</w:t>
      </w:r>
      <w:r w:rsidRPr="00897D6C">
        <w:rPr>
          <w:b/>
        </w:rPr>
        <w:t>.</w:t>
      </w:r>
      <w:r w:rsidR="005A1C6C">
        <w:rPr>
          <w:b/>
        </w:rPr>
        <w:t xml:space="preserve"> </w:t>
      </w:r>
      <w:r w:rsidRPr="00897D6C">
        <w:rPr>
          <w:b/>
        </w:rPr>
        <w:t xml:space="preserve">GADA </w:t>
      </w:r>
      <w:r>
        <w:rPr>
          <w:b/>
        </w:rPr>
        <w:t>30.</w:t>
      </w:r>
      <w:r w:rsidR="005A1C6C">
        <w:rPr>
          <w:b/>
        </w:rPr>
        <w:t xml:space="preserve"> </w:t>
      </w:r>
      <w:r>
        <w:rPr>
          <w:b/>
        </w:rPr>
        <w:t xml:space="preserve">APRĪĻA </w:t>
      </w:r>
    </w:p>
    <w:p w14:paraId="3F5C7281" w14:textId="08739A4B" w:rsidR="00E07928" w:rsidRDefault="00E07928" w:rsidP="00E07928">
      <w:pPr>
        <w:jc w:val="center"/>
        <w:rPr>
          <w:b/>
        </w:rPr>
      </w:pPr>
      <w:r w:rsidRPr="00897D6C">
        <w:rPr>
          <w:b/>
        </w:rPr>
        <w:t>SAISTOŠ</w:t>
      </w:r>
      <w:r>
        <w:rPr>
          <w:b/>
        </w:rPr>
        <w:t>IE NOTEIKUMI</w:t>
      </w:r>
      <w:r w:rsidRPr="00897D6C">
        <w:rPr>
          <w:b/>
        </w:rPr>
        <w:t xml:space="preserve"> NR.</w:t>
      </w:r>
      <w:r w:rsidR="00B32028">
        <w:rPr>
          <w:b/>
        </w:rPr>
        <w:t>26-11</w:t>
      </w:r>
      <w:r w:rsidRPr="00897D6C">
        <w:rPr>
          <w:b/>
        </w:rPr>
        <w:t xml:space="preserve">   </w:t>
      </w:r>
    </w:p>
    <w:p w14:paraId="58A189F1" w14:textId="77777777" w:rsidR="00E07928" w:rsidRPr="004A3820" w:rsidRDefault="00E07928" w:rsidP="00E07928">
      <w:pPr>
        <w:jc w:val="center"/>
        <w:rPr>
          <w:b/>
        </w:rPr>
      </w:pPr>
      <w:r w:rsidRPr="004A3820">
        <w:rPr>
          <w:b/>
        </w:rPr>
        <w:t>“GROZĪJUMI JELGAVAS VALSTSPILSĒTAS PAŠVALDĪBAS 2022.</w:t>
      </w:r>
      <w:r>
        <w:rPr>
          <w:b/>
        </w:rPr>
        <w:t> </w:t>
      </w:r>
      <w:r w:rsidRPr="004A3820">
        <w:rPr>
          <w:b/>
        </w:rPr>
        <w:t>GADA 30.</w:t>
      </w:r>
      <w:r>
        <w:rPr>
          <w:b/>
        </w:rPr>
        <w:t> </w:t>
      </w:r>
      <w:r w:rsidRPr="004A3820">
        <w:rPr>
          <w:b/>
        </w:rPr>
        <w:t>JŪNIJA SAISTOŠAJOS NOTEIKUMOS NR.22-18 “JELGAVAS VALSTSPILSĒTAS PAŠVALDĪBAS PALĪDZĪBAS DZĪVOKĻA JAUTĀJUMU RISINĀŠANĀ SNIEGŠANAS KĀRTĪBA”</w:t>
      </w:r>
    </w:p>
    <w:bookmarkEnd w:id="0"/>
    <w:p w14:paraId="4835BC8A" w14:textId="77777777" w:rsidR="00E07928" w:rsidRDefault="00E07928" w:rsidP="00E07928">
      <w:pPr>
        <w:jc w:val="center"/>
        <w:rPr>
          <w:b/>
          <w:i/>
        </w:rPr>
      </w:pPr>
    </w:p>
    <w:p w14:paraId="048F7541" w14:textId="77777777" w:rsidR="00E07928" w:rsidRDefault="00E07928" w:rsidP="00E07928">
      <w:pPr>
        <w:jc w:val="right"/>
        <w:rPr>
          <w:i/>
        </w:rPr>
      </w:pPr>
      <w:r w:rsidRPr="00E07928">
        <w:rPr>
          <w:i/>
        </w:rPr>
        <w:t xml:space="preserve">Izdoti saskaņā ar likuma "Par palīdzību dzīvokļa jautājumu risināšanā" </w:t>
      </w:r>
    </w:p>
    <w:p w14:paraId="60525A5D" w14:textId="3EF97F25" w:rsidR="00E07928" w:rsidRPr="00E07928" w:rsidRDefault="00E07928" w:rsidP="00E07928">
      <w:pPr>
        <w:jc w:val="right"/>
        <w:rPr>
          <w:i/>
        </w:rPr>
      </w:pPr>
      <w:r w:rsidRPr="00E07928">
        <w:rPr>
          <w:i/>
        </w:rPr>
        <w:t xml:space="preserve">5. pantu, 6. panta otro daļu, </w:t>
      </w:r>
    </w:p>
    <w:p w14:paraId="0DFEA52E" w14:textId="77777777" w:rsidR="00E07928" w:rsidRDefault="00E07928" w:rsidP="00E07928">
      <w:pPr>
        <w:jc w:val="right"/>
        <w:rPr>
          <w:i/>
        </w:rPr>
      </w:pPr>
      <w:r w:rsidRPr="00E07928">
        <w:rPr>
          <w:i/>
        </w:rPr>
        <w:t xml:space="preserve">7. panta piekto un sesto daļu, 11. panta ceturto daļu, </w:t>
      </w:r>
    </w:p>
    <w:p w14:paraId="52617C39" w14:textId="0E91E4AE" w:rsidR="00E07928" w:rsidRPr="00E07928" w:rsidRDefault="00E07928" w:rsidP="00E07928">
      <w:pPr>
        <w:jc w:val="right"/>
        <w:rPr>
          <w:i/>
        </w:rPr>
      </w:pPr>
      <w:r w:rsidRPr="00E07928">
        <w:rPr>
          <w:i/>
        </w:rPr>
        <w:t>15. pantu, 17. panta otro daļu,</w:t>
      </w:r>
    </w:p>
    <w:p w14:paraId="259EE6F7" w14:textId="77777777" w:rsidR="00E07928" w:rsidRDefault="00E07928" w:rsidP="00E07928">
      <w:pPr>
        <w:jc w:val="right"/>
        <w:rPr>
          <w:i/>
        </w:rPr>
      </w:pPr>
      <w:r w:rsidRPr="00E07928">
        <w:rPr>
          <w:i/>
        </w:rPr>
        <w:t>21.</w:t>
      </w:r>
      <w:r w:rsidRPr="003034A0">
        <w:rPr>
          <w:i/>
          <w:vertAlign w:val="superscript"/>
        </w:rPr>
        <w:t>1</w:t>
      </w:r>
      <w:r w:rsidRPr="00E07928">
        <w:rPr>
          <w:i/>
        </w:rPr>
        <w:t xml:space="preserve"> panta otro daļu, 21.</w:t>
      </w:r>
      <w:r w:rsidRPr="003034A0">
        <w:rPr>
          <w:i/>
          <w:vertAlign w:val="superscript"/>
        </w:rPr>
        <w:t>2</w:t>
      </w:r>
      <w:r w:rsidRPr="00E07928">
        <w:rPr>
          <w:i/>
        </w:rPr>
        <w:t xml:space="preserve"> panta otro daļu, </w:t>
      </w:r>
    </w:p>
    <w:p w14:paraId="00E779C4" w14:textId="6887323B" w:rsidR="00E07928" w:rsidRPr="00E07928" w:rsidRDefault="00E07928" w:rsidP="00E07928">
      <w:pPr>
        <w:jc w:val="right"/>
        <w:rPr>
          <w:i/>
        </w:rPr>
      </w:pPr>
      <w:r w:rsidRPr="00E07928">
        <w:rPr>
          <w:i/>
        </w:rPr>
        <w:t>21.</w:t>
      </w:r>
      <w:r w:rsidRPr="003034A0">
        <w:rPr>
          <w:i/>
          <w:vertAlign w:val="superscript"/>
        </w:rPr>
        <w:t xml:space="preserve">5 </w:t>
      </w:r>
      <w:r w:rsidRPr="00E07928">
        <w:rPr>
          <w:i/>
        </w:rPr>
        <w:t>ceturto daļu, 21.</w:t>
      </w:r>
      <w:r w:rsidRPr="003034A0">
        <w:rPr>
          <w:i/>
          <w:vertAlign w:val="superscript"/>
        </w:rPr>
        <w:t>6</w:t>
      </w:r>
      <w:r w:rsidRPr="00E07928">
        <w:rPr>
          <w:i/>
        </w:rPr>
        <w:t xml:space="preserve"> panta otro daļu,</w:t>
      </w:r>
    </w:p>
    <w:p w14:paraId="5193EBC7" w14:textId="77777777" w:rsidR="00E07928" w:rsidRDefault="00E07928" w:rsidP="00E07928">
      <w:pPr>
        <w:jc w:val="right"/>
        <w:rPr>
          <w:i/>
        </w:rPr>
      </w:pPr>
      <w:r w:rsidRPr="00E07928">
        <w:rPr>
          <w:i/>
        </w:rPr>
        <w:t>21.</w:t>
      </w:r>
      <w:r w:rsidRPr="003034A0">
        <w:rPr>
          <w:i/>
          <w:vertAlign w:val="superscript"/>
        </w:rPr>
        <w:t>7</w:t>
      </w:r>
      <w:r w:rsidRPr="00E07928">
        <w:rPr>
          <w:i/>
        </w:rPr>
        <w:t xml:space="preserve"> panta pirmo daļu, 21.</w:t>
      </w:r>
      <w:r w:rsidRPr="003034A0">
        <w:rPr>
          <w:i/>
          <w:vertAlign w:val="superscript"/>
        </w:rPr>
        <w:t>9</w:t>
      </w:r>
      <w:r w:rsidRPr="00E07928">
        <w:rPr>
          <w:i/>
        </w:rPr>
        <w:t xml:space="preserve"> panta otro daļu, </w:t>
      </w:r>
    </w:p>
    <w:p w14:paraId="4B370CA0" w14:textId="5C0F49ED" w:rsidR="00E07928" w:rsidRPr="00E07928" w:rsidRDefault="00E07928" w:rsidP="00E07928">
      <w:pPr>
        <w:jc w:val="right"/>
        <w:rPr>
          <w:i/>
        </w:rPr>
      </w:pPr>
      <w:r w:rsidRPr="00E07928">
        <w:rPr>
          <w:i/>
        </w:rPr>
        <w:t>24. panta pirmo daļu un 26. panta otro daļu,</w:t>
      </w:r>
    </w:p>
    <w:p w14:paraId="376CA9F6" w14:textId="19EC275A" w:rsidR="00E07928" w:rsidRDefault="00E07928" w:rsidP="00E07928">
      <w:pPr>
        <w:jc w:val="right"/>
        <w:rPr>
          <w:b/>
          <w:i/>
        </w:rPr>
      </w:pPr>
      <w:r w:rsidRPr="00E07928">
        <w:rPr>
          <w:i/>
        </w:rPr>
        <w:t>Dzīvojamo telpu īres likuma 32. panta otro daļu</w:t>
      </w:r>
    </w:p>
    <w:p w14:paraId="5EC10713" w14:textId="77777777" w:rsidR="00E07928" w:rsidRDefault="00E07928" w:rsidP="00E07928">
      <w:pPr>
        <w:jc w:val="both"/>
      </w:pPr>
    </w:p>
    <w:p w14:paraId="2E395366" w14:textId="2980BB23" w:rsidR="00E07928" w:rsidRDefault="00E07928" w:rsidP="00E07928">
      <w:pPr>
        <w:pStyle w:val="Header"/>
        <w:tabs>
          <w:tab w:val="left" w:pos="-2694"/>
          <w:tab w:val="right" w:pos="-1985"/>
          <w:tab w:val="center" w:pos="-1560"/>
          <w:tab w:val="center" w:pos="-1134"/>
        </w:tabs>
        <w:ind w:right="46" w:firstLine="567"/>
        <w:jc w:val="both"/>
      </w:pPr>
      <w:r>
        <w:t>Izdarīt Jelgavas valstspilsētas pašvaldības 2022. gada 30. jūnija saistošajos noteikumos Nr.22-18 “Jelgavas valstspilsētas pašvaldības palīdzības dzīvokļa jautājumu risināšanā sniegšanas kārtība” (turpmāk – noteikumi) (Latvijas Vēstnesis, 2022, 170 nr.; 2024, 69 nr., 150 nr., 2025, 8 nr. un 2026, 28 nr.) šādus grozījumus:</w:t>
      </w:r>
      <w:r w:rsidR="00AD3E4B">
        <w:t>’</w:t>
      </w:r>
    </w:p>
    <w:p w14:paraId="68412E51" w14:textId="30A2E8A6" w:rsidR="00E07928" w:rsidRDefault="00E07928" w:rsidP="00E07928">
      <w:pPr>
        <w:pStyle w:val="Header"/>
        <w:numPr>
          <w:ilvl w:val="0"/>
          <w:numId w:val="1"/>
        </w:numPr>
        <w:tabs>
          <w:tab w:val="left" w:pos="-2694"/>
          <w:tab w:val="right" w:pos="-1985"/>
          <w:tab w:val="center" w:pos="-1560"/>
          <w:tab w:val="center" w:pos="-1134"/>
        </w:tabs>
        <w:ind w:left="284" w:right="46" w:hanging="284"/>
        <w:jc w:val="both"/>
      </w:pPr>
      <w:r>
        <w:t>Izteikt noteikumu 20.4. apakšpunktu šādā redakcijā:</w:t>
      </w:r>
    </w:p>
    <w:p w14:paraId="279AD775" w14:textId="01D7C3DF" w:rsidR="00E07928" w:rsidRDefault="00E07928" w:rsidP="00E07928">
      <w:pPr>
        <w:pStyle w:val="Header"/>
        <w:tabs>
          <w:tab w:val="left" w:pos="-2694"/>
          <w:tab w:val="right" w:pos="-1985"/>
          <w:tab w:val="center" w:pos="-1560"/>
          <w:tab w:val="center" w:pos="-1134"/>
        </w:tabs>
        <w:ind w:left="284" w:right="46"/>
        <w:jc w:val="both"/>
      </w:pPr>
      <w:r>
        <w:t>“</w:t>
      </w:r>
      <w:r w:rsidRPr="00E07928">
        <w:t>20.4. ar lielāku</w:t>
      </w:r>
      <w:r>
        <w:t xml:space="preserve"> </w:t>
      </w:r>
      <w:r w:rsidRPr="00E07928">
        <w:t xml:space="preserve">platību vai augstāku labiekārtojuma līmeni, ar nosacījumu, ka </w:t>
      </w:r>
      <w:r>
        <w:t xml:space="preserve">uz iesnieguma iesniegšanas dienu </w:t>
      </w:r>
      <w:r w:rsidRPr="00E07928">
        <w:t>nav parād</w:t>
      </w:r>
      <w:r>
        <w:t>s</w:t>
      </w:r>
      <w:r w:rsidRPr="00E07928">
        <w:t xml:space="preserve"> par īri un ar dzīvojamās telpas lietošanu saistītiem maksājumiem</w:t>
      </w:r>
      <w:r w:rsidR="003D7151">
        <w:t xml:space="preserve">, </w:t>
      </w:r>
      <w:r w:rsidR="003D7151" w:rsidRPr="003D7151">
        <w:t>tajā skaitā nav parāda par iepriekš īrēto pašvaldības dzīvojamo telpu</w:t>
      </w:r>
      <w:r w:rsidRPr="00E07928">
        <w:t>.</w:t>
      </w:r>
      <w:r>
        <w:t>”</w:t>
      </w:r>
      <w:r w:rsidR="003077CD">
        <w:t>.</w:t>
      </w:r>
    </w:p>
    <w:p w14:paraId="0AE2F38D" w14:textId="37D42D3F" w:rsidR="00E07928" w:rsidRDefault="00E07928" w:rsidP="00E07928">
      <w:pPr>
        <w:pStyle w:val="Header"/>
        <w:numPr>
          <w:ilvl w:val="0"/>
          <w:numId w:val="1"/>
        </w:numPr>
        <w:tabs>
          <w:tab w:val="left" w:pos="-2694"/>
          <w:tab w:val="right" w:pos="-1985"/>
          <w:tab w:val="center" w:pos="-1560"/>
          <w:tab w:val="center" w:pos="-1134"/>
        </w:tabs>
        <w:ind w:left="284" w:right="46" w:hanging="284"/>
        <w:jc w:val="both"/>
      </w:pPr>
      <w:r>
        <w:t>Svītrot noteikumu 22.punktu.</w:t>
      </w:r>
    </w:p>
    <w:p w14:paraId="4E72AF3A" w14:textId="7CEA077E" w:rsidR="00E07928" w:rsidRDefault="00EE61ED" w:rsidP="00E07928">
      <w:pPr>
        <w:pStyle w:val="Header"/>
        <w:numPr>
          <w:ilvl w:val="0"/>
          <w:numId w:val="1"/>
        </w:numPr>
        <w:tabs>
          <w:tab w:val="left" w:pos="-2694"/>
          <w:tab w:val="right" w:pos="-1985"/>
          <w:tab w:val="center" w:pos="-1560"/>
          <w:tab w:val="center" w:pos="-1134"/>
        </w:tabs>
        <w:ind w:left="284" w:right="46" w:hanging="284"/>
        <w:jc w:val="both"/>
      </w:pPr>
      <w:r>
        <w:t>Izteikt noteikumu 25.6.4.</w:t>
      </w:r>
      <w:r w:rsidR="004905D2">
        <w:t> </w:t>
      </w:r>
      <w:r>
        <w:t>apakšpunktu šādā redakcijā:</w:t>
      </w:r>
    </w:p>
    <w:p w14:paraId="255FED1A" w14:textId="392E5586" w:rsidR="003958EB" w:rsidRDefault="00EE61ED" w:rsidP="003958EB">
      <w:pPr>
        <w:pStyle w:val="Header"/>
        <w:tabs>
          <w:tab w:val="left" w:pos="-2694"/>
          <w:tab w:val="right" w:pos="-1985"/>
          <w:tab w:val="center" w:pos="-1560"/>
          <w:tab w:val="center" w:pos="-1134"/>
        </w:tabs>
        <w:ind w:left="284" w:right="46"/>
        <w:jc w:val="both"/>
      </w:pPr>
      <w:r>
        <w:t>“</w:t>
      </w:r>
      <w:r w:rsidR="005A1C6C">
        <w:t>25.6.4. noteikumu 20.4.</w:t>
      </w:r>
      <w:r w:rsidR="004905D2">
        <w:t> </w:t>
      </w:r>
      <w:r w:rsidRPr="00EE61ED">
        <w:t>apakšpunktā noteiktajā gadījumā pārvaldnieka izziņu par dzīvojamās telpas īres un ar dzīvojamās telpas lietošanu saistīto maksājumu parādu neesamību</w:t>
      </w:r>
      <w:r w:rsidR="003D7151">
        <w:t xml:space="preserve">, </w:t>
      </w:r>
      <w:r w:rsidR="003D7151" w:rsidRPr="003D7151">
        <w:t>tajā skaitā nav parāda par iepriekš īrēto pašvaldības dzīvojamo telpu</w:t>
      </w:r>
      <w:r w:rsidRPr="00EE61ED">
        <w:t>.</w:t>
      </w:r>
      <w:r>
        <w:t>”.</w:t>
      </w:r>
    </w:p>
    <w:p w14:paraId="36911B1B" w14:textId="4193CD1F" w:rsidR="002E505B" w:rsidRDefault="00AE3CEF" w:rsidP="002E505B">
      <w:pPr>
        <w:pStyle w:val="Header"/>
        <w:numPr>
          <w:ilvl w:val="0"/>
          <w:numId w:val="1"/>
        </w:numPr>
        <w:tabs>
          <w:tab w:val="left" w:pos="-2694"/>
          <w:tab w:val="right" w:pos="-1985"/>
          <w:tab w:val="center" w:pos="-1560"/>
          <w:tab w:val="center" w:pos="-1134"/>
        </w:tabs>
        <w:ind w:left="284" w:right="46" w:hanging="284"/>
        <w:jc w:val="both"/>
      </w:pPr>
      <w:r>
        <w:t>Papildināt</w:t>
      </w:r>
      <w:r w:rsidR="002E505B">
        <w:t xml:space="preserve"> noteikumu 25.7.2.</w:t>
      </w:r>
      <w:r w:rsidR="004905D2">
        <w:t> </w:t>
      </w:r>
      <w:r w:rsidR="002E505B">
        <w:t xml:space="preserve">apakšpunktu </w:t>
      </w:r>
      <w:r>
        <w:t xml:space="preserve">aiz vārda </w:t>
      </w:r>
      <w:r w:rsidR="00F55451">
        <w:t>“</w:t>
      </w:r>
      <w:r>
        <w:t>kopija</w:t>
      </w:r>
      <w:r w:rsidR="00F55451">
        <w:t>”</w:t>
      </w:r>
      <w:r>
        <w:t xml:space="preserve"> ar tekstu “</w:t>
      </w:r>
      <w:r w:rsidR="00E6352C">
        <w:t>(pedagogam, kurš jau strādā savā profesijā</w:t>
      </w:r>
      <w:r w:rsidR="00E6352C" w:rsidRPr="00E6352C">
        <w:t xml:space="preserve"> </w:t>
      </w:r>
      <w:r w:rsidR="00E6352C">
        <w:t xml:space="preserve">un </w:t>
      </w:r>
      <w:r w:rsidR="00E6352C" w:rsidRPr="00E96B1D">
        <w:t>iegūst augstāko pedagoģisko izglītību un ir pabei</w:t>
      </w:r>
      <w:r w:rsidR="00E6352C">
        <w:t>dzis</w:t>
      </w:r>
      <w:r w:rsidR="00E6352C" w:rsidRPr="00E96B1D">
        <w:t xml:space="preserve"> vismaz divus studiju gadus (jeb četrus semestrus) izglītības tematiskajā jomā, kura ietver mācību jomai atbilstošu izglītības programmas grupu</w:t>
      </w:r>
      <w:r w:rsidR="00E6352C">
        <w:t>,</w:t>
      </w:r>
      <w:r w:rsidR="00E6352C" w:rsidRPr="00E6352C">
        <w:t xml:space="preserve"> </w:t>
      </w:r>
      <w:r w:rsidR="00E6352C">
        <w:t>izziņa no augstskolas)</w:t>
      </w:r>
      <w:r w:rsidR="002E505B">
        <w:t>”.</w:t>
      </w:r>
    </w:p>
    <w:p w14:paraId="21874317" w14:textId="3FA35507" w:rsidR="003958EB" w:rsidRDefault="00F55451" w:rsidP="00E07928">
      <w:pPr>
        <w:pStyle w:val="Header"/>
        <w:numPr>
          <w:ilvl w:val="0"/>
          <w:numId w:val="1"/>
        </w:numPr>
        <w:tabs>
          <w:tab w:val="left" w:pos="-2694"/>
          <w:tab w:val="right" w:pos="-1985"/>
          <w:tab w:val="center" w:pos="-1560"/>
          <w:tab w:val="center" w:pos="-1134"/>
        </w:tabs>
        <w:ind w:left="284" w:right="46" w:hanging="284"/>
        <w:jc w:val="both"/>
      </w:pPr>
      <w:r>
        <w:t>Svītrot</w:t>
      </w:r>
      <w:r w:rsidR="003958EB">
        <w:t xml:space="preserve"> noteikumu </w:t>
      </w:r>
      <w:r w:rsidR="003958EB" w:rsidRPr="003958EB">
        <w:t>25.8.</w:t>
      </w:r>
      <w:r w:rsidR="003958EB">
        <w:t>apakšpunktu.</w:t>
      </w:r>
    </w:p>
    <w:p w14:paraId="57862AF7" w14:textId="7F9BF198" w:rsidR="003958EB" w:rsidRDefault="00AD3E4B" w:rsidP="00E07928">
      <w:pPr>
        <w:pStyle w:val="Header"/>
        <w:numPr>
          <w:ilvl w:val="0"/>
          <w:numId w:val="1"/>
        </w:numPr>
        <w:tabs>
          <w:tab w:val="left" w:pos="-2694"/>
          <w:tab w:val="right" w:pos="-1985"/>
          <w:tab w:val="center" w:pos="-1560"/>
          <w:tab w:val="center" w:pos="-1134"/>
        </w:tabs>
        <w:ind w:left="284" w:right="46" w:hanging="284"/>
        <w:jc w:val="both"/>
      </w:pPr>
      <w:r>
        <w:t>Svītrot noteikumu 27.punktā vārdu un skaitli “un 22.”</w:t>
      </w:r>
      <w:r w:rsidR="003958EB">
        <w:t xml:space="preserve">. </w:t>
      </w:r>
    </w:p>
    <w:p w14:paraId="3AE6108F" w14:textId="70B3CC19" w:rsidR="00F55451" w:rsidRDefault="003958EB" w:rsidP="00E07928">
      <w:pPr>
        <w:pStyle w:val="Header"/>
        <w:numPr>
          <w:ilvl w:val="0"/>
          <w:numId w:val="1"/>
        </w:numPr>
        <w:tabs>
          <w:tab w:val="left" w:pos="-2694"/>
          <w:tab w:val="right" w:pos="-1985"/>
          <w:tab w:val="center" w:pos="-1560"/>
          <w:tab w:val="center" w:pos="-1134"/>
        </w:tabs>
        <w:ind w:left="284" w:right="46" w:hanging="284"/>
        <w:jc w:val="both"/>
      </w:pPr>
      <w:r>
        <w:t>Svītrot noteikumu 37.</w:t>
      </w:r>
      <w:r w:rsidR="00F55451">
        <w:t>punktā vārdu un skaitli “</w:t>
      </w:r>
      <w:r w:rsidR="00F55451" w:rsidRPr="003958EB">
        <w:t>un 9</w:t>
      </w:r>
      <w:r w:rsidR="00F55451">
        <w:t>.”</w:t>
      </w:r>
      <w:r w:rsidR="005A1C6C">
        <w:t>.</w:t>
      </w:r>
    </w:p>
    <w:p w14:paraId="6FD89FDC" w14:textId="700D43EB" w:rsidR="003958EB" w:rsidRDefault="00A05236" w:rsidP="00E07928">
      <w:pPr>
        <w:pStyle w:val="Header"/>
        <w:numPr>
          <w:ilvl w:val="0"/>
          <w:numId w:val="1"/>
        </w:numPr>
        <w:tabs>
          <w:tab w:val="left" w:pos="-2694"/>
          <w:tab w:val="right" w:pos="-1985"/>
          <w:tab w:val="center" w:pos="-1560"/>
          <w:tab w:val="center" w:pos="-1134"/>
        </w:tabs>
        <w:ind w:left="284" w:right="46" w:hanging="284"/>
        <w:jc w:val="both"/>
      </w:pPr>
      <w:r>
        <w:t xml:space="preserve">Svītrot noteikumu </w:t>
      </w:r>
      <w:r w:rsidR="00501053">
        <w:t>41.</w:t>
      </w:r>
      <w:r w:rsidR="003958EB">
        <w:t>punktā vārdu</w:t>
      </w:r>
      <w:r w:rsidR="00AD3E4B">
        <w:t xml:space="preserve"> un</w:t>
      </w:r>
      <w:r w:rsidR="003958EB">
        <w:t xml:space="preserve"> skaitli “</w:t>
      </w:r>
      <w:r w:rsidR="003958EB" w:rsidRPr="003958EB">
        <w:t>un 9</w:t>
      </w:r>
      <w:r w:rsidR="00AD3E4B">
        <w:t>.</w:t>
      </w:r>
      <w:r w:rsidR="003958EB">
        <w:t>”</w:t>
      </w:r>
      <w:r w:rsidR="00AD3E4B">
        <w:t>.</w:t>
      </w:r>
    </w:p>
    <w:p w14:paraId="1C4154AC" w14:textId="77777777" w:rsidR="00A643B6" w:rsidRDefault="00A643B6" w:rsidP="00A643B6">
      <w:pPr>
        <w:pStyle w:val="Header"/>
        <w:numPr>
          <w:ilvl w:val="0"/>
          <w:numId w:val="1"/>
        </w:numPr>
        <w:tabs>
          <w:tab w:val="left" w:pos="-2694"/>
          <w:tab w:val="right" w:pos="-1985"/>
          <w:tab w:val="center" w:pos="-1560"/>
          <w:tab w:val="center" w:pos="-1134"/>
        </w:tabs>
        <w:ind w:left="284" w:right="46" w:hanging="284"/>
        <w:jc w:val="both"/>
      </w:pPr>
      <w:r>
        <w:t>Papildināt noteikumus ar 49.</w:t>
      </w:r>
      <w:r w:rsidRPr="00A643B6">
        <w:rPr>
          <w:vertAlign w:val="superscript"/>
        </w:rPr>
        <w:t>1</w:t>
      </w:r>
      <w:r>
        <w:t xml:space="preserve"> punktu šādā redakcijā:</w:t>
      </w:r>
    </w:p>
    <w:p w14:paraId="12558205" w14:textId="0978F0E6" w:rsidR="00A643B6" w:rsidRDefault="00A643B6" w:rsidP="00E82C42">
      <w:pPr>
        <w:pStyle w:val="Header"/>
        <w:tabs>
          <w:tab w:val="left" w:pos="-2694"/>
          <w:tab w:val="right" w:pos="-1985"/>
          <w:tab w:val="center" w:pos="-1560"/>
          <w:tab w:val="center" w:pos="-1134"/>
        </w:tabs>
        <w:ind w:left="284" w:right="46"/>
        <w:jc w:val="both"/>
      </w:pPr>
      <w:r w:rsidRPr="00AE3CEF">
        <w:t>“49.</w:t>
      </w:r>
      <w:r w:rsidRPr="00AE3CEF">
        <w:rPr>
          <w:vertAlign w:val="superscript"/>
        </w:rPr>
        <w:t>1</w:t>
      </w:r>
      <w:r w:rsidRPr="00AE3CEF">
        <w:t xml:space="preserve"> Personai, kura īrē sociālo dzīvojamo telpu un ievēro iekšējās kārtības noteikumus, bet </w:t>
      </w:r>
      <w:r w:rsidR="00D70FC1" w:rsidRPr="00AE3CEF">
        <w:t>kura</w:t>
      </w:r>
      <w:r w:rsidRPr="00AE3CEF">
        <w:t xml:space="preserve"> ir zaudējusi tiesības īrēt sociālo dzīvojamo telpu, </w:t>
      </w:r>
      <w:r w:rsidR="00E82C42" w:rsidRPr="00AE3CEF">
        <w:t>komisija, izvērtējot katru gadījumu individuāli un ņemot vērā objektīvus apstākļus, uz personas rakstveida iesnieguma pamata var pieņemt lēmumu par īres tiesisko attiecību turpināšanu līdz vienam gadam šādos gadījumos</w:t>
      </w:r>
      <w:r w:rsidR="00D70FC1" w:rsidRPr="00AE3CEF">
        <w:t>, ja</w:t>
      </w:r>
      <w:r w:rsidRPr="00AE3CEF">
        <w:t>:</w:t>
      </w:r>
    </w:p>
    <w:p w14:paraId="09DC3AA4" w14:textId="500B154C" w:rsidR="00D70FC1" w:rsidRDefault="00A643B6" w:rsidP="00A643B6">
      <w:pPr>
        <w:pStyle w:val="Header"/>
        <w:tabs>
          <w:tab w:val="left" w:pos="-2694"/>
          <w:tab w:val="right" w:pos="-1985"/>
          <w:tab w:val="center" w:pos="-1560"/>
          <w:tab w:val="center" w:pos="-1134"/>
        </w:tabs>
        <w:ind w:left="284" w:right="46"/>
        <w:jc w:val="both"/>
      </w:pPr>
      <w:r>
        <w:lastRenderedPageBreak/>
        <w:t>49.</w:t>
      </w:r>
      <w:r w:rsidRPr="00A643B6">
        <w:rPr>
          <w:vertAlign w:val="superscript"/>
        </w:rPr>
        <w:t>1</w:t>
      </w:r>
      <w:r>
        <w:t>1.</w:t>
      </w:r>
      <w:r w:rsidRPr="002B006A">
        <w:t xml:space="preserve"> </w:t>
      </w:r>
      <w:r w:rsidR="00D70FC1" w:rsidRPr="00F90B31">
        <w:t>persona veselības stāvokļa dēļ nevar veikt nepieciešamās darbības palīdzības saņemšanai, ko apliecina ģimenes ārsta izsniegtais izraksts no pacienta medicīniskās kartes (turpmāk – ārsta izziņa)</w:t>
      </w:r>
      <w:r w:rsidR="008B05A1">
        <w:t>;</w:t>
      </w:r>
    </w:p>
    <w:p w14:paraId="1BD674A3" w14:textId="75222A1F" w:rsidR="00D70FC1" w:rsidRDefault="00D70FC1" w:rsidP="00A643B6">
      <w:pPr>
        <w:pStyle w:val="Header"/>
        <w:tabs>
          <w:tab w:val="left" w:pos="-2694"/>
          <w:tab w:val="right" w:pos="-1985"/>
          <w:tab w:val="center" w:pos="-1560"/>
          <w:tab w:val="center" w:pos="-1134"/>
        </w:tabs>
        <w:ind w:left="284" w:right="46"/>
        <w:jc w:val="both"/>
      </w:pPr>
      <w:r>
        <w:t>49.</w:t>
      </w:r>
      <w:r w:rsidRPr="00A643B6">
        <w:rPr>
          <w:vertAlign w:val="superscript"/>
        </w:rPr>
        <w:t>1</w:t>
      </w:r>
      <w:r>
        <w:t xml:space="preserve">2. </w:t>
      </w:r>
      <w:r w:rsidRPr="00F90B31">
        <w:t xml:space="preserve">persona saņem likuma </w:t>
      </w:r>
      <w:r w:rsidR="00E82C42">
        <w:t>“</w:t>
      </w:r>
      <w:hyperlink r:id="rId7" w:tgtFrame="_blank" w:history="1">
        <w:r w:rsidRPr="00B97B7A">
          <w:rPr>
            <w:rStyle w:val="Hyperlink"/>
            <w:color w:val="auto"/>
            <w:u w:val="none"/>
          </w:rPr>
          <w:t>Par valsts pensijām</w:t>
        </w:r>
      </w:hyperlink>
      <w:r w:rsidR="00E82C42">
        <w:t xml:space="preserve">” </w:t>
      </w:r>
      <w:hyperlink r:id="rId8" w:anchor="p37" w:tgtFrame="_blank" w:history="1">
        <w:r w:rsidRPr="00B97B7A">
          <w:rPr>
            <w:rStyle w:val="Hyperlink"/>
            <w:color w:val="auto"/>
            <w:u w:val="none"/>
          </w:rPr>
          <w:t>37.</w:t>
        </w:r>
      </w:hyperlink>
      <w:r w:rsidRPr="00F90B31">
        <w:t> panta trešajā daļā minēto pabalstu un šī apstākļa dēļ personas ienākumi neatbilst maznodrošinātas mājsaimniecības statusam vai personai ar noteiktiem ienākumiem</w:t>
      </w:r>
      <w:r w:rsidR="00E82C42">
        <w:t>.”.</w:t>
      </w:r>
    </w:p>
    <w:p w14:paraId="6A8BA8D1" w14:textId="4C6DDB8F" w:rsidR="002E505B" w:rsidRDefault="00AE3CEF" w:rsidP="00A05236">
      <w:pPr>
        <w:pStyle w:val="Header"/>
        <w:numPr>
          <w:ilvl w:val="0"/>
          <w:numId w:val="1"/>
        </w:numPr>
        <w:tabs>
          <w:tab w:val="left" w:pos="-2694"/>
          <w:tab w:val="right" w:pos="-1985"/>
          <w:tab w:val="center" w:pos="-1560"/>
          <w:tab w:val="center" w:pos="-1134"/>
        </w:tabs>
        <w:ind w:left="426" w:right="46" w:hanging="426"/>
        <w:jc w:val="both"/>
      </w:pPr>
      <w:r>
        <w:t>Papildināt noteikumus ar 63.punktu šādā redakcijā:</w:t>
      </w:r>
    </w:p>
    <w:p w14:paraId="2036117C" w14:textId="62CDC0BB" w:rsidR="00AE3CEF" w:rsidRDefault="00AE3CEF" w:rsidP="005A1C6C">
      <w:pPr>
        <w:pStyle w:val="Header"/>
        <w:tabs>
          <w:tab w:val="left" w:pos="-2694"/>
          <w:tab w:val="right" w:pos="-1985"/>
          <w:tab w:val="center" w:pos="-1560"/>
          <w:tab w:val="center" w:pos="-1134"/>
        </w:tabs>
        <w:ind w:left="426" w:right="46" w:hanging="142"/>
        <w:jc w:val="both"/>
      </w:pPr>
      <w:r>
        <w:t xml:space="preserve">“63. Personas, kuras līdz </w:t>
      </w:r>
      <w:r w:rsidR="00A05236">
        <w:t>grozījumu saistošo noteikumu 22.punktā</w:t>
      </w:r>
      <w:r>
        <w:t xml:space="preserve"> </w:t>
      </w:r>
      <w:r w:rsidR="00A05236">
        <w:t xml:space="preserve">spēkā stāšanās brīdim ir reģistrētas pašvaldības </w:t>
      </w:r>
      <w:r>
        <w:t>palīdzības 9.reģistrā, nezaudē tiesības būt reģistrētām palīdzības reģistrā un tās tiek iekļautas pašvaldības palīdzības 7.reģistrā</w:t>
      </w:r>
      <w:r w:rsidR="00A05236">
        <w:t xml:space="preserve"> to reģistrēšanas secībā.”.</w:t>
      </w:r>
    </w:p>
    <w:p w14:paraId="473A4A74" w14:textId="77777777" w:rsidR="00E07928" w:rsidRDefault="00E07928" w:rsidP="00E07928"/>
    <w:p w14:paraId="22472DDE" w14:textId="77777777" w:rsidR="00E07928" w:rsidRDefault="00E07928" w:rsidP="00E07928"/>
    <w:p w14:paraId="3352C59F" w14:textId="659EBDCB" w:rsidR="003D5CD1" w:rsidRDefault="00E07928" w:rsidP="005A1C6C">
      <w:pPr>
        <w:jc w:val="both"/>
      </w:pPr>
      <w:r>
        <w:t>Domes priekšsēdētājs</w:t>
      </w:r>
      <w:r>
        <w:tab/>
      </w:r>
      <w:r w:rsidR="005A1C6C">
        <w:tab/>
      </w:r>
      <w:r>
        <w:tab/>
      </w:r>
      <w:r>
        <w:tab/>
      </w:r>
      <w:r>
        <w:tab/>
      </w:r>
      <w:bookmarkStart w:id="1" w:name="_GoBack"/>
      <w:bookmarkEnd w:id="1"/>
      <w:r>
        <w:tab/>
      </w:r>
      <w:r>
        <w:tab/>
      </w:r>
      <w:r>
        <w:tab/>
      </w:r>
      <w:r>
        <w:tab/>
        <w:t>M. Daģis</w:t>
      </w:r>
    </w:p>
    <w:sectPr w:rsidR="003D5CD1" w:rsidSect="00E07928">
      <w:footerReference w:type="default" r:id="rId9"/>
      <w:headerReference w:type="first" r:id="rId10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A40602" w14:textId="77777777" w:rsidR="00BC6E45" w:rsidRDefault="00BC6E45">
      <w:r>
        <w:separator/>
      </w:r>
    </w:p>
  </w:endnote>
  <w:endnote w:type="continuationSeparator" w:id="0">
    <w:p w14:paraId="229C292E" w14:textId="77777777" w:rsidR="00BC6E45" w:rsidRDefault="00BC6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58380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67612C" w14:textId="77777777" w:rsidR="00B32028" w:rsidRPr="00305C9D" w:rsidRDefault="00B32028" w:rsidP="00B32028">
        <w:pPr>
          <w:pStyle w:val="Footer"/>
          <w:jc w:val="center"/>
          <w:rPr>
            <w:sz w:val="20"/>
            <w:szCs w:val="20"/>
          </w:rPr>
        </w:pPr>
        <w:r w:rsidRPr="00F609A9">
          <w:rPr>
            <w:sz w:val="20"/>
            <w:szCs w:val="20"/>
          </w:rPr>
          <w:t>DOKUMENTS IR PARAKSTĪTS AR DROŠU ELEKTRONISKO PARAKSTU UN SATUR LAIKA ZĪMOGU</w:t>
        </w:r>
      </w:p>
      <w:p w14:paraId="137FE2D3" w14:textId="7E895C7B" w:rsidR="005A1C6C" w:rsidRDefault="005A1C6C" w:rsidP="005A1C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202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AB8983" w14:textId="77777777" w:rsidR="00BC6E45" w:rsidRDefault="00BC6E45">
      <w:r>
        <w:separator/>
      </w:r>
    </w:p>
  </w:footnote>
  <w:footnote w:type="continuationSeparator" w:id="0">
    <w:p w14:paraId="33CC26FB" w14:textId="77777777" w:rsidR="00BC6E45" w:rsidRDefault="00BC6E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418"/>
      <w:gridCol w:w="7643"/>
    </w:tblGrid>
    <w:tr w:rsidR="00E07928" w14:paraId="2B161BB3" w14:textId="77777777" w:rsidTr="007D6584">
      <w:tc>
        <w:tcPr>
          <w:tcW w:w="1418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7B861FD7" w14:textId="77777777" w:rsidR="00E07928" w:rsidRDefault="00E07928" w:rsidP="007D6584">
          <w:pPr>
            <w:pStyle w:val="Header"/>
            <w:jc w:val="center"/>
            <w:rPr>
              <w:rFonts w:ascii="Arial" w:hAnsi="Arial"/>
              <w:b/>
              <w:sz w:val="28"/>
            </w:rPr>
          </w:pPr>
          <w:r>
            <w:rPr>
              <w:rFonts w:ascii="Arial" w:hAnsi="Arial"/>
              <w:b/>
              <w:noProof/>
              <w:sz w:val="28"/>
            </w:rPr>
            <w:drawing>
              <wp:inline distT="0" distB="0" distL="0" distR="0" wp14:anchorId="53A523FA" wp14:editId="01620D22">
                <wp:extent cx="723900" cy="866775"/>
                <wp:effectExtent l="0" t="0" r="0" b="9525"/>
                <wp:docPr id="2" name="Picture 1" descr="gerbs_bw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rbs_bw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4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6380728A" w14:textId="77777777" w:rsidR="00E07928" w:rsidRDefault="00E07928" w:rsidP="007D6584">
          <w:pPr>
            <w:pStyle w:val="Header"/>
            <w:spacing w:before="120"/>
            <w:rPr>
              <w:rFonts w:ascii="Arial" w:hAnsi="Arial"/>
              <w:b/>
              <w:sz w:val="28"/>
            </w:rPr>
          </w:pPr>
          <w:r>
            <w:rPr>
              <w:rFonts w:ascii="Arial" w:hAnsi="Arial"/>
              <w:b/>
              <w:sz w:val="28"/>
            </w:rPr>
            <w:t>Latvijas Republika</w:t>
          </w:r>
        </w:p>
        <w:p w14:paraId="51B706A7" w14:textId="77777777" w:rsidR="00E07928" w:rsidRPr="00BA4C9C" w:rsidRDefault="00E07928" w:rsidP="007D6584">
          <w:pPr>
            <w:pStyle w:val="Header"/>
            <w:ind w:left="33" w:right="-1"/>
            <w:rPr>
              <w:rFonts w:ascii="Arial" w:hAnsi="Arial"/>
              <w:b/>
              <w:sz w:val="52"/>
              <w:szCs w:val="52"/>
            </w:rPr>
          </w:pPr>
          <w:r w:rsidRPr="005A2CAC">
            <w:rPr>
              <w:rFonts w:ascii="Arial" w:hAnsi="Arial"/>
              <w:b/>
              <w:spacing w:val="-6"/>
              <w:sz w:val="38"/>
              <w:szCs w:val="38"/>
            </w:rPr>
            <w:t>Jelgavas valstspilsētas pašvaldības dome</w:t>
          </w:r>
        </w:p>
        <w:p w14:paraId="75870B6F" w14:textId="77777777" w:rsidR="00E07928" w:rsidRDefault="00E07928" w:rsidP="007D6584">
          <w:pPr>
            <w:pStyle w:val="Header"/>
            <w:tabs>
              <w:tab w:val="left" w:pos="1440"/>
            </w:tabs>
            <w:ind w:left="33"/>
            <w:jc w:val="center"/>
            <w:rPr>
              <w:rFonts w:ascii="Arial" w:hAnsi="Arial"/>
              <w:sz w:val="10"/>
            </w:rPr>
          </w:pPr>
        </w:p>
        <w:p w14:paraId="58CE8833" w14:textId="77777777" w:rsidR="00E07928" w:rsidRPr="00727F3B" w:rsidRDefault="00E07928" w:rsidP="007D6584">
          <w:pPr>
            <w:pStyle w:val="Header"/>
            <w:tabs>
              <w:tab w:val="left" w:pos="1440"/>
            </w:tabs>
            <w:ind w:left="33"/>
            <w:rPr>
              <w:rFonts w:ascii="Arial" w:hAnsi="Arial"/>
              <w:sz w:val="17"/>
              <w:szCs w:val="17"/>
            </w:rPr>
          </w:pPr>
          <w:r w:rsidRPr="00727F3B">
            <w:rPr>
              <w:rFonts w:ascii="Arial" w:hAnsi="Arial"/>
              <w:sz w:val="17"/>
              <w:szCs w:val="17"/>
            </w:rPr>
            <w:t>Lielā iela 11, Jelgava, LV-3001, Latvija</w:t>
          </w:r>
        </w:p>
        <w:p w14:paraId="064BF581" w14:textId="77777777" w:rsidR="00E07928" w:rsidRPr="009B0803" w:rsidRDefault="00E07928" w:rsidP="005032AA">
          <w:pPr>
            <w:pStyle w:val="Header"/>
            <w:tabs>
              <w:tab w:val="left" w:pos="1440"/>
            </w:tabs>
            <w:spacing w:after="120"/>
            <w:ind w:left="34"/>
            <w:rPr>
              <w:rFonts w:ascii="Arial" w:hAnsi="Arial"/>
              <w:sz w:val="17"/>
              <w:szCs w:val="17"/>
            </w:rPr>
          </w:pPr>
          <w:r w:rsidRPr="00727F3B">
            <w:rPr>
              <w:rFonts w:ascii="Arial" w:hAnsi="Arial"/>
              <w:sz w:val="17"/>
              <w:szCs w:val="17"/>
            </w:rPr>
            <w:t xml:space="preserve">tālrunis: 63005531, 63005538, e-pasts: </w:t>
          </w:r>
          <w:r>
            <w:rPr>
              <w:rFonts w:ascii="Arial" w:hAnsi="Arial"/>
              <w:sz w:val="17"/>
              <w:szCs w:val="17"/>
            </w:rPr>
            <w:t>pasts</w:t>
          </w:r>
          <w:r w:rsidRPr="00727F3B">
            <w:rPr>
              <w:rFonts w:ascii="Arial" w:hAnsi="Arial"/>
              <w:sz w:val="17"/>
              <w:szCs w:val="17"/>
            </w:rPr>
            <w:t>@jelgava.lv</w:t>
          </w:r>
        </w:p>
      </w:tc>
    </w:tr>
  </w:tbl>
  <w:p w14:paraId="0A316099" w14:textId="77777777" w:rsidR="00E07928" w:rsidRPr="007D6584" w:rsidRDefault="00E07928" w:rsidP="007D658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A36E0"/>
    <w:multiLevelType w:val="multilevel"/>
    <w:tmpl w:val="BFF010FA"/>
    <w:lvl w:ilvl="0">
      <w:start w:val="4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" w15:restartNumberingAfterBreak="0">
    <w:nsid w:val="63E47BB3"/>
    <w:multiLevelType w:val="multilevel"/>
    <w:tmpl w:val="A6D6F2C4"/>
    <w:lvl w:ilvl="0">
      <w:start w:val="4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" w15:restartNumberingAfterBreak="0">
    <w:nsid w:val="6F5614FA"/>
    <w:multiLevelType w:val="hybridMultilevel"/>
    <w:tmpl w:val="40E01B24"/>
    <w:lvl w:ilvl="0" w:tplc="0426000F">
      <w:start w:val="1"/>
      <w:numFmt w:val="decimal"/>
      <w:lvlText w:val="%1."/>
      <w:lvlJc w:val="left"/>
      <w:pPr>
        <w:ind w:left="780" w:hanging="360"/>
      </w:p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928"/>
    <w:rsid w:val="00013422"/>
    <w:rsid w:val="000F77A8"/>
    <w:rsid w:val="0018587F"/>
    <w:rsid w:val="002E505B"/>
    <w:rsid w:val="003034A0"/>
    <w:rsid w:val="003077CD"/>
    <w:rsid w:val="003958EB"/>
    <w:rsid w:val="003D5CD1"/>
    <w:rsid w:val="003D7151"/>
    <w:rsid w:val="00410D5D"/>
    <w:rsid w:val="00425021"/>
    <w:rsid w:val="004905D2"/>
    <w:rsid w:val="00494669"/>
    <w:rsid w:val="00501053"/>
    <w:rsid w:val="005A1C6C"/>
    <w:rsid w:val="005B7DE0"/>
    <w:rsid w:val="006118DC"/>
    <w:rsid w:val="006F6F40"/>
    <w:rsid w:val="00734C22"/>
    <w:rsid w:val="00815725"/>
    <w:rsid w:val="008B05A1"/>
    <w:rsid w:val="00A05236"/>
    <w:rsid w:val="00A643B6"/>
    <w:rsid w:val="00A971AB"/>
    <w:rsid w:val="00AD3E4B"/>
    <w:rsid w:val="00AE3CEF"/>
    <w:rsid w:val="00B23C55"/>
    <w:rsid w:val="00B32028"/>
    <w:rsid w:val="00B53ADD"/>
    <w:rsid w:val="00B727DF"/>
    <w:rsid w:val="00B97B7A"/>
    <w:rsid w:val="00BC6E45"/>
    <w:rsid w:val="00D12C22"/>
    <w:rsid w:val="00D70FC1"/>
    <w:rsid w:val="00E07928"/>
    <w:rsid w:val="00E6352C"/>
    <w:rsid w:val="00E82C42"/>
    <w:rsid w:val="00E96B1D"/>
    <w:rsid w:val="00EE61ED"/>
    <w:rsid w:val="00F44C21"/>
    <w:rsid w:val="00F5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D23602"/>
  <w15:chartTrackingRefBased/>
  <w15:docId w15:val="{2CE7B7DD-82BB-4003-BDCF-2164A2AE2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7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7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79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7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79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9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9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79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79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79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79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79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79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79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9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9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79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79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79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7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7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7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7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79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79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79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9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79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792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E0792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07928"/>
    <w:rPr>
      <w:rFonts w:ascii="Times New Roman" w:eastAsia="Times New Roman" w:hAnsi="Times New Roman" w:cs="Times New Roman"/>
      <w:sz w:val="24"/>
      <w:szCs w:val="24"/>
      <w:lang w:eastAsia="lv-LV"/>
      <w14:ligatures w14:val="none"/>
    </w:rPr>
  </w:style>
  <w:style w:type="character" w:styleId="Hyperlink">
    <w:name w:val="Hyperlink"/>
    <w:uiPriority w:val="99"/>
    <w:rsid w:val="00E07928"/>
    <w:rPr>
      <w:color w:val="0000FF"/>
      <w:u w:val="single"/>
    </w:rPr>
  </w:style>
  <w:style w:type="table" w:styleId="TableGrid">
    <w:name w:val="Table Grid"/>
    <w:basedOn w:val="TableNormal"/>
    <w:rsid w:val="00E07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nhideWhenUsed/>
    <w:rsid w:val="005A1C6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5A1C6C"/>
    <w:rPr>
      <w:rFonts w:ascii="Times New Roman" w:eastAsia="Times New Roman" w:hAnsi="Times New Roman" w:cs="Times New Roman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38048-par-valsts-pensija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kumi.lv/ta/id/38048-par-valsts-pensij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2321</Words>
  <Characters>1323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2026-04-13T10:56:00Z</cp:lastPrinted>
  <dcterms:created xsi:type="dcterms:W3CDTF">2026-04-29T12:15:00Z</dcterms:created>
  <dcterms:modified xsi:type="dcterms:W3CDTF">2026-04-29T12:16:00Z</dcterms:modified>
</cp:coreProperties>
</file>