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0B6E2" w14:textId="77777777" w:rsidR="00E61AB9" w:rsidRPr="00EB147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EB147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2747AB1" wp14:editId="5993AB1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F5501" w14:textId="313F30F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47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95F5501" w14:textId="313F30F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6" w:type="dxa"/>
        <w:tblLook w:val="0000" w:firstRow="0" w:lastRow="0" w:firstColumn="0" w:lastColumn="0" w:noHBand="0" w:noVBand="0"/>
      </w:tblPr>
      <w:tblGrid>
        <w:gridCol w:w="7797"/>
        <w:gridCol w:w="1029"/>
      </w:tblGrid>
      <w:tr w:rsidR="00A73F8E" w:rsidRPr="00A07502" w14:paraId="76BF0B6D" w14:textId="77777777" w:rsidTr="00841618">
        <w:tc>
          <w:tcPr>
            <w:tcW w:w="7797" w:type="dxa"/>
          </w:tcPr>
          <w:p w14:paraId="3724C336" w14:textId="7366F808" w:rsidR="00A73F8E" w:rsidRPr="00A07502" w:rsidRDefault="00121E07" w:rsidP="00E65E2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</w:t>
            </w:r>
            <w:r w:rsidR="00E65E25">
              <w:rPr>
                <w:bCs/>
                <w:szCs w:val="44"/>
                <w:lang w:val="lv-LV"/>
              </w:rPr>
              <w:t>0</w:t>
            </w:r>
            <w:r w:rsidR="00A73F8E" w:rsidRPr="00A07502">
              <w:rPr>
                <w:bCs/>
                <w:szCs w:val="44"/>
                <w:lang w:val="lv-LV"/>
              </w:rPr>
              <w:t>.0</w:t>
            </w:r>
            <w:r>
              <w:rPr>
                <w:bCs/>
                <w:szCs w:val="44"/>
                <w:lang w:val="lv-LV"/>
              </w:rPr>
              <w:t>4</w:t>
            </w:r>
            <w:r w:rsidR="00A73F8E" w:rsidRPr="00A07502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6</w:t>
            </w:r>
            <w:r w:rsidR="00A73F8E" w:rsidRPr="00A07502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1861B08F" w14:textId="57859B44" w:rsidR="00A73F8E" w:rsidRPr="00A07502" w:rsidRDefault="00A73F8E" w:rsidP="00FC50E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07502">
              <w:rPr>
                <w:bCs/>
                <w:szCs w:val="44"/>
                <w:lang w:val="lv-LV"/>
              </w:rPr>
              <w:t>Nr.</w:t>
            </w:r>
            <w:r w:rsidR="009A56D0">
              <w:rPr>
                <w:bCs/>
                <w:szCs w:val="44"/>
                <w:lang w:val="lv-LV"/>
              </w:rPr>
              <w:t>7/4</w:t>
            </w:r>
          </w:p>
        </w:tc>
      </w:tr>
    </w:tbl>
    <w:p w14:paraId="1A265E9E" w14:textId="77777777" w:rsidR="00A73F8E" w:rsidRPr="00121E07" w:rsidRDefault="00A73F8E" w:rsidP="00A73F8E">
      <w:pPr>
        <w:pStyle w:val="Header"/>
        <w:tabs>
          <w:tab w:val="clear" w:pos="4320"/>
          <w:tab w:val="clear" w:pos="8640"/>
        </w:tabs>
        <w:rPr>
          <w:bCs/>
          <w:color w:val="000000" w:themeColor="text1"/>
          <w:szCs w:val="44"/>
          <w:lang w:val="lv-LV"/>
        </w:rPr>
      </w:pPr>
    </w:p>
    <w:p w14:paraId="4D089D5A" w14:textId="4A8BE318" w:rsidR="00A73F8E" w:rsidRPr="00A02241" w:rsidRDefault="00A73F8E" w:rsidP="00523CEC">
      <w:pPr>
        <w:pStyle w:val="Heading6"/>
        <w:pBdr>
          <w:bottom w:val="single" w:sz="4" w:space="0" w:color="auto"/>
        </w:pBdr>
        <w:rPr>
          <w:color w:val="000000" w:themeColor="text1"/>
          <w:u w:val="none"/>
        </w:rPr>
      </w:pPr>
      <w:r w:rsidRPr="00A02241">
        <w:rPr>
          <w:color w:val="000000" w:themeColor="text1"/>
          <w:u w:val="none"/>
        </w:rPr>
        <w:t>GROZĪJUM</w:t>
      </w:r>
      <w:r w:rsidR="00AD371E">
        <w:rPr>
          <w:color w:val="000000" w:themeColor="text1"/>
          <w:u w:val="none"/>
        </w:rPr>
        <w:t>S</w:t>
      </w:r>
      <w:r w:rsidRPr="00A02241">
        <w:rPr>
          <w:color w:val="000000" w:themeColor="text1"/>
          <w:u w:val="none"/>
        </w:rPr>
        <w:t xml:space="preserve"> JELGAVAS </w:t>
      </w:r>
      <w:r w:rsidR="00121E07" w:rsidRPr="00A02241">
        <w:rPr>
          <w:color w:val="000000" w:themeColor="text1"/>
          <w:u w:val="none"/>
        </w:rPr>
        <w:t>VALSTS</w:t>
      </w:r>
      <w:r w:rsidRPr="00A02241">
        <w:rPr>
          <w:color w:val="000000" w:themeColor="text1"/>
          <w:u w:val="none"/>
        </w:rPr>
        <w:t xml:space="preserve">PILSĒTAS </w:t>
      </w:r>
      <w:r w:rsidR="00121E07" w:rsidRPr="00A02241">
        <w:rPr>
          <w:color w:val="000000" w:themeColor="text1"/>
          <w:u w:val="none"/>
        </w:rPr>
        <w:t xml:space="preserve">PAŠVALDĪBAS </w:t>
      </w:r>
      <w:r w:rsidRPr="00A02241">
        <w:rPr>
          <w:color w:val="000000" w:themeColor="text1"/>
          <w:u w:val="none"/>
        </w:rPr>
        <w:t>DOMES 202</w:t>
      </w:r>
      <w:r w:rsidR="00A02241" w:rsidRPr="00A02241">
        <w:rPr>
          <w:color w:val="000000" w:themeColor="text1"/>
          <w:u w:val="none"/>
        </w:rPr>
        <w:t>5</w:t>
      </w:r>
      <w:r w:rsidRPr="00A02241">
        <w:rPr>
          <w:color w:val="000000" w:themeColor="text1"/>
          <w:u w:val="none"/>
        </w:rPr>
        <w:t>.</w:t>
      </w:r>
      <w:r w:rsidR="00841618">
        <w:rPr>
          <w:color w:val="000000" w:themeColor="text1"/>
          <w:u w:val="none"/>
        </w:rPr>
        <w:t xml:space="preserve"> </w:t>
      </w:r>
      <w:r w:rsidRPr="00A02241">
        <w:rPr>
          <w:color w:val="000000" w:themeColor="text1"/>
          <w:u w:val="none"/>
        </w:rPr>
        <w:t xml:space="preserve">GADA </w:t>
      </w:r>
      <w:r w:rsidR="00A02241" w:rsidRPr="00A02241">
        <w:rPr>
          <w:color w:val="000000" w:themeColor="text1"/>
          <w:u w:val="none"/>
        </w:rPr>
        <w:t>30</w:t>
      </w:r>
      <w:r w:rsidRPr="00A02241">
        <w:rPr>
          <w:color w:val="000000" w:themeColor="text1"/>
          <w:u w:val="none"/>
        </w:rPr>
        <w:t>.</w:t>
      </w:r>
      <w:r w:rsidR="00841618">
        <w:rPr>
          <w:color w:val="000000" w:themeColor="text1"/>
          <w:u w:val="none"/>
        </w:rPr>
        <w:t xml:space="preserve"> </w:t>
      </w:r>
      <w:r w:rsidR="00A02241" w:rsidRPr="00A02241">
        <w:rPr>
          <w:color w:val="000000" w:themeColor="text1"/>
          <w:u w:val="none"/>
        </w:rPr>
        <w:t>OKTOBRA</w:t>
      </w:r>
      <w:r w:rsidRPr="00A02241">
        <w:rPr>
          <w:color w:val="000000" w:themeColor="text1"/>
          <w:u w:val="none"/>
        </w:rPr>
        <w:t xml:space="preserve"> LĒMUMĀ NR.</w:t>
      </w:r>
      <w:r w:rsidR="00121E07" w:rsidRPr="00A02241">
        <w:rPr>
          <w:color w:val="000000" w:themeColor="text1"/>
          <w:u w:val="none"/>
        </w:rPr>
        <w:t>1</w:t>
      </w:r>
      <w:r w:rsidR="00A02241" w:rsidRPr="00A02241">
        <w:rPr>
          <w:color w:val="000000" w:themeColor="text1"/>
          <w:u w:val="none"/>
        </w:rPr>
        <w:t>3</w:t>
      </w:r>
      <w:r w:rsidRPr="00A02241">
        <w:rPr>
          <w:color w:val="000000" w:themeColor="text1"/>
          <w:u w:val="none"/>
        </w:rPr>
        <w:t>/</w:t>
      </w:r>
      <w:r w:rsidR="00A02241" w:rsidRPr="00A02241">
        <w:rPr>
          <w:color w:val="000000" w:themeColor="text1"/>
          <w:u w:val="none"/>
        </w:rPr>
        <w:t>5</w:t>
      </w:r>
      <w:r w:rsidRPr="00A02241">
        <w:rPr>
          <w:color w:val="000000" w:themeColor="text1"/>
          <w:u w:val="none"/>
        </w:rPr>
        <w:t xml:space="preserve"> </w:t>
      </w:r>
      <w:r w:rsidR="00A02241" w:rsidRPr="00A02241">
        <w:rPr>
          <w:color w:val="000000" w:themeColor="text1"/>
          <w:u w:val="none"/>
        </w:rPr>
        <w:t>“SIA “JELGAVAS ŪDENS” PAMATKAPITĀLA PALIELINĀŠANA PROJEKTA “PĀRLIELUPES SKEITPARKA BŪVNIECĪBA PUBLISKĀS ĀRTELPAS ATTĪSTĪBAI JELGAVĀ” IETVAROS”</w:t>
      </w:r>
    </w:p>
    <w:p w14:paraId="5E896A3F" w14:textId="77777777" w:rsidR="00A73F8E" w:rsidRPr="00A02241" w:rsidRDefault="00A73F8E" w:rsidP="00A73F8E">
      <w:pPr>
        <w:pStyle w:val="BodyText"/>
        <w:ind w:firstLine="360"/>
        <w:jc w:val="both"/>
        <w:rPr>
          <w:color w:val="000000" w:themeColor="text1"/>
        </w:rPr>
      </w:pPr>
    </w:p>
    <w:p w14:paraId="6069F92E" w14:textId="32D3268A" w:rsidR="00305C9D" w:rsidRDefault="00305C9D" w:rsidP="00305C9D">
      <w:pPr>
        <w:jc w:val="both"/>
      </w:pPr>
      <w:r>
        <w:rPr>
          <w:b/>
        </w:rPr>
        <w:t>Atklāti balsojot: PAR – 1</w:t>
      </w:r>
      <w:r w:rsidR="003318BE">
        <w:rPr>
          <w:b/>
        </w:rPr>
        <w:t>4</w:t>
      </w:r>
      <w:r>
        <w:t xml:space="preserve"> (</w:t>
      </w:r>
      <w:bookmarkStart w:id="0" w:name="_GoBack"/>
      <w:bookmarkEnd w:id="0"/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58BDE9F2" w14:textId="737D1EB0" w:rsidR="00A73F8E" w:rsidRPr="00A02241" w:rsidRDefault="00A73F8E" w:rsidP="00A73F8E">
      <w:pPr>
        <w:pStyle w:val="Header"/>
        <w:tabs>
          <w:tab w:val="clear" w:pos="4320"/>
          <w:tab w:val="clear" w:pos="8640"/>
        </w:tabs>
        <w:ind w:firstLine="720"/>
        <w:jc w:val="both"/>
        <w:rPr>
          <w:color w:val="000000" w:themeColor="text1"/>
          <w:lang w:val="lv-LV" w:eastAsia="en-US"/>
        </w:rPr>
      </w:pPr>
      <w:r w:rsidRPr="00A02241">
        <w:rPr>
          <w:color w:val="000000" w:themeColor="text1"/>
          <w:lang w:val="lv-LV" w:eastAsia="en-US"/>
        </w:rPr>
        <w:t xml:space="preserve">Saskaņā ar </w:t>
      </w:r>
      <w:r w:rsidR="00A02241" w:rsidRPr="00121E07">
        <w:rPr>
          <w:color w:val="000000" w:themeColor="text1"/>
          <w:lang w:val="lv-LV" w:eastAsia="en-US"/>
        </w:rPr>
        <w:t xml:space="preserve">Jelgavas </w:t>
      </w:r>
      <w:proofErr w:type="spellStart"/>
      <w:r w:rsidR="00A02241" w:rsidRPr="00121E07">
        <w:rPr>
          <w:color w:val="000000" w:themeColor="text1"/>
          <w:lang w:val="lv-LV" w:eastAsia="en-US"/>
        </w:rPr>
        <w:t>valstspilsētas</w:t>
      </w:r>
      <w:proofErr w:type="spellEnd"/>
      <w:r w:rsidR="00A02241" w:rsidRPr="00121E07">
        <w:rPr>
          <w:color w:val="000000" w:themeColor="text1"/>
          <w:lang w:val="lv-LV" w:eastAsia="en-US"/>
        </w:rPr>
        <w:t xml:space="preserve"> pašvaldības domes 202</w:t>
      </w:r>
      <w:r w:rsidR="00841618">
        <w:rPr>
          <w:color w:val="000000" w:themeColor="text1"/>
          <w:lang w:val="lv-LV" w:eastAsia="en-US"/>
        </w:rPr>
        <w:t>3. gada 23. novembra lēmumu Nr.</w:t>
      </w:r>
      <w:r w:rsidR="00A02241" w:rsidRPr="00121E07">
        <w:rPr>
          <w:color w:val="000000" w:themeColor="text1"/>
          <w:lang w:val="lv-LV" w:eastAsia="en-US"/>
        </w:rPr>
        <w:t>12/4 “Projekta “</w:t>
      </w:r>
      <w:proofErr w:type="spellStart"/>
      <w:r w:rsidR="00A02241" w:rsidRPr="00121E07">
        <w:rPr>
          <w:color w:val="000000" w:themeColor="text1"/>
          <w:lang w:val="lv-LV" w:eastAsia="en-US"/>
        </w:rPr>
        <w:t>Pārlielupes</w:t>
      </w:r>
      <w:proofErr w:type="spellEnd"/>
      <w:r w:rsidR="00A02241" w:rsidRPr="00121E07">
        <w:rPr>
          <w:color w:val="000000" w:themeColor="text1"/>
          <w:lang w:val="lv-LV" w:eastAsia="en-US"/>
        </w:rPr>
        <w:t xml:space="preserve"> </w:t>
      </w:r>
      <w:proofErr w:type="spellStart"/>
      <w:r w:rsidR="00A02241" w:rsidRPr="00121E07">
        <w:rPr>
          <w:color w:val="000000" w:themeColor="text1"/>
          <w:lang w:val="lv-LV" w:eastAsia="en-US"/>
        </w:rPr>
        <w:t>skeitparka</w:t>
      </w:r>
      <w:proofErr w:type="spellEnd"/>
      <w:r w:rsidR="00A02241" w:rsidRPr="00121E07">
        <w:rPr>
          <w:color w:val="000000" w:themeColor="text1"/>
          <w:lang w:val="lv-LV" w:eastAsia="en-US"/>
        </w:rPr>
        <w:t xml:space="preserve"> būvniecība publiskās </w:t>
      </w:r>
      <w:proofErr w:type="spellStart"/>
      <w:r w:rsidR="00A02241" w:rsidRPr="00121E07">
        <w:rPr>
          <w:color w:val="000000" w:themeColor="text1"/>
          <w:lang w:val="lv-LV" w:eastAsia="en-US"/>
        </w:rPr>
        <w:t>ārtelpas</w:t>
      </w:r>
      <w:proofErr w:type="spellEnd"/>
      <w:r w:rsidR="00A02241" w:rsidRPr="00121E07">
        <w:rPr>
          <w:color w:val="000000" w:themeColor="text1"/>
          <w:lang w:val="lv-LV" w:eastAsia="en-US"/>
        </w:rPr>
        <w:t xml:space="preserve"> attīstībai Jelgavā” iesnieguma iesniegšana”</w:t>
      </w:r>
      <w:r w:rsidR="00A02241">
        <w:rPr>
          <w:color w:val="000000" w:themeColor="text1"/>
          <w:lang w:val="lv-LV" w:eastAsia="en-US"/>
        </w:rPr>
        <w:t xml:space="preserve">, </w:t>
      </w:r>
      <w:r w:rsidRPr="00A02241">
        <w:rPr>
          <w:color w:val="000000" w:themeColor="text1"/>
          <w:lang w:val="lv-LV" w:eastAsia="en-US"/>
        </w:rPr>
        <w:t xml:space="preserve">Jelgavas </w:t>
      </w:r>
      <w:proofErr w:type="spellStart"/>
      <w:r w:rsidR="00121E07" w:rsidRPr="00A02241">
        <w:rPr>
          <w:color w:val="000000" w:themeColor="text1"/>
          <w:lang w:val="lv-LV" w:eastAsia="en-US"/>
        </w:rPr>
        <w:t>valsts</w:t>
      </w:r>
      <w:r w:rsidRPr="00A02241">
        <w:rPr>
          <w:color w:val="000000" w:themeColor="text1"/>
          <w:lang w:val="lv-LV" w:eastAsia="en-US"/>
        </w:rPr>
        <w:t>pilsētas</w:t>
      </w:r>
      <w:proofErr w:type="spellEnd"/>
      <w:r w:rsidRPr="00A02241">
        <w:rPr>
          <w:color w:val="000000" w:themeColor="text1"/>
          <w:lang w:val="lv-LV" w:eastAsia="en-US"/>
        </w:rPr>
        <w:t xml:space="preserve"> </w:t>
      </w:r>
      <w:r w:rsidR="00121E07" w:rsidRPr="00A02241">
        <w:rPr>
          <w:color w:val="000000" w:themeColor="text1"/>
          <w:lang w:val="lv-LV" w:eastAsia="en-US"/>
        </w:rPr>
        <w:t xml:space="preserve">pašvaldības </w:t>
      </w:r>
      <w:r w:rsidRPr="00A02241">
        <w:rPr>
          <w:color w:val="000000" w:themeColor="text1"/>
          <w:lang w:val="lv-LV" w:eastAsia="en-US"/>
        </w:rPr>
        <w:t>domes 202</w:t>
      </w:r>
      <w:r w:rsidR="00A02241" w:rsidRPr="00A02241">
        <w:rPr>
          <w:color w:val="000000" w:themeColor="text1"/>
          <w:lang w:val="lv-LV" w:eastAsia="en-US"/>
        </w:rPr>
        <w:t>5</w:t>
      </w:r>
      <w:r w:rsidRPr="00A02241">
        <w:rPr>
          <w:color w:val="000000" w:themeColor="text1"/>
          <w:lang w:val="lv-LV" w:eastAsia="en-US"/>
        </w:rPr>
        <w:t xml:space="preserve">. gada </w:t>
      </w:r>
      <w:r w:rsidR="00A02241" w:rsidRPr="00A02241">
        <w:rPr>
          <w:color w:val="000000" w:themeColor="text1"/>
          <w:lang w:val="lv-LV" w:eastAsia="en-US"/>
        </w:rPr>
        <w:t>30</w:t>
      </w:r>
      <w:r w:rsidRPr="00A02241">
        <w:rPr>
          <w:color w:val="000000" w:themeColor="text1"/>
          <w:lang w:val="lv-LV" w:eastAsia="en-US"/>
        </w:rPr>
        <w:t xml:space="preserve">. </w:t>
      </w:r>
      <w:r w:rsidR="00A02241" w:rsidRPr="00A02241">
        <w:rPr>
          <w:color w:val="000000" w:themeColor="text1"/>
          <w:lang w:val="lv-LV" w:eastAsia="en-US"/>
        </w:rPr>
        <w:t>oktobra</w:t>
      </w:r>
      <w:r w:rsidR="00841618">
        <w:rPr>
          <w:color w:val="000000" w:themeColor="text1"/>
          <w:lang w:val="lv-LV" w:eastAsia="en-US"/>
        </w:rPr>
        <w:t xml:space="preserve"> lēmumu Nr.</w:t>
      </w:r>
      <w:r w:rsidR="00121E07" w:rsidRPr="00A02241">
        <w:rPr>
          <w:color w:val="000000" w:themeColor="text1"/>
          <w:lang w:val="lv-LV" w:eastAsia="en-US"/>
        </w:rPr>
        <w:t>1</w:t>
      </w:r>
      <w:r w:rsidR="00A02241" w:rsidRPr="00A02241">
        <w:rPr>
          <w:color w:val="000000" w:themeColor="text1"/>
          <w:lang w:val="lv-LV" w:eastAsia="en-US"/>
        </w:rPr>
        <w:t>3</w:t>
      </w:r>
      <w:r w:rsidRPr="00A02241">
        <w:rPr>
          <w:color w:val="000000" w:themeColor="text1"/>
          <w:lang w:val="lv-LV" w:eastAsia="en-US"/>
        </w:rPr>
        <w:t>/</w:t>
      </w:r>
      <w:r w:rsidR="00A02241" w:rsidRPr="00A02241">
        <w:rPr>
          <w:color w:val="000000" w:themeColor="text1"/>
          <w:lang w:val="lv-LV" w:eastAsia="en-US"/>
        </w:rPr>
        <w:t>5</w:t>
      </w:r>
      <w:r w:rsidRPr="00A02241">
        <w:rPr>
          <w:color w:val="000000" w:themeColor="text1"/>
          <w:lang w:val="lv-LV" w:eastAsia="en-US"/>
        </w:rPr>
        <w:t xml:space="preserve"> “</w:t>
      </w:r>
      <w:r w:rsidR="00A02241" w:rsidRPr="00A02241">
        <w:rPr>
          <w:color w:val="000000" w:themeColor="text1"/>
          <w:lang w:val="lv-LV" w:eastAsia="en-US"/>
        </w:rPr>
        <w:t>SIA “JELGAVAS ŪDENS” pamatkapitāla palielināšana projekta</w:t>
      </w:r>
      <w:r w:rsidRPr="00A02241">
        <w:rPr>
          <w:color w:val="000000" w:themeColor="text1"/>
          <w:lang w:val="lv-LV" w:eastAsia="en-US"/>
        </w:rPr>
        <w:t xml:space="preserve"> “</w:t>
      </w:r>
      <w:proofErr w:type="spellStart"/>
      <w:r w:rsidR="00121E07" w:rsidRPr="00A02241">
        <w:rPr>
          <w:color w:val="000000" w:themeColor="text1"/>
          <w:lang w:val="lv-LV" w:eastAsia="en-US"/>
        </w:rPr>
        <w:t>Pārlielupes</w:t>
      </w:r>
      <w:proofErr w:type="spellEnd"/>
      <w:r w:rsidR="00121E07" w:rsidRPr="00A02241">
        <w:rPr>
          <w:color w:val="000000" w:themeColor="text1"/>
          <w:lang w:val="lv-LV" w:eastAsia="en-US"/>
        </w:rPr>
        <w:t xml:space="preserve"> </w:t>
      </w:r>
      <w:proofErr w:type="spellStart"/>
      <w:r w:rsidR="00121E07" w:rsidRPr="00A02241">
        <w:rPr>
          <w:color w:val="000000" w:themeColor="text1"/>
          <w:lang w:val="lv-LV" w:eastAsia="en-US"/>
        </w:rPr>
        <w:t>skeitparka</w:t>
      </w:r>
      <w:proofErr w:type="spellEnd"/>
      <w:r w:rsidR="00121E07" w:rsidRPr="00A02241">
        <w:rPr>
          <w:color w:val="000000" w:themeColor="text1"/>
          <w:lang w:val="lv-LV" w:eastAsia="en-US"/>
        </w:rPr>
        <w:t xml:space="preserve"> būvniecība publiskās </w:t>
      </w:r>
      <w:proofErr w:type="spellStart"/>
      <w:r w:rsidR="00121E07" w:rsidRPr="00A02241">
        <w:rPr>
          <w:color w:val="000000" w:themeColor="text1"/>
          <w:lang w:val="lv-LV" w:eastAsia="en-US"/>
        </w:rPr>
        <w:t>ārtelpas</w:t>
      </w:r>
      <w:proofErr w:type="spellEnd"/>
      <w:r w:rsidR="00121E07" w:rsidRPr="00A02241">
        <w:rPr>
          <w:color w:val="000000" w:themeColor="text1"/>
          <w:lang w:val="lv-LV" w:eastAsia="en-US"/>
        </w:rPr>
        <w:t xml:space="preserve"> attīstībai Jelgavā</w:t>
      </w:r>
      <w:r w:rsidRPr="00A02241">
        <w:rPr>
          <w:color w:val="000000" w:themeColor="text1"/>
          <w:lang w:val="lv-LV" w:eastAsia="en-US"/>
        </w:rPr>
        <w:t xml:space="preserve">” </w:t>
      </w:r>
      <w:r w:rsidR="00A02241" w:rsidRPr="00A02241">
        <w:rPr>
          <w:color w:val="000000" w:themeColor="text1"/>
          <w:lang w:val="lv-LV" w:eastAsia="en-US"/>
        </w:rPr>
        <w:t>ietvaros</w:t>
      </w:r>
      <w:r w:rsidRPr="00A02241">
        <w:rPr>
          <w:color w:val="000000" w:themeColor="text1"/>
          <w:lang w:val="lv-LV" w:eastAsia="en-US"/>
        </w:rPr>
        <w:t>” un 202</w:t>
      </w:r>
      <w:r w:rsidR="00121E07" w:rsidRPr="00A02241">
        <w:rPr>
          <w:color w:val="000000" w:themeColor="text1"/>
          <w:lang w:val="lv-LV" w:eastAsia="en-US"/>
        </w:rPr>
        <w:t>4</w:t>
      </w:r>
      <w:r w:rsidRPr="00A02241">
        <w:rPr>
          <w:color w:val="000000" w:themeColor="text1"/>
          <w:lang w:val="lv-LV" w:eastAsia="en-US"/>
        </w:rPr>
        <w:t>. gada 2</w:t>
      </w:r>
      <w:r w:rsidR="00121E07" w:rsidRPr="00A02241">
        <w:rPr>
          <w:color w:val="000000" w:themeColor="text1"/>
          <w:lang w:val="lv-LV" w:eastAsia="en-US"/>
        </w:rPr>
        <w:t>9</w:t>
      </w:r>
      <w:r w:rsidRPr="00A02241">
        <w:rPr>
          <w:color w:val="000000" w:themeColor="text1"/>
          <w:lang w:val="lv-LV" w:eastAsia="en-US"/>
        </w:rPr>
        <w:t>. </w:t>
      </w:r>
      <w:r w:rsidR="00121E07" w:rsidRPr="00A02241">
        <w:rPr>
          <w:color w:val="000000" w:themeColor="text1"/>
          <w:lang w:val="lv-LV" w:eastAsia="en-US"/>
        </w:rPr>
        <w:t>jūlijā</w:t>
      </w:r>
      <w:r w:rsidRPr="00A02241">
        <w:rPr>
          <w:color w:val="000000" w:themeColor="text1"/>
          <w:lang w:val="lv-LV" w:eastAsia="en-US"/>
        </w:rPr>
        <w:t xml:space="preserve"> starp Centrālo finanšu un līgumu aģentūru un Jelgavas </w:t>
      </w:r>
      <w:proofErr w:type="spellStart"/>
      <w:r w:rsidR="00121E07" w:rsidRPr="00A02241">
        <w:rPr>
          <w:color w:val="000000" w:themeColor="text1"/>
          <w:lang w:val="lv-LV" w:eastAsia="en-US"/>
        </w:rPr>
        <w:t>valsts</w:t>
      </w:r>
      <w:r w:rsidRPr="00A02241">
        <w:rPr>
          <w:color w:val="000000" w:themeColor="text1"/>
          <w:lang w:val="lv-LV" w:eastAsia="en-US"/>
        </w:rPr>
        <w:t>pilsētas</w:t>
      </w:r>
      <w:proofErr w:type="spellEnd"/>
      <w:r w:rsidRPr="00A02241">
        <w:rPr>
          <w:color w:val="000000" w:themeColor="text1"/>
          <w:lang w:val="lv-LV" w:eastAsia="en-US"/>
        </w:rPr>
        <w:t xml:space="preserve"> </w:t>
      </w:r>
      <w:r w:rsidR="00121E07" w:rsidRPr="00A02241">
        <w:rPr>
          <w:color w:val="000000" w:themeColor="text1"/>
          <w:lang w:val="lv-LV" w:eastAsia="en-US"/>
        </w:rPr>
        <w:t>pašvaldību</w:t>
      </w:r>
      <w:r w:rsidRPr="00A02241">
        <w:rPr>
          <w:color w:val="000000" w:themeColor="text1"/>
          <w:lang w:val="lv-LV" w:eastAsia="en-US"/>
        </w:rPr>
        <w:t xml:space="preserve"> noslēgto Vienošanos par Eiropas Savienības fonda projekta īstenošanu Nr. 5.</w:t>
      </w:r>
      <w:r w:rsidR="00121E07" w:rsidRPr="00A02241">
        <w:rPr>
          <w:color w:val="000000" w:themeColor="text1"/>
          <w:lang w:val="lv-LV" w:eastAsia="en-US"/>
        </w:rPr>
        <w:t>1</w:t>
      </w:r>
      <w:r w:rsidRPr="00A02241">
        <w:rPr>
          <w:color w:val="000000" w:themeColor="text1"/>
          <w:lang w:val="lv-LV" w:eastAsia="en-US"/>
        </w:rPr>
        <w:t>.1.</w:t>
      </w:r>
      <w:r w:rsidR="00121E07" w:rsidRPr="00A02241">
        <w:rPr>
          <w:color w:val="000000" w:themeColor="text1"/>
          <w:lang w:val="lv-LV" w:eastAsia="en-US"/>
        </w:rPr>
        <w:t>3</w:t>
      </w:r>
      <w:r w:rsidRPr="00A02241">
        <w:rPr>
          <w:color w:val="000000" w:themeColor="text1"/>
          <w:lang w:val="lv-LV" w:eastAsia="en-US"/>
        </w:rPr>
        <w:t>/2</w:t>
      </w:r>
      <w:r w:rsidR="00121E07" w:rsidRPr="00A02241">
        <w:rPr>
          <w:color w:val="000000" w:themeColor="text1"/>
          <w:lang w:val="lv-LV" w:eastAsia="en-US"/>
        </w:rPr>
        <w:t>3</w:t>
      </w:r>
      <w:r w:rsidRPr="00A02241">
        <w:rPr>
          <w:color w:val="000000" w:themeColor="text1"/>
          <w:lang w:val="lv-LV" w:eastAsia="en-US"/>
        </w:rPr>
        <w:t>/</w:t>
      </w:r>
      <w:r w:rsidR="00121E07" w:rsidRPr="00A02241">
        <w:rPr>
          <w:color w:val="000000" w:themeColor="text1"/>
          <w:lang w:val="lv-LV" w:eastAsia="en-US"/>
        </w:rPr>
        <w:t>A</w:t>
      </w:r>
      <w:r w:rsidRPr="00A02241">
        <w:rPr>
          <w:color w:val="000000" w:themeColor="text1"/>
          <w:lang w:val="lv-LV" w:eastAsia="en-US"/>
        </w:rPr>
        <w:t>/00</w:t>
      </w:r>
      <w:r w:rsidR="00121E07" w:rsidRPr="00A02241">
        <w:rPr>
          <w:color w:val="000000" w:themeColor="text1"/>
          <w:lang w:val="lv-LV" w:eastAsia="en-US"/>
        </w:rPr>
        <w:t>7</w:t>
      </w:r>
      <w:r w:rsidRPr="00A02241">
        <w:rPr>
          <w:color w:val="000000" w:themeColor="text1"/>
          <w:lang w:val="lv-LV" w:eastAsia="en-US"/>
        </w:rPr>
        <w:t xml:space="preserve"> (turpmāk - Vienošanās), Jelgavas </w:t>
      </w:r>
      <w:proofErr w:type="spellStart"/>
      <w:r w:rsidRPr="00A02241">
        <w:rPr>
          <w:color w:val="000000" w:themeColor="text1"/>
          <w:lang w:val="lv-LV" w:eastAsia="en-US"/>
        </w:rPr>
        <w:t>valstspilsētas</w:t>
      </w:r>
      <w:proofErr w:type="spellEnd"/>
      <w:r w:rsidRPr="00A02241">
        <w:rPr>
          <w:color w:val="000000" w:themeColor="text1"/>
          <w:lang w:val="lv-LV" w:eastAsia="en-US"/>
        </w:rPr>
        <w:t xml:space="preserve"> pašvaldība īsteno projektu “</w:t>
      </w:r>
      <w:proofErr w:type="spellStart"/>
      <w:r w:rsidR="00121E07" w:rsidRPr="00A02241">
        <w:rPr>
          <w:color w:val="000000" w:themeColor="text1"/>
          <w:lang w:val="lv-LV" w:eastAsia="en-US"/>
        </w:rPr>
        <w:t>Pārlielupes</w:t>
      </w:r>
      <w:proofErr w:type="spellEnd"/>
      <w:r w:rsidR="00121E07" w:rsidRPr="00A02241">
        <w:rPr>
          <w:color w:val="000000" w:themeColor="text1"/>
          <w:lang w:val="lv-LV" w:eastAsia="en-US"/>
        </w:rPr>
        <w:t xml:space="preserve"> </w:t>
      </w:r>
      <w:proofErr w:type="spellStart"/>
      <w:r w:rsidR="00121E07" w:rsidRPr="00A02241">
        <w:rPr>
          <w:color w:val="000000" w:themeColor="text1"/>
          <w:lang w:val="lv-LV" w:eastAsia="en-US"/>
        </w:rPr>
        <w:t>skeitparka</w:t>
      </w:r>
      <w:proofErr w:type="spellEnd"/>
      <w:r w:rsidR="00121E07" w:rsidRPr="00A02241">
        <w:rPr>
          <w:color w:val="000000" w:themeColor="text1"/>
          <w:lang w:val="lv-LV" w:eastAsia="en-US"/>
        </w:rPr>
        <w:t xml:space="preserve"> būvniecība publiskās </w:t>
      </w:r>
      <w:proofErr w:type="spellStart"/>
      <w:r w:rsidR="00121E07" w:rsidRPr="00A02241">
        <w:rPr>
          <w:color w:val="000000" w:themeColor="text1"/>
          <w:lang w:val="lv-LV" w:eastAsia="en-US"/>
        </w:rPr>
        <w:t>ārtelpas</w:t>
      </w:r>
      <w:proofErr w:type="spellEnd"/>
      <w:r w:rsidR="00121E07" w:rsidRPr="00A02241">
        <w:rPr>
          <w:color w:val="000000" w:themeColor="text1"/>
          <w:lang w:val="lv-LV" w:eastAsia="en-US"/>
        </w:rPr>
        <w:t xml:space="preserve"> attīstībai Jelgavā</w:t>
      </w:r>
      <w:r w:rsidRPr="00A02241">
        <w:rPr>
          <w:color w:val="000000" w:themeColor="text1"/>
          <w:lang w:val="lv-LV" w:eastAsia="en-US"/>
        </w:rPr>
        <w:t>” (turpmāk – Projekts).</w:t>
      </w:r>
    </w:p>
    <w:p w14:paraId="588C5876" w14:textId="41552671" w:rsidR="00A02241" w:rsidRPr="00195243" w:rsidRDefault="00A02241" w:rsidP="00A02241">
      <w:pPr>
        <w:pStyle w:val="Header"/>
        <w:tabs>
          <w:tab w:val="clear" w:pos="4320"/>
          <w:tab w:val="clear" w:pos="8640"/>
        </w:tabs>
        <w:ind w:firstLine="720"/>
        <w:jc w:val="both"/>
        <w:rPr>
          <w:highlight w:val="yellow"/>
          <w:lang w:val="lv-LV" w:eastAsia="en-US"/>
        </w:rPr>
      </w:pPr>
      <w:r w:rsidRPr="00955864">
        <w:rPr>
          <w:lang w:val="lv-LV" w:eastAsia="en-US"/>
        </w:rPr>
        <w:t>Īstenojot Projekta darbības</w:t>
      </w:r>
      <w:r w:rsidR="00A62B5B">
        <w:rPr>
          <w:lang w:val="lv-LV" w:eastAsia="en-US"/>
        </w:rPr>
        <w:t>,</w:t>
      </w:r>
      <w:r w:rsidRPr="00955864">
        <w:rPr>
          <w:lang w:val="lv-LV" w:eastAsia="en-US"/>
        </w:rPr>
        <w:t xml:space="preserve"> ir </w:t>
      </w:r>
      <w:r w:rsidRPr="009D76A2">
        <w:rPr>
          <w:lang w:val="lv-LV" w:eastAsia="en-US"/>
        </w:rPr>
        <w:t>veikta iepirkumu procedūra</w:t>
      </w:r>
      <w:r w:rsidR="00E60DB0">
        <w:rPr>
          <w:lang w:val="lv-LV" w:eastAsia="en-US"/>
        </w:rPr>
        <w:t xml:space="preserve"> Nr. JVP 2026/12/AK “</w:t>
      </w:r>
      <w:proofErr w:type="spellStart"/>
      <w:r w:rsidR="00E60DB0">
        <w:rPr>
          <w:lang w:val="lv-LV" w:eastAsia="en-US"/>
        </w:rPr>
        <w:t>Pārlielupes</w:t>
      </w:r>
      <w:proofErr w:type="spellEnd"/>
      <w:r w:rsidR="00E60DB0">
        <w:rPr>
          <w:lang w:val="lv-LV" w:eastAsia="en-US"/>
        </w:rPr>
        <w:t xml:space="preserve"> </w:t>
      </w:r>
      <w:proofErr w:type="spellStart"/>
      <w:r w:rsidR="00E60DB0">
        <w:rPr>
          <w:lang w:val="lv-LV" w:eastAsia="en-US"/>
        </w:rPr>
        <w:t>skeitparka</w:t>
      </w:r>
      <w:proofErr w:type="spellEnd"/>
      <w:r w:rsidR="00E60DB0">
        <w:rPr>
          <w:lang w:val="lv-LV" w:eastAsia="en-US"/>
        </w:rPr>
        <w:t xml:space="preserve"> būvdarbu būvuzraudzība”</w:t>
      </w:r>
      <w:r w:rsidRPr="009D76A2">
        <w:rPr>
          <w:lang w:val="lv-LV" w:eastAsia="en-US"/>
        </w:rPr>
        <w:t xml:space="preserve">, kuras rezultātā </w:t>
      </w:r>
      <w:r w:rsidR="00E60DB0">
        <w:rPr>
          <w:lang w:val="lv-LV" w:eastAsia="en-US"/>
        </w:rPr>
        <w:t>Projekta ietvaros paredzēto ūdensvada un kanalizācijas tīklu izbūves izmaksas ir</w:t>
      </w:r>
      <w:r w:rsidRPr="009D76A2">
        <w:rPr>
          <w:lang w:val="lv-LV" w:eastAsia="en-US"/>
        </w:rPr>
        <w:t xml:space="preserve"> palielinājušās par </w:t>
      </w:r>
      <w:r w:rsidR="00E60DB0">
        <w:rPr>
          <w:lang w:val="lv-LV" w:eastAsia="en-US"/>
        </w:rPr>
        <w:t>2 300,00</w:t>
      </w:r>
      <w:r w:rsidRPr="009D76A2">
        <w:rPr>
          <w:lang w:val="lv-LV" w:eastAsia="en-US"/>
        </w:rPr>
        <w:t xml:space="preserve"> </w:t>
      </w:r>
      <w:proofErr w:type="spellStart"/>
      <w:r w:rsidRPr="009D76A2">
        <w:rPr>
          <w:i/>
          <w:lang w:val="lv-LV" w:eastAsia="en-US"/>
        </w:rPr>
        <w:t>euro</w:t>
      </w:r>
      <w:proofErr w:type="spellEnd"/>
      <w:r w:rsidRPr="009D76A2">
        <w:rPr>
          <w:lang w:val="lv-LV" w:eastAsia="en-US"/>
        </w:rPr>
        <w:t>.</w:t>
      </w:r>
      <w:r w:rsidR="00E60DB0">
        <w:rPr>
          <w:lang w:val="lv-LV" w:eastAsia="en-US"/>
        </w:rPr>
        <w:t xml:space="preserve"> </w:t>
      </w:r>
    </w:p>
    <w:p w14:paraId="1B2A8401" w14:textId="0C1B753B" w:rsidR="00A02241" w:rsidRPr="00955864" w:rsidRDefault="00A02241" w:rsidP="00A02241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  <w:r w:rsidRPr="00955864">
        <w:rPr>
          <w:lang w:val="lv-LV" w:eastAsia="en-US"/>
        </w:rPr>
        <w:t>Ņemot vērā iepriekš minēto</w:t>
      </w:r>
      <w:r w:rsidR="007737BA">
        <w:rPr>
          <w:lang w:val="lv-LV" w:eastAsia="en-US"/>
        </w:rPr>
        <w:t>,</w:t>
      </w:r>
    </w:p>
    <w:p w14:paraId="5563BA50" w14:textId="77777777" w:rsidR="00A73F8E" w:rsidRPr="00E60DB0" w:rsidRDefault="00A73F8E" w:rsidP="00A73F8E">
      <w:pPr>
        <w:rPr>
          <w:b/>
          <w:bCs/>
          <w:color w:val="000000" w:themeColor="text1"/>
          <w:szCs w:val="20"/>
          <w:highlight w:val="yellow"/>
          <w:lang w:eastAsia="lv-LV"/>
        </w:rPr>
      </w:pPr>
    </w:p>
    <w:p w14:paraId="6DEF6275" w14:textId="77777777" w:rsidR="00A73F8E" w:rsidRPr="00E60DB0" w:rsidRDefault="00A73F8E" w:rsidP="00A73F8E">
      <w:pPr>
        <w:rPr>
          <w:b/>
          <w:bCs/>
          <w:color w:val="000000" w:themeColor="text1"/>
          <w:szCs w:val="20"/>
          <w:lang w:eastAsia="lv-LV"/>
        </w:rPr>
      </w:pPr>
      <w:r w:rsidRPr="00E60DB0">
        <w:rPr>
          <w:b/>
          <w:bCs/>
          <w:color w:val="000000" w:themeColor="text1"/>
          <w:szCs w:val="20"/>
          <w:lang w:eastAsia="lv-LV"/>
        </w:rPr>
        <w:t>JELGAVAS VALSTSPILSĒTAS PAŠVALDĪBAS DOME NOLEMJ:</w:t>
      </w:r>
    </w:p>
    <w:p w14:paraId="152022B2" w14:textId="4CB383DD" w:rsidR="002D1131" w:rsidRPr="00D50A92" w:rsidRDefault="00A73F8E" w:rsidP="002974FA">
      <w:pPr>
        <w:jc w:val="both"/>
        <w:rPr>
          <w:lang w:eastAsia="lv-LV"/>
        </w:rPr>
      </w:pPr>
      <w:r w:rsidRPr="00E60DB0">
        <w:rPr>
          <w:color w:val="000000" w:themeColor="text1"/>
          <w:lang w:eastAsia="lv-LV"/>
        </w:rPr>
        <w:t xml:space="preserve">Izdarīt Jelgavas </w:t>
      </w:r>
      <w:proofErr w:type="spellStart"/>
      <w:r w:rsidR="00121E07" w:rsidRPr="00E60DB0">
        <w:rPr>
          <w:color w:val="000000" w:themeColor="text1"/>
          <w:lang w:eastAsia="lv-LV"/>
        </w:rPr>
        <w:t>valsts</w:t>
      </w:r>
      <w:r w:rsidRPr="00E60DB0">
        <w:rPr>
          <w:color w:val="000000" w:themeColor="text1"/>
          <w:lang w:eastAsia="lv-LV"/>
        </w:rPr>
        <w:t>pilsētas</w:t>
      </w:r>
      <w:proofErr w:type="spellEnd"/>
      <w:r w:rsidR="00121E07" w:rsidRPr="00E60DB0">
        <w:rPr>
          <w:color w:val="000000" w:themeColor="text1"/>
          <w:lang w:eastAsia="lv-LV"/>
        </w:rPr>
        <w:t xml:space="preserve"> pašvaldības</w:t>
      </w:r>
      <w:r w:rsidRPr="00E60DB0">
        <w:rPr>
          <w:color w:val="000000" w:themeColor="text1"/>
          <w:lang w:eastAsia="lv-LV"/>
        </w:rPr>
        <w:t xml:space="preserve"> domes </w:t>
      </w:r>
      <w:r w:rsidR="00E60DB0" w:rsidRPr="00E60DB0">
        <w:rPr>
          <w:color w:val="000000" w:themeColor="text1"/>
        </w:rPr>
        <w:t>2025. gada 30. oktobra lēmum</w:t>
      </w:r>
      <w:r w:rsidR="00A62B5B">
        <w:rPr>
          <w:color w:val="000000" w:themeColor="text1"/>
        </w:rPr>
        <w:t>ā</w:t>
      </w:r>
      <w:r w:rsidR="00841618">
        <w:rPr>
          <w:color w:val="000000" w:themeColor="text1"/>
        </w:rPr>
        <w:t xml:space="preserve"> Nr.</w:t>
      </w:r>
      <w:r w:rsidR="00E60DB0" w:rsidRPr="00E60DB0">
        <w:rPr>
          <w:color w:val="000000" w:themeColor="text1"/>
        </w:rPr>
        <w:t>13/5 “SIA “JELGAVAS ŪDENS” pamatkapitāla palielināšana projekta “</w:t>
      </w:r>
      <w:proofErr w:type="spellStart"/>
      <w:r w:rsidR="00E60DB0" w:rsidRPr="00E60DB0">
        <w:rPr>
          <w:color w:val="000000" w:themeColor="text1"/>
        </w:rPr>
        <w:t>Pārlielupes</w:t>
      </w:r>
      <w:proofErr w:type="spellEnd"/>
      <w:r w:rsidR="00E60DB0" w:rsidRPr="00E60DB0">
        <w:rPr>
          <w:color w:val="000000" w:themeColor="text1"/>
        </w:rPr>
        <w:t xml:space="preserve"> </w:t>
      </w:r>
      <w:proofErr w:type="spellStart"/>
      <w:r w:rsidR="00E60DB0" w:rsidRPr="00E60DB0">
        <w:rPr>
          <w:color w:val="000000" w:themeColor="text1"/>
        </w:rPr>
        <w:t>skeitparka</w:t>
      </w:r>
      <w:proofErr w:type="spellEnd"/>
      <w:r w:rsidR="00E60DB0" w:rsidRPr="00E60DB0">
        <w:rPr>
          <w:color w:val="000000" w:themeColor="text1"/>
        </w:rPr>
        <w:t xml:space="preserve"> būvniecība publiskās </w:t>
      </w:r>
      <w:proofErr w:type="spellStart"/>
      <w:r w:rsidR="00E60DB0" w:rsidRPr="00E60DB0">
        <w:rPr>
          <w:color w:val="000000" w:themeColor="text1"/>
        </w:rPr>
        <w:t>ārtelpas</w:t>
      </w:r>
      <w:proofErr w:type="spellEnd"/>
      <w:r w:rsidR="00E60DB0" w:rsidRPr="00E60DB0">
        <w:rPr>
          <w:color w:val="000000" w:themeColor="text1"/>
        </w:rPr>
        <w:t xml:space="preserve"> attīstībai Jelgavā” ietvaros”</w:t>
      </w:r>
      <w:r w:rsidRPr="00E60DB0">
        <w:rPr>
          <w:color w:val="000000" w:themeColor="text1"/>
          <w:lang w:eastAsia="lv-LV"/>
        </w:rPr>
        <w:t xml:space="preserve"> (turpmāk – Lēmums) </w:t>
      </w:r>
      <w:r w:rsidRPr="00D50A92">
        <w:rPr>
          <w:color w:val="000000" w:themeColor="text1"/>
          <w:lang w:eastAsia="lv-LV"/>
        </w:rPr>
        <w:t>grozījumu</w:t>
      </w:r>
      <w:r w:rsidR="00AD371E">
        <w:rPr>
          <w:color w:val="000000" w:themeColor="text1"/>
          <w:lang w:eastAsia="lv-LV"/>
        </w:rPr>
        <w:t xml:space="preserve"> un izteikt </w:t>
      </w:r>
      <w:r w:rsidR="002D1131" w:rsidRPr="00D50A92">
        <w:rPr>
          <w:lang w:eastAsia="lv-LV"/>
        </w:rPr>
        <w:t>Lēmum</w:t>
      </w:r>
      <w:r w:rsidR="00AD371E">
        <w:rPr>
          <w:lang w:eastAsia="lv-LV"/>
        </w:rPr>
        <w:t>a nolemjošo daļu</w:t>
      </w:r>
      <w:r w:rsidR="002D1131" w:rsidRPr="00D50A92">
        <w:rPr>
          <w:lang w:eastAsia="lv-LV"/>
        </w:rPr>
        <w:t xml:space="preserve"> šādā</w:t>
      </w:r>
      <w:r w:rsidRPr="00D50A92">
        <w:rPr>
          <w:lang w:eastAsia="lv-LV"/>
        </w:rPr>
        <w:t xml:space="preserve"> redakcijā</w:t>
      </w:r>
      <w:r w:rsidR="002D1131" w:rsidRPr="00D50A92">
        <w:rPr>
          <w:lang w:eastAsia="lv-LV"/>
        </w:rPr>
        <w:t>:</w:t>
      </w:r>
    </w:p>
    <w:p w14:paraId="0CDFD378" w14:textId="275B2EF3" w:rsidR="00A73F8E" w:rsidRPr="00D50A92" w:rsidRDefault="00A73F8E" w:rsidP="00841618">
      <w:pPr>
        <w:pStyle w:val="ListParagraph"/>
        <w:ind w:left="142" w:hanging="142"/>
        <w:jc w:val="both"/>
        <w:rPr>
          <w:color w:val="000000" w:themeColor="text1"/>
          <w:szCs w:val="20"/>
          <w:lang w:eastAsia="lv-LV"/>
        </w:rPr>
      </w:pPr>
      <w:r w:rsidRPr="00D50A92">
        <w:rPr>
          <w:color w:val="000000" w:themeColor="text1"/>
          <w:szCs w:val="20"/>
          <w:lang w:eastAsia="lv-LV"/>
        </w:rPr>
        <w:t>“</w:t>
      </w:r>
      <w:r w:rsidR="00E60DB0" w:rsidRPr="00D50A92">
        <w:rPr>
          <w:color w:val="000000" w:themeColor="text1"/>
          <w:szCs w:val="20"/>
          <w:lang w:eastAsia="lv-LV"/>
        </w:rPr>
        <w:t>Palielināt SIA “JELGAVAS ŪDENS” pamatkapitālu, veicot ieguldījumu naudā 30</w:t>
      </w:r>
      <w:r w:rsidR="007737BA">
        <w:rPr>
          <w:color w:val="000000" w:themeColor="text1"/>
          <w:szCs w:val="20"/>
          <w:lang w:eastAsia="lv-LV"/>
        </w:rPr>
        <w:t> </w:t>
      </w:r>
      <w:r w:rsidR="00E60DB0" w:rsidRPr="00D50A92">
        <w:rPr>
          <w:color w:val="000000" w:themeColor="text1"/>
          <w:szCs w:val="20"/>
          <w:lang w:eastAsia="lv-LV"/>
        </w:rPr>
        <w:t>300</w:t>
      </w:r>
      <w:r w:rsidR="007737BA">
        <w:rPr>
          <w:color w:val="000000" w:themeColor="text1"/>
          <w:szCs w:val="20"/>
          <w:lang w:eastAsia="lv-LV"/>
        </w:rPr>
        <w:t> </w:t>
      </w:r>
      <w:proofErr w:type="spellStart"/>
      <w:r w:rsidR="00E60DB0"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 xml:space="preserve"> (trīsdesmit tūkstoši trīs simti </w:t>
      </w:r>
      <w:proofErr w:type="spellStart"/>
      <w:r w:rsidR="00E60DB0"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>) apmērā no Eiropas Reģionālās attīstības fonda projekta Nr. 5.1.1.3/1/23/A/007 “</w:t>
      </w:r>
      <w:proofErr w:type="spellStart"/>
      <w:r w:rsidR="00E60DB0" w:rsidRPr="00D50A92">
        <w:rPr>
          <w:color w:val="000000" w:themeColor="text1"/>
          <w:szCs w:val="20"/>
          <w:lang w:eastAsia="lv-LV"/>
        </w:rPr>
        <w:t>Pārlielupes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 xml:space="preserve"> </w:t>
      </w:r>
      <w:proofErr w:type="spellStart"/>
      <w:r w:rsidR="00E60DB0" w:rsidRPr="00D50A92">
        <w:rPr>
          <w:color w:val="000000" w:themeColor="text1"/>
          <w:szCs w:val="20"/>
          <w:lang w:eastAsia="lv-LV"/>
        </w:rPr>
        <w:t>skeitparka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 xml:space="preserve"> būvniecība publiskās </w:t>
      </w:r>
      <w:proofErr w:type="spellStart"/>
      <w:r w:rsidR="00E60DB0" w:rsidRPr="00D50A92">
        <w:rPr>
          <w:color w:val="000000" w:themeColor="text1"/>
          <w:szCs w:val="20"/>
          <w:lang w:eastAsia="lv-LV"/>
        </w:rPr>
        <w:t>ārtelpas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 xml:space="preserve"> attīstībai Jelgavā” realizēšanai paredzētajiem līdzekļiem (pamatbudžeta izdevumu programma “08.110 ERAF projekts “</w:t>
      </w:r>
      <w:proofErr w:type="spellStart"/>
      <w:r w:rsidR="00E60DB0" w:rsidRPr="00D50A92">
        <w:rPr>
          <w:color w:val="000000" w:themeColor="text1"/>
          <w:szCs w:val="20"/>
          <w:lang w:eastAsia="lv-LV"/>
        </w:rPr>
        <w:t>Pārlielupes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 xml:space="preserve"> </w:t>
      </w:r>
      <w:proofErr w:type="spellStart"/>
      <w:r w:rsidR="00E60DB0" w:rsidRPr="00D50A92">
        <w:rPr>
          <w:color w:val="000000" w:themeColor="text1"/>
          <w:szCs w:val="20"/>
          <w:lang w:eastAsia="lv-LV"/>
        </w:rPr>
        <w:t>skeitparka</w:t>
      </w:r>
      <w:proofErr w:type="spellEnd"/>
      <w:r w:rsidR="00E60DB0" w:rsidRPr="00D50A92">
        <w:rPr>
          <w:color w:val="000000" w:themeColor="text1"/>
          <w:szCs w:val="20"/>
          <w:lang w:eastAsia="lv-LV"/>
        </w:rPr>
        <w:t xml:space="preserve"> būvniecība</w:t>
      </w:r>
      <w:r w:rsidR="00D50A92" w:rsidRPr="00D50A92">
        <w:rPr>
          <w:color w:val="000000" w:themeColor="text1"/>
          <w:szCs w:val="20"/>
          <w:lang w:eastAsia="lv-LV"/>
        </w:rPr>
        <w:t xml:space="preserve"> publiskās </w:t>
      </w:r>
      <w:proofErr w:type="spellStart"/>
      <w:r w:rsidR="00D50A92" w:rsidRPr="00D50A92">
        <w:rPr>
          <w:color w:val="000000" w:themeColor="text1"/>
          <w:szCs w:val="20"/>
          <w:lang w:eastAsia="lv-LV"/>
        </w:rPr>
        <w:t>ārtelpas</w:t>
      </w:r>
      <w:proofErr w:type="spellEnd"/>
      <w:r w:rsidR="00D50A92" w:rsidRPr="00D50A92">
        <w:rPr>
          <w:color w:val="000000" w:themeColor="text1"/>
          <w:szCs w:val="20"/>
          <w:lang w:eastAsia="lv-LV"/>
        </w:rPr>
        <w:t xml:space="preserve"> attīstībai Jelgavā</w:t>
      </w:r>
      <w:r w:rsidR="00E60DB0" w:rsidRPr="00D50A92">
        <w:rPr>
          <w:color w:val="000000" w:themeColor="text1"/>
          <w:szCs w:val="20"/>
          <w:lang w:eastAsia="lv-LV"/>
        </w:rPr>
        <w:t>””</w:t>
      </w:r>
      <w:r w:rsidR="00D50A92" w:rsidRPr="00D50A92">
        <w:rPr>
          <w:color w:val="000000" w:themeColor="text1"/>
          <w:szCs w:val="20"/>
          <w:lang w:eastAsia="lv-LV"/>
        </w:rPr>
        <w:t>) šādā sadalījumā pa gadiem</w:t>
      </w:r>
      <w:r w:rsidRPr="00D50A92">
        <w:rPr>
          <w:color w:val="000000" w:themeColor="text1"/>
          <w:szCs w:val="20"/>
          <w:lang w:eastAsia="lv-LV"/>
        </w:rPr>
        <w:t>:</w:t>
      </w:r>
    </w:p>
    <w:p w14:paraId="5690DA57" w14:textId="4AB9AA35" w:rsidR="00D50A92" w:rsidRPr="00D50A92" w:rsidRDefault="00D50A92" w:rsidP="00841618">
      <w:pPr>
        <w:pStyle w:val="ListParagraph"/>
        <w:numPr>
          <w:ilvl w:val="0"/>
          <w:numId w:val="7"/>
        </w:numPr>
        <w:ind w:left="426" w:hanging="284"/>
        <w:jc w:val="both"/>
        <w:rPr>
          <w:color w:val="000000" w:themeColor="text1"/>
          <w:szCs w:val="20"/>
          <w:lang w:eastAsia="lv-LV"/>
        </w:rPr>
      </w:pPr>
      <w:r w:rsidRPr="00D50A92">
        <w:rPr>
          <w:color w:val="000000" w:themeColor="text1"/>
          <w:szCs w:val="20"/>
          <w:lang w:eastAsia="lv-LV"/>
        </w:rPr>
        <w:t xml:space="preserve">2025. gadā – 5 300 </w:t>
      </w:r>
      <w:proofErr w:type="spellStart"/>
      <w:r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Pr="00D50A92">
        <w:rPr>
          <w:i/>
          <w:iCs/>
          <w:color w:val="000000" w:themeColor="text1"/>
          <w:szCs w:val="20"/>
          <w:lang w:eastAsia="lv-LV"/>
        </w:rPr>
        <w:t xml:space="preserve"> </w:t>
      </w:r>
      <w:r w:rsidRPr="00D50A92">
        <w:rPr>
          <w:color w:val="000000" w:themeColor="text1"/>
          <w:szCs w:val="20"/>
          <w:lang w:eastAsia="lv-LV"/>
        </w:rPr>
        <w:t xml:space="preserve">(pieci tūkstoši trīs simti </w:t>
      </w:r>
      <w:proofErr w:type="spellStart"/>
      <w:r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Pr="00D50A92">
        <w:rPr>
          <w:color w:val="000000" w:themeColor="text1"/>
          <w:szCs w:val="20"/>
          <w:lang w:eastAsia="lv-LV"/>
        </w:rPr>
        <w:t>) apmērā no Eiropas Reģionālās attīstības fonda līdzekļiem</w:t>
      </w:r>
      <w:r w:rsidR="00A62B5B">
        <w:rPr>
          <w:color w:val="000000" w:themeColor="text1"/>
          <w:szCs w:val="20"/>
          <w:lang w:eastAsia="lv-LV"/>
        </w:rPr>
        <w:t>,</w:t>
      </w:r>
      <w:r w:rsidRPr="00D50A92">
        <w:rPr>
          <w:color w:val="000000" w:themeColor="text1"/>
          <w:szCs w:val="20"/>
          <w:lang w:eastAsia="lv-LV"/>
        </w:rPr>
        <w:t xml:space="preserve"> pretī saņemot 5 300 jaunu daļu (katras daļas vērtība 1 </w:t>
      </w:r>
      <w:proofErr w:type="spellStart"/>
      <w:r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Pr="00D50A92">
        <w:rPr>
          <w:color w:val="000000" w:themeColor="text1"/>
          <w:szCs w:val="20"/>
          <w:lang w:eastAsia="lv-LV"/>
        </w:rPr>
        <w:t>);</w:t>
      </w:r>
    </w:p>
    <w:p w14:paraId="01C05D0B" w14:textId="1CB69B7F" w:rsidR="00E65E25" w:rsidRPr="00D50A92" w:rsidRDefault="00D50A92" w:rsidP="00841618">
      <w:pPr>
        <w:pStyle w:val="ListParagraph"/>
        <w:numPr>
          <w:ilvl w:val="0"/>
          <w:numId w:val="7"/>
        </w:numPr>
        <w:ind w:left="426" w:hanging="284"/>
        <w:jc w:val="both"/>
        <w:rPr>
          <w:color w:val="000000" w:themeColor="text1"/>
          <w:szCs w:val="20"/>
          <w:lang w:eastAsia="lv-LV"/>
        </w:rPr>
      </w:pPr>
      <w:r w:rsidRPr="00D50A92">
        <w:rPr>
          <w:color w:val="000000" w:themeColor="text1"/>
          <w:szCs w:val="20"/>
          <w:lang w:eastAsia="lv-LV"/>
        </w:rPr>
        <w:t xml:space="preserve">2026. gadā – 25 000 </w:t>
      </w:r>
      <w:proofErr w:type="spellStart"/>
      <w:r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Pr="00D50A92">
        <w:rPr>
          <w:color w:val="000000" w:themeColor="text1"/>
          <w:szCs w:val="20"/>
          <w:lang w:eastAsia="lv-LV"/>
        </w:rPr>
        <w:t xml:space="preserve"> (divdesmit pieci tūkstoši </w:t>
      </w:r>
      <w:proofErr w:type="spellStart"/>
      <w:r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Pr="00D50A92">
        <w:rPr>
          <w:color w:val="000000" w:themeColor="text1"/>
          <w:szCs w:val="20"/>
          <w:lang w:eastAsia="lv-LV"/>
        </w:rPr>
        <w:t>) apmērā no Eiropas Reģionālās attīstības fonda līdzekļiem</w:t>
      </w:r>
      <w:r w:rsidR="00A62B5B">
        <w:rPr>
          <w:color w:val="000000" w:themeColor="text1"/>
          <w:szCs w:val="20"/>
          <w:lang w:eastAsia="lv-LV"/>
        </w:rPr>
        <w:t>,</w:t>
      </w:r>
      <w:r w:rsidRPr="00D50A92">
        <w:rPr>
          <w:color w:val="000000" w:themeColor="text1"/>
          <w:szCs w:val="20"/>
          <w:lang w:eastAsia="lv-LV"/>
        </w:rPr>
        <w:t xml:space="preserve"> pretī saņemot 25 000 jaunu daļu (katras daļas vērtība 1 </w:t>
      </w:r>
      <w:proofErr w:type="spellStart"/>
      <w:r w:rsidRPr="00D50A92">
        <w:rPr>
          <w:i/>
          <w:iCs/>
          <w:color w:val="000000" w:themeColor="text1"/>
          <w:szCs w:val="20"/>
          <w:lang w:eastAsia="lv-LV"/>
        </w:rPr>
        <w:t>euro</w:t>
      </w:r>
      <w:proofErr w:type="spellEnd"/>
      <w:r w:rsidRPr="00D50A92">
        <w:rPr>
          <w:color w:val="000000" w:themeColor="text1"/>
          <w:szCs w:val="20"/>
          <w:lang w:eastAsia="lv-LV"/>
        </w:rPr>
        <w:t>).</w:t>
      </w:r>
      <w:r w:rsidR="00AD371E">
        <w:rPr>
          <w:color w:val="000000" w:themeColor="text1"/>
          <w:szCs w:val="20"/>
          <w:lang w:eastAsia="lv-LV"/>
        </w:rPr>
        <w:t>”</w:t>
      </w:r>
    </w:p>
    <w:p w14:paraId="59742666" w14:textId="77777777" w:rsidR="00A73F8E" w:rsidRDefault="00A73F8E" w:rsidP="00A73F8E">
      <w:pPr>
        <w:pStyle w:val="Header"/>
        <w:tabs>
          <w:tab w:val="clear" w:pos="4320"/>
          <w:tab w:val="clear" w:pos="8640"/>
        </w:tabs>
        <w:rPr>
          <w:color w:val="EE0000"/>
          <w:highlight w:val="yellow"/>
          <w:lang w:val="lv-LV"/>
        </w:rPr>
      </w:pPr>
    </w:p>
    <w:p w14:paraId="152F100A" w14:textId="77777777" w:rsidR="00841618" w:rsidRPr="00A02241" w:rsidRDefault="00841618" w:rsidP="00A73F8E">
      <w:pPr>
        <w:pStyle w:val="Header"/>
        <w:tabs>
          <w:tab w:val="clear" w:pos="4320"/>
          <w:tab w:val="clear" w:pos="8640"/>
        </w:tabs>
        <w:rPr>
          <w:color w:val="EE0000"/>
          <w:highlight w:val="yellow"/>
          <w:lang w:val="lv-LV"/>
        </w:rPr>
      </w:pPr>
    </w:p>
    <w:p w14:paraId="191840A3" w14:textId="061AA726" w:rsidR="00342504" w:rsidRPr="00305C9D" w:rsidRDefault="00305C9D" w:rsidP="00305C9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305C9D" w:rsidSect="0084161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14041" w14:textId="77777777" w:rsidR="00F24DC4" w:rsidRDefault="00F24DC4">
      <w:r>
        <w:separator/>
      </w:r>
    </w:p>
  </w:endnote>
  <w:endnote w:type="continuationSeparator" w:id="0">
    <w:p w14:paraId="5294A8EF" w14:textId="77777777" w:rsidR="00F24DC4" w:rsidRDefault="00F2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627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F4323" w14:textId="06BA908D" w:rsidR="00A73F8E" w:rsidRDefault="00841618" w:rsidP="00841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C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FE2F8" w14:textId="468A3A18" w:rsidR="00305C9D" w:rsidRPr="00305C9D" w:rsidRDefault="00305C9D" w:rsidP="00305C9D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04D3" w14:textId="77777777" w:rsidR="00F24DC4" w:rsidRDefault="00F24DC4">
      <w:r>
        <w:separator/>
      </w:r>
    </w:p>
  </w:footnote>
  <w:footnote w:type="continuationSeparator" w:id="0">
    <w:p w14:paraId="00241E86" w14:textId="77777777" w:rsidR="00F24DC4" w:rsidRDefault="00F2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1769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C63CAF4" wp14:editId="0B6DABA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FE21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724926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66D361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0C6240C2" w14:textId="77777777" w:rsidTr="00F72368">
      <w:trPr>
        <w:jc w:val="center"/>
      </w:trPr>
      <w:tc>
        <w:tcPr>
          <w:tcW w:w="8528" w:type="dxa"/>
        </w:tcPr>
        <w:p w14:paraId="46C19AF3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5B1C3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255ECE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3977"/>
    <w:multiLevelType w:val="multilevel"/>
    <w:tmpl w:val="A1220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222E77F3"/>
    <w:multiLevelType w:val="multilevel"/>
    <w:tmpl w:val="55F03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7FA1165"/>
    <w:multiLevelType w:val="hybridMultilevel"/>
    <w:tmpl w:val="94D2A4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5218D"/>
    <w:multiLevelType w:val="hybridMultilevel"/>
    <w:tmpl w:val="A9FEE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403750"/>
    <w:multiLevelType w:val="hybridMultilevel"/>
    <w:tmpl w:val="3F46DE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2854"/>
    <w:multiLevelType w:val="multilevel"/>
    <w:tmpl w:val="A97A5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9A"/>
    <w:rsid w:val="00003AEE"/>
    <w:rsid w:val="00076E19"/>
    <w:rsid w:val="000834F9"/>
    <w:rsid w:val="000C4CB0"/>
    <w:rsid w:val="000E4EB6"/>
    <w:rsid w:val="000F50B7"/>
    <w:rsid w:val="00103F0F"/>
    <w:rsid w:val="001067EE"/>
    <w:rsid w:val="00106A0D"/>
    <w:rsid w:val="0011320E"/>
    <w:rsid w:val="00114BC9"/>
    <w:rsid w:val="00121E07"/>
    <w:rsid w:val="00124D9E"/>
    <w:rsid w:val="00126D62"/>
    <w:rsid w:val="00157FB5"/>
    <w:rsid w:val="00166E81"/>
    <w:rsid w:val="00191BAF"/>
    <w:rsid w:val="00197F0A"/>
    <w:rsid w:val="001B2E18"/>
    <w:rsid w:val="001B325A"/>
    <w:rsid w:val="001C104F"/>
    <w:rsid w:val="001C629A"/>
    <w:rsid w:val="001C6392"/>
    <w:rsid w:val="001E4EC6"/>
    <w:rsid w:val="001E6CA9"/>
    <w:rsid w:val="002051D3"/>
    <w:rsid w:val="002438AA"/>
    <w:rsid w:val="00274A18"/>
    <w:rsid w:val="00280AE1"/>
    <w:rsid w:val="0029227E"/>
    <w:rsid w:val="002974FA"/>
    <w:rsid w:val="002A71EA"/>
    <w:rsid w:val="002B27EE"/>
    <w:rsid w:val="002D1131"/>
    <w:rsid w:val="002D745A"/>
    <w:rsid w:val="002F0A13"/>
    <w:rsid w:val="00305C9D"/>
    <w:rsid w:val="0031251F"/>
    <w:rsid w:val="003318BE"/>
    <w:rsid w:val="00341997"/>
    <w:rsid w:val="00342504"/>
    <w:rsid w:val="003959A1"/>
    <w:rsid w:val="003D12D3"/>
    <w:rsid w:val="003D5C89"/>
    <w:rsid w:val="003D6FBE"/>
    <w:rsid w:val="004066B1"/>
    <w:rsid w:val="004407DF"/>
    <w:rsid w:val="0044759D"/>
    <w:rsid w:val="004513D2"/>
    <w:rsid w:val="00455C77"/>
    <w:rsid w:val="00457FD6"/>
    <w:rsid w:val="004A07D3"/>
    <w:rsid w:val="004C23F5"/>
    <w:rsid w:val="004D47D9"/>
    <w:rsid w:val="00521B65"/>
    <w:rsid w:val="00523CEC"/>
    <w:rsid w:val="00540422"/>
    <w:rsid w:val="00576E59"/>
    <w:rsid w:val="00577970"/>
    <w:rsid w:val="005931AB"/>
    <w:rsid w:val="005D25A8"/>
    <w:rsid w:val="005E0EE3"/>
    <w:rsid w:val="005F07BD"/>
    <w:rsid w:val="0060175D"/>
    <w:rsid w:val="00610522"/>
    <w:rsid w:val="0061501D"/>
    <w:rsid w:val="0063151B"/>
    <w:rsid w:val="00631B8B"/>
    <w:rsid w:val="006457D0"/>
    <w:rsid w:val="0064608B"/>
    <w:rsid w:val="00654649"/>
    <w:rsid w:val="0066057F"/>
    <w:rsid w:val="0066324F"/>
    <w:rsid w:val="006D62C3"/>
    <w:rsid w:val="006F01AE"/>
    <w:rsid w:val="006F7AD8"/>
    <w:rsid w:val="0070230E"/>
    <w:rsid w:val="00720161"/>
    <w:rsid w:val="007346CE"/>
    <w:rsid w:val="007419F0"/>
    <w:rsid w:val="0076543C"/>
    <w:rsid w:val="007737BA"/>
    <w:rsid w:val="007A2F8E"/>
    <w:rsid w:val="007E0BDE"/>
    <w:rsid w:val="007F2458"/>
    <w:rsid w:val="007F54F5"/>
    <w:rsid w:val="007F6272"/>
    <w:rsid w:val="00802131"/>
    <w:rsid w:val="00807AB7"/>
    <w:rsid w:val="00827057"/>
    <w:rsid w:val="00841618"/>
    <w:rsid w:val="00846529"/>
    <w:rsid w:val="008562DC"/>
    <w:rsid w:val="00865E6D"/>
    <w:rsid w:val="0087015A"/>
    <w:rsid w:val="00880030"/>
    <w:rsid w:val="00892EB6"/>
    <w:rsid w:val="008B18F7"/>
    <w:rsid w:val="008E7ADB"/>
    <w:rsid w:val="008F7A29"/>
    <w:rsid w:val="00917D2D"/>
    <w:rsid w:val="00946181"/>
    <w:rsid w:val="009518A2"/>
    <w:rsid w:val="00970ACB"/>
    <w:rsid w:val="0097415D"/>
    <w:rsid w:val="009A56D0"/>
    <w:rsid w:val="009C00E0"/>
    <w:rsid w:val="009D0BBE"/>
    <w:rsid w:val="009E7B6D"/>
    <w:rsid w:val="00A02241"/>
    <w:rsid w:val="00A15934"/>
    <w:rsid w:val="00A61C73"/>
    <w:rsid w:val="00A62B5B"/>
    <w:rsid w:val="00A73F8E"/>
    <w:rsid w:val="00A867C4"/>
    <w:rsid w:val="00AA6D58"/>
    <w:rsid w:val="00AC5431"/>
    <w:rsid w:val="00AD371E"/>
    <w:rsid w:val="00AF5EE3"/>
    <w:rsid w:val="00B03FD3"/>
    <w:rsid w:val="00B35B4C"/>
    <w:rsid w:val="00B47B57"/>
    <w:rsid w:val="00B51C9C"/>
    <w:rsid w:val="00B64D4D"/>
    <w:rsid w:val="00B746FE"/>
    <w:rsid w:val="00B756FA"/>
    <w:rsid w:val="00B76283"/>
    <w:rsid w:val="00B8228E"/>
    <w:rsid w:val="00BB795F"/>
    <w:rsid w:val="00BC0063"/>
    <w:rsid w:val="00BD062C"/>
    <w:rsid w:val="00BD43D6"/>
    <w:rsid w:val="00BD64F4"/>
    <w:rsid w:val="00BE37C4"/>
    <w:rsid w:val="00C06B1F"/>
    <w:rsid w:val="00C205BD"/>
    <w:rsid w:val="00C36D3B"/>
    <w:rsid w:val="00C516D8"/>
    <w:rsid w:val="00C54CA9"/>
    <w:rsid w:val="00C7521C"/>
    <w:rsid w:val="00C75E2C"/>
    <w:rsid w:val="00C8439A"/>
    <w:rsid w:val="00C86BBA"/>
    <w:rsid w:val="00C9728B"/>
    <w:rsid w:val="00CA0990"/>
    <w:rsid w:val="00CB6974"/>
    <w:rsid w:val="00CC1DD5"/>
    <w:rsid w:val="00CC74FB"/>
    <w:rsid w:val="00CD139B"/>
    <w:rsid w:val="00CD2FC4"/>
    <w:rsid w:val="00CD63C5"/>
    <w:rsid w:val="00D00D85"/>
    <w:rsid w:val="00D1121C"/>
    <w:rsid w:val="00D50A92"/>
    <w:rsid w:val="00D64467"/>
    <w:rsid w:val="00D72588"/>
    <w:rsid w:val="00D91AF2"/>
    <w:rsid w:val="00D92CFC"/>
    <w:rsid w:val="00DA23E7"/>
    <w:rsid w:val="00DC3D2A"/>
    <w:rsid w:val="00DC5428"/>
    <w:rsid w:val="00DD78E4"/>
    <w:rsid w:val="00E3404B"/>
    <w:rsid w:val="00E360E3"/>
    <w:rsid w:val="00E60DB0"/>
    <w:rsid w:val="00E61AB9"/>
    <w:rsid w:val="00E62488"/>
    <w:rsid w:val="00E65E25"/>
    <w:rsid w:val="00EA770A"/>
    <w:rsid w:val="00EB10AE"/>
    <w:rsid w:val="00EB1472"/>
    <w:rsid w:val="00EC3FC4"/>
    <w:rsid w:val="00EC4C76"/>
    <w:rsid w:val="00EC518D"/>
    <w:rsid w:val="00EF6EBE"/>
    <w:rsid w:val="00F23722"/>
    <w:rsid w:val="00F24DC4"/>
    <w:rsid w:val="00F5087E"/>
    <w:rsid w:val="00F63499"/>
    <w:rsid w:val="00F72368"/>
    <w:rsid w:val="00F848CF"/>
    <w:rsid w:val="00FA02AA"/>
    <w:rsid w:val="00FA105C"/>
    <w:rsid w:val="00FB3BFC"/>
    <w:rsid w:val="00FB6B06"/>
    <w:rsid w:val="00FB7367"/>
    <w:rsid w:val="00FD76F7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BD01DED"/>
  <w15:docId w15:val="{6BEBB8F7-F688-411C-BC5B-3B44B7F8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DD78E4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A73F8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73F8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66E81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A022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47AE-475B-41CA-957D-22D46E97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2023-08-09T06:28:00Z</cp:lastPrinted>
  <dcterms:created xsi:type="dcterms:W3CDTF">2026-04-29T11:38:00Z</dcterms:created>
  <dcterms:modified xsi:type="dcterms:W3CDTF">2026-04-30T09:04:00Z</dcterms:modified>
</cp:coreProperties>
</file>