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F3DFB" w14:textId="77777777" w:rsidR="00545DAF" w:rsidRPr="00BD1711" w:rsidRDefault="00545DAF" w:rsidP="00545DAF">
      <w:pPr>
        <w:ind w:firstLine="4678"/>
      </w:pPr>
      <w:r w:rsidRPr="00BD1711">
        <w:t>IZDOTS</w:t>
      </w:r>
    </w:p>
    <w:p w14:paraId="0DC98773" w14:textId="77777777" w:rsidR="00545DAF" w:rsidRPr="00BD1711" w:rsidRDefault="00545DAF" w:rsidP="00545DAF">
      <w:pPr>
        <w:ind w:firstLine="4678"/>
      </w:pPr>
      <w:r>
        <w:t>a</w:t>
      </w:r>
      <w:r w:rsidRPr="00BD1711">
        <w:t xml:space="preserve">r Jelgavas </w:t>
      </w:r>
      <w:proofErr w:type="spellStart"/>
      <w:r w:rsidRPr="00BD1711">
        <w:t>valstspilsētas</w:t>
      </w:r>
      <w:proofErr w:type="spellEnd"/>
      <w:r w:rsidRPr="00BD1711">
        <w:t xml:space="preserve"> pašvaldības domes</w:t>
      </w:r>
    </w:p>
    <w:p w14:paraId="075E0246" w14:textId="77777777" w:rsidR="00545DAF" w:rsidRPr="00BD1711" w:rsidRDefault="00545DAF" w:rsidP="00545DAF">
      <w:pPr>
        <w:ind w:firstLine="4678"/>
      </w:pPr>
      <w:r w:rsidRPr="00BD1711">
        <w:t xml:space="preserve">2026. gada </w:t>
      </w:r>
      <w:r>
        <w:t>30</w:t>
      </w:r>
      <w:r w:rsidRPr="00BD1711">
        <w:t xml:space="preserve">. </w:t>
      </w:r>
      <w:r>
        <w:t>aprīļa lēmumu Nr.7/23</w:t>
      </w:r>
    </w:p>
    <w:p w14:paraId="3C89F373" w14:textId="77777777" w:rsidR="00545DAF" w:rsidRDefault="00545DAF" w:rsidP="00545DAF">
      <w:pPr>
        <w:jc w:val="center"/>
        <w:rPr>
          <w:b/>
          <w:bCs/>
        </w:rPr>
      </w:pPr>
    </w:p>
    <w:p w14:paraId="134D4937" w14:textId="77777777" w:rsidR="00545DAF" w:rsidRDefault="00545DAF" w:rsidP="00545DAF">
      <w:pPr>
        <w:jc w:val="center"/>
        <w:rPr>
          <w:b/>
          <w:bCs/>
        </w:rPr>
      </w:pPr>
      <w:r w:rsidRPr="00ED736B">
        <w:rPr>
          <w:b/>
        </w:rPr>
        <w:t xml:space="preserve">Jelgavas </w:t>
      </w:r>
      <w:proofErr w:type="spellStart"/>
      <w:r w:rsidRPr="00ED736B">
        <w:rPr>
          <w:b/>
        </w:rPr>
        <w:t>valstspilsētas</w:t>
      </w:r>
      <w:proofErr w:type="spellEnd"/>
      <w:r w:rsidRPr="00ED736B">
        <w:rPr>
          <w:b/>
        </w:rPr>
        <w:t xml:space="preserve"> pašvaldības konkurs</w:t>
      </w:r>
      <w:r>
        <w:rPr>
          <w:b/>
        </w:rPr>
        <w:t>a</w:t>
      </w:r>
      <w:r w:rsidRPr="00ED736B">
        <w:rPr>
          <w:b/>
        </w:rPr>
        <w:t xml:space="preserve"> </w:t>
      </w:r>
      <w:r w:rsidRPr="00056D40">
        <w:rPr>
          <w:b/>
          <w:bCs/>
        </w:rPr>
        <w:t>“Ģederta Eliasa balva par lauku tēmas atspoguļojumu Latvijas glezniecībā”</w:t>
      </w:r>
    </w:p>
    <w:p w14:paraId="16FE6C92" w14:textId="77777777" w:rsidR="00545DAF" w:rsidRPr="00056D40" w:rsidRDefault="00545DAF" w:rsidP="00545DAF">
      <w:pPr>
        <w:jc w:val="center"/>
        <w:rPr>
          <w:b/>
          <w:bCs/>
        </w:rPr>
      </w:pPr>
      <w:r w:rsidRPr="00056D40">
        <w:rPr>
          <w:b/>
          <w:bCs/>
        </w:rPr>
        <w:t>NOLIKUMS</w:t>
      </w:r>
    </w:p>
    <w:p w14:paraId="3997C93F" w14:textId="77777777" w:rsidR="00545DAF" w:rsidRPr="00056D40" w:rsidRDefault="00545DAF" w:rsidP="00545DAF">
      <w:pPr>
        <w:jc w:val="center"/>
      </w:pPr>
    </w:p>
    <w:p w14:paraId="0F10562C" w14:textId="77777777" w:rsidR="00545DAF" w:rsidRPr="00545DAF" w:rsidRDefault="00545DAF" w:rsidP="00545DAF">
      <w:pPr>
        <w:pStyle w:val="ListParagraph"/>
        <w:numPr>
          <w:ilvl w:val="0"/>
          <w:numId w:val="24"/>
        </w:num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545DAF">
        <w:rPr>
          <w:b/>
          <w:bCs/>
          <w:sz w:val="24"/>
          <w:szCs w:val="24"/>
        </w:rPr>
        <w:t>Vispārīgie jautājumi</w:t>
      </w:r>
    </w:p>
    <w:p w14:paraId="00C69920" w14:textId="77777777" w:rsidR="00545DAF" w:rsidRPr="00545DAF" w:rsidRDefault="00545DAF" w:rsidP="00545DAF">
      <w:pPr>
        <w:numPr>
          <w:ilvl w:val="0"/>
          <w:numId w:val="19"/>
        </w:numPr>
        <w:jc w:val="both"/>
      </w:pPr>
      <w:r w:rsidRPr="00545DAF">
        <w:t xml:space="preserve">Nolikums nosaka </w:t>
      </w:r>
      <w:r w:rsidRPr="00545DAF">
        <w:rPr>
          <w:bCs/>
        </w:rPr>
        <w:t xml:space="preserve">Jelgavas </w:t>
      </w:r>
      <w:proofErr w:type="spellStart"/>
      <w:r w:rsidRPr="00545DAF">
        <w:rPr>
          <w:bCs/>
        </w:rPr>
        <w:t>valstspilsētas</w:t>
      </w:r>
      <w:proofErr w:type="spellEnd"/>
      <w:r w:rsidRPr="00545DAF">
        <w:rPr>
          <w:bCs/>
        </w:rPr>
        <w:t xml:space="preserve"> pašvaldības (turpmāk – Pašvaldība) konkursa “Ģederta Eliasa balva par lauku tēmas atspoguļojumu Latvijas glezniecībā”</w:t>
      </w:r>
      <w:r w:rsidRPr="00545DAF">
        <w:t xml:space="preserve"> (turpmāk – konkurss) organizēšanas kārtību, dalības nosacījumus, konkursa darbu vērtēšanas kārtību un konkursa uzvarētāja apbalvošanu.</w:t>
      </w:r>
    </w:p>
    <w:p w14:paraId="5DED0A82" w14:textId="77777777" w:rsidR="00545DAF" w:rsidRPr="00545DAF" w:rsidRDefault="00545DAF" w:rsidP="00545DAF">
      <w:pPr>
        <w:numPr>
          <w:ilvl w:val="0"/>
          <w:numId w:val="19"/>
        </w:numPr>
        <w:jc w:val="both"/>
      </w:pPr>
      <w:r w:rsidRPr="00545DAF">
        <w:t>Konkursa mērķis ir veicināt lauku tēmas tradīciju attīstību Latvijas glezniecībā dažādos žanros – sadzīves, vēsturiskajā, mitoloģiskajā, ainavu, klusās dabas un portreta žanrā vai to apvienojumā.</w:t>
      </w:r>
    </w:p>
    <w:p w14:paraId="69B90BAB" w14:textId="77777777" w:rsidR="00545DAF" w:rsidRPr="00545DAF" w:rsidRDefault="00545DAF" w:rsidP="00545DAF">
      <w:pPr>
        <w:numPr>
          <w:ilvl w:val="0"/>
          <w:numId w:val="19"/>
        </w:numPr>
        <w:jc w:val="both"/>
      </w:pPr>
      <w:r w:rsidRPr="00545DAF">
        <w:t>Konkursu organizē Pašvaldības iestāde “Ģ. Eliasa Jelgavas vēstures un mākslas muzejs” sadarbībā ar Jelgavas novada pašvaldību, Jelgavas Mākslinieku biedrību un Latvijas Mākslas akadēmiju.</w:t>
      </w:r>
    </w:p>
    <w:p w14:paraId="7B01A0BE" w14:textId="77777777" w:rsidR="00545DAF" w:rsidRPr="00545DAF" w:rsidRDefault="00545DAF" w:rsidP="00545DAF">
      <w:pPr>
        <w:numPr>
          <w:ilvl w:val="0"/>
          <w:numId w:val="19"/>
        </w:numPr>
        <w:jc w:val="both"/>
      </w:pPr>
      <w:r w:rsidRPr="00545DAF">
        <w:t>Konkursa organizatoriskos un administratīvos jautājumus nodrošina Pašvaldības iestāde “Ģ. Eliasa Jelgavas vēstures un mākslas muzejs”.</w:t>
      </w:r>
    </w:p>
    <w:p w14:paraId="0880A25F" w14:textId="77777777" w:rsidR="00545DAF" w:rsidRPr="00545DAF" w:rsidRDefault="00545DAF" w:rsidP="00545DAF">
      <w:pPr>
        <w:numPr>
          <w:ilvl w:val="0"/>
          <w:numId w:val="19"/>
        </w:numPr>
        <w:jc w:val="both"/>
      </w:pPr>
      <w:r w:rsidRPr="00545DAF">
        <w:t>Konkurss notiek reizi trijos gados.</w:t>
      </w:r>
    </w:p>
    <w:p w14:paraId="49E1C80A" w14:textId="77777777" w:rsidR="00545DAF" w:rsidRPr="00545DAF" w:rsidRDefault="00545DAF" w:rsidP="00545DAF">
      <w:pPr>
        <w:numPr>
          <w:ilvl w:val="0"/>
          <w:numId w:val="19"/>
        </w:numPr>
        <w:jc w:val="both"/>
      </w:pPr>
      <w:r w:rsidRPr="00545DAF">
        <w:t xml:space="preserve">Informācija par konkursu tiek publicēta Pašvaldības oficiālajā tīmekļvietnē </w:t>
      </w:r>
      <w:hyperlink r:id="rId7" w:history="1">
        <w:r w:rsidRPr="00545DAF">
          <w:rPr>
            <w:rStyle w:val="Hyperlink"/>
          </w:rPr>
          <w:t>www.jelgava.lv</w:t>
        </w:r>
      </w:hyperlink>
      <w:r w:rsidRPr="00545DAF">
        <w:t xml:space="preserve"> un Pašvaldības iestādes “Ģ. Eliasa Jelgavas vēstures un mākslas muzejs” tīmekļvietnē </w:t>
      </w:r>
      <w:hyperlink r:id="rId8" w:history="1">
        <w:r w:rsidRPr="00545DAF">
          <w:rPr>
            <w:rStyle w:val="Hyperlink"/>
          </w:rPr>
          <w:t>www.jvmm.lv</w:t>
        </w:r>
      </w:hyperlink>
      <w:r w:rsidRPr="00545DAF">
        <w:t xml:space="preserve"> .</w:t>
      </w:r>
    </w:p>
    <w:p w14:paraId="75C403F1" w14:textId="77777777" w:rsidR="00545DAF" w:rsidRPr="00545DAF" w:rsidRDefault="00545DAF" w:rsidP="00545DAF">
      <w:pPr>
        <w:ind w:left="720"/>
        <w:jc w:val="both"/>
      </w:pPr>
    </w:p>
    <w:p w14:paraId="7BD82C5C" w14:textId="77777777" w:rsidR="00545DAF" w:rsidRPr="00545DAF" w:rsidRDefault="00545DAF" w:rsidP="00545DAF">
      <w:pPr>
        <w:pStyle w:val="ListParagraph"/>
        <w:numPr>
          <w:ilvl w:val="0"/>
          <w:numId w:val="24"/>
        </w:num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545DAF">
        <w:rPr>
          <w:b/>
          <w:bCs/>
          <w:sz w:val="24"/>
          <w:szCs w:val="24"/>
        </w:rPr>
        <w:t>Dalība konkursā un konkursa darbi</w:t>
      </w:r>
    </w:p>
    <w:p w14:paraId="2F2AB059" w14:textId="77777777" w:rsidR="00545DAF" w:rsidRPr="00545DAF" w:rsidRDefault="00545DAF" w:rsidP="00545DAF">
      <w:pPr>
        <w:pStyle w:val="ListParagraph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Konkursā var piedalīties:</w:t>
      </w:r>
    </w:p>
    <w:p w14:paraId="13BC019A" w14:textId="77777777" w:rsidR="00545DAF" w:rsidRPr="00545DAF" w:rsidRDefault="00545DAF" w:rsidP="00545DAF">
      <w:pPr>
        <w:pStyle w:val="ListParagraph"/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profesionāli mākslinieki,</w:t>
      </w:r>
    </w:p>
    <w:p w14:paraId="2E963E6C" w14:textId="77777777" w:rsidR="00545DAF" w:rsidRPr="00545DAF" w:rsidRDefault="00545DAF" w:rsidP="00545DAF">
      <w:pPr>
        <w:pStyle w:val="ListParagraph"/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mākslas augstskolu studenti,</w:t>
      </w:r>
    </w:p>
    <w:p w14:paraId="54E58807" w14:textId="77777777" w:rsidR="00545DAF" w:rsidRPr="00545DAF" w:rsidRDefault="00545DAF" w:rsidP="00545DAF">
      <w:pPr>
        <w:pStyle w:val="ListParagraph"/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mākslas vidusskolu audzēkņi un absolventi.</w:t>
      </w:r>
    </w:p>
    <w:p w14:paraId="04A069BC" w14:textId="77777777" w:rsidR="00545DAF" w:rsidRPr="00545DAF" w:rsidRDefault="00545DAF" w:rsidP="00545DAF">
      <w:pPr>
        <w:numPr>
          <w:ilvl w:val="0"/>
          <w:numId w:val="20"/>
        </w:numPr>
        <w:tabs>
          <w:tab w:val="clear" w:pos="720"/>
        </w:tabs>
        <w:ind w:left="426" w:hanging="426"/>
        <w:jc w:val="both"/>
      </w:pPr>
      <w:r w:rsidRPr="00545DAF">
        <w:t>Pretendenti konkursam iesniedz glezniecības darbus par lauku tēmu, kas atbilst šādiem nosacījumiem:</w:t>
      </w:r>
    </w:p>
    <w:p w14:paraId="19050812" w14:textId="77777777" w:rsidR="00545DAF" w:rsidRPr="00545DAF" w:rsidRDefault="00545DAF" w:rsidP="00545DAF">
      <w:pPr>
        <w:pStyle w:val="ListParagraph"/>
        <w:numPr>
          <w:ilvl w:val="1"/>
          <w:numId w:val="25"/>
        </w:num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 xml:space="preserve"> darbi radīti ne agrāk kā trīs gadus pirms konkursa izsludināšanas gada (2023– 2026);</w:t>
      </w:r>
    </w:p>
    <w:p w14:paraId="71136BE9" w14:textId="77777777" w:rsidR="00545DAF" w:rsidRPr="00545DAF" w:rsidRDefault="00545DAF" w:rsidP="00545DAF">
      <w:pPr>
        <w:pStyle w:val="ListParagraph"/>
        <w:numPr>
          <w:ilvl w:val="1"/>
          <w:numId w:val="25"/>
        </w:num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 xml:space="preserve"> darbi izpildīti eļļas, temperas, akrila, pasteļa vai akvareļa tehnikā.</w:t>
      </w:r>
    </w:p>
    <w:p w14:paraId="111FAD87" w14:textId="77777777" w:rsidR="00545DAF" w:rsidRPr="00545DAF" w:rsidRDefault="00545DAF" w:rsidP="00545DAF">
      <w:pPr>
        <w:numPr>
          <w:ilvl w:val="0"/>
          <w:numId w:val="21"/>
        </w:numPr>
        <w:tabs>
          <w:tab w:val="clear" w:pos="720"/>
        </w:tabs>
        <w:ind w:left="426" w:hanging="426"/>
        <w:jc w:val="both"/>
      </w:pPr>
      <w:r w:rsidRPr="00545DAF">
        <w:t>Viens pretendents konkursā drīkst iesniegt ne vairāk kā divus darbus.</w:t>
      </w:r>
    </w:p>
    <w:p w14:paraId="0750CC78" w14:textId="77777777" w:rsidR="00545DAF" w:rsidRPr="00545DAF" w:rsidRDefault="00545DAF" w:rsidP="00545DAF">
      <w:pPr>
        <w:numPr>
          <w:ilvl w:val="0"/>
          <w:numId w:val="21"/>
        </w:numPr>
        <w:tabs>
          <w:tab w:val="clear" w:pos="720"/>
        </w:tabs>
        <w:ind w:left="426" w:hanging="426"/>
        <w:jc w:val="both"/>
      </w:pPr>
      <w:r w:rsidRPr="00545DAF">
        <w:t>Gleznas garākā mala nedrīkst pārsniegt 1,60 metrus.</w:t>
      </w:r>
    </w:p>
    <w:p w14:paraId="41C0C274" w14:textId="77777777" w:rsidR="00545DAF" w:rsidRPr="00545DAF" w:rsidRDefault="00545DAF" w:rsidP="00545DAF">
      <w:pPr>
        <w:numPr>
          <w:ilvl w:val="0"/>
          <w:numId w:val="21"/>
        </w:numPr>
        <w:tabs>
          <w:tab w:val="clear" w:pos="720"/>
        </w:tabs>
        <w:ind w:left="426" w:hanging="426"/>
        <w:jc w:val="both"/>
      </w:pPr>
      <w:r w:rsidRPr="00545DAF">
        <w:t xml:space="preserve">Pirms darba iesniegšanas pretendentam uz nolikumā norādīto e-pasta adresi </w:t>
      </w:r>
      <w:proofErr w:type="spellStart"/>
      <w:r w:rsidRPr="00545DAF">
        <w:t>jānosūta</w:t>
      </w:r>
      <w:proofErr w:type="spellEnd"/>
      <w:r w:rsidRPr="00545DAF">
        <w:t xml:space="preserve"> kvalitatīva darba digitālā fotogrāfija.</w:t>
      </w:r>
    </w:p>
    <w:p w14:paraId="1AF0B216" w14:textId="77777777" w:rsidR="00545DAF" w:rsidRPr="00545DAF" w:rsidRDefault="00545DAF" w:rsidP="00545DAF">
      <w:pPr>
        <w:numPr>
          <w:ilvl w:val="0"/>
          <w:numId w:val="21"/>
        </w:numPr>
        <w:tabs>
          <w:tab w:val="clear" w:pos="720"/>
        </w:tabs>
        <w:ind w:left="426" w:hanging="426"/>
        <w:jc w:val="both"/>
      </w:pPr>
      <w:r w:rsidRPr="00545DAF">
        <w:t>Iesniedzot darbus konkursam, pretendentam jāuzrāda profesionālo izglītību apliecinošs dokuments un jānorāda kontaktinformācija.</w:t>
      </w:r>
    </w:p>
    <w:p w14:paraId="1EECB695" w14:textId="77777777" w:rsidR="00545DAF" w:rsidRPr="00545DAF" w:rsidRDefault="00545DAF" w:rsidP="00545DAF">
      <w:pPr>
        <w:numPr>
          <w:ilvl w:val="0"/>
          <w:numId w:val="21"/>
        </w:numPr>
        <w:tabs>
          <w:tab w:val="clear" w:pos="720"/>
        </w:tabs>
        <w:ind w:left="426" w:hanging="426"/>
        <w:jc w:val="both"/>
      </w:pPr>
      <w:r w:rsidRPr="00545DAF">
        <w:t>Konkursa darbi jāiesniedz Pašvaldības iestādē “Ģ. Eliasa Jelgavas vēstures un mākslas muzejs”, Akadēmijas ielā 10, Jelgavā.</w:t>
      </w:r>
    </w:p>
    <w:p w14:paraId="7A253BA1" w14:textId="77777777" w:rsidR="00545DAF" w:rsidRPr="00545DAF" w:rsidRDefault="00545DAF" w:rsidP="00545DAF">
      <w:pPr>
        <w:numPr>
          <w:ilvl w:val="0"/>
          <w:numId w:val="21"/>
        </w:numPr>
        <w:tabs>
          <w:tab w:val="clear" w:pos="720"/>
        </w:tabs>
        <w:ind w:left="426" w:hanging="426"/>
        <w:jc w:val="both"/>
      </w:pPr>
      <w:r w:rsidRPr="00545DAF">
        <w:t xml:space="preserve">Papildu informāciju par konkursu iespējams saņemt pa tālruni +37164373566 vai rakstot uz e-pastu: </w:t>
      </w:r>
      <w:hyperlink r:id="rId9" w:history="1">
        <w:r w:rsidRPr="00545DAF">
          <w:rPr>
            <w:rStyle w:val="Hyperlink"/>
          </w:rPr>
          <w:t>muzejs@muzejs.jelgava.lv</w:t>
        </w:r>
      </w:hyperlink>
      <w:r w:rsidRPr="00545DAF">
        <w:t>.</w:t>
      </w:r>
    </w:p>
    <w:p w14:paraId="016D96F6" w14:textId="77777777" w:rsidR="00545DAF" w:rsidRDefault="00545DAF" w:rsidP="00545DAF"/>
    <w:p w14:paraId="319AA30C" w14:textId="77777777" w:rsidR="00545DAF" w:rsidRPr="00545DAF" w:rsidRDefault="00545DAF" w:rsidP="00545DAF"/>
    <w:p w14:paraId="64451E6D" w14:textId="77777777" w:rsidR="00545DAF" w:rsidRPr="00545DAF" w:rsidRDefault="00545DAF" w:rsidP="00545DAF">
      <w:pPr>
        <w:pStyle w:val="ListParagraph"/>
        <w:numPr>
          <w:ilvl w:val="0"/>
          <w:numId w:val="24"/>
        </w:num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545DAF">
        <w:rPr>
          <w:b/>
          <w:bCs/>
          <w:sz w:val="24"/>
          <w:szCs w:val="24"/>
        </w:rPr>
        <w:lastRenderedPageBreak/>
        <w:t>Konkursa balvas</w:t>
      </w:r>
    </w:p>
    <w:p w14:paraId="4AAD2B3E" w14:textId="77777777" w:rsidR="00545DAF" w:rsidRPr="00545DAF" w:rsidRDefault="00545DAF" w:rsidP="00545DAF">
      <w:pPr>
        <w:numPr>
          <w:ilvl w:val="0"/>
          <w:numId w:val="22"/>
        </w:numPr>
        <w:tabs>
          <w:tab w:val="clear" w:pos="720"/>
        </w:tabs>
        <w:ind w:left="426" w:hanging="426"/>
        <w:jc w:val="both"/>
      </w:pPr>
      <w:r w:rsidRPr="00545DAF">
        <w:t>Konkursa galvenā balva sastāv no:</w:t>
      </w:r>
    </w:p>
    <w:p w14:paraId="7060C130" w14:textId="77777777" w:rsidR="00545DAF" w:rsidRPr="00545DAF" w:rsidRDefault="00545DAF" w:rsidP="00545DAF">
      <w:pPr>
        <w:pStyle w:val="ListParagraph"/>
        <w:numPr>
          <w:ilvl w:val="1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 xml:space="preserve"> bronzas medaļas ar iegravētu konkursa nosaukumu un gadu;</w:t>
      </w:r>
    </w:p>
    <w:p w14:paraId="4AE03C35" w14:textId="77777777" w:rsidR="00545DAF" w:rsidRPr="00545DAF" w:rsidRDefault="00545DAF" w:rsidP="00545DAF">
      <w:pPr>
        <w:pStyle w:val="ListParagraph"/>
        <w:numPr>
          <w:ilvl w:val="1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laureāta diploma;</w:t>
      </w:r>
    </w:p>
    <w:p w14:paraId="17729B24" w14:textId="77777777" w:rsidR="00545DAF" w:rsidRPr="00545DAF" w:rsidRDefault="00545DAF" w:rsidP="00545DAF">
      <w:pPr>
        <w:pStyle w:val="ListParagraph"/>
        <w:numPr>
          <w:ilvl w:val="1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 xml:space="preserve">naudas balvas 3000 </w:t>
      </w:r>
      <w:r w:rsidRPr="00545DAF">
        <w:rPr>
          <w:i/>
          <w:iCs/>
          <w:sz w:val="24"/>
          <w:szCs w:val="24"/>
        </w:rPr>
        <w:t>euro</w:t>
      </w:r>
      <w:r w:rsidRPr="00545DAF">
        <w:rPr>
          <w:sz w:val="24"/>
          <w:szCs w:val="24"/>
        </w:rPr>
        <w:t xml:space="preserve"> apmērā.</w:t>
      </w:r>
    </w:p>
    <w:p w14:paraId="22B67E69" w14:textId="77777777" w:rsidR="00545DAF" w:rsidRPr="00545DAF" w:rsidRDefault="00545DAF" w:rsidP="00545DAF">
      <w:pPr>
        <w:numPr>
          <w:ilvl w:val="0"/>
          <w:numId w:val="22"/>
        </w:numPr>
        <w:tabs>
          <w:tab w:val="clear" w:pos="720"/>
        </w:tabs>
        <w:ind w:left="426" w:hanging="426"/>
        <w:jc w:val="both"/>
      </w:pPr>
      <w:r w:rsidRPr="00545DAF">
        <w:t>Vienam autoram konkursa galveno balvu var piešķirt tikai vienu reizi.</w:t>
      </w:r>
    </w:p>
    <w:p w14:paraId="4E1C3CD0" w14:textId="77777777" w:rsidR="00545DAF" w:rsidRPr="00545DAF" w:rsidRDefault="00545DAF" w:rsidP="00545DAF">
      <w:pPr>
        <w:numPr>
          <w:ilvl w:val="0"/>
          <w:numId w:val="22"/>
        </w:numPr>
        <w:tabs>
          <w:tab w:val="clear" w:pos="720"/>
        </w:tabs>
        <w:ind w:left="426" w:hanging="426"/>
        <w:jc w:val="both"/>
      </w:pPr>
      <w:r w:rsidRPr="00545DAF">
        <w:t>Naudas balvai nepieciešamais finansējums un medaļas izgatavošanas izdevumi tiek segti no Pašvaldības iestādes “Ģ. Eliasa Jelgavas vēstures un mākslas muzejs” budžeta līdzekļiem.</w:t>
      </w:r>
    </w:p>
    <w:p w14:paraId="2C55DA05" w14:textId="77777777" w:rsidR="00545DAF" w:rsidRPr="00545DAF" w:rsidRDefault="00545DAF" w:rsidP="00545DAF">
      <w:pPr>
        <w:numPr>
          <w:ilvl w:val="0"/>
          <w:numId w:val="22"/>
        </w:numPr>
        <w:tabs>
          <w:tab w:val="clear" w:pos="720"/>
        </w:tabs>
        <w:ind w:left="426" w:hanging="426"/>
        <w:jc w:val="both"/>
      </w:pPr>
      <w:r w:rsidRPr="00545DAF">
        <w:t>Konkursā tiek piešķirta arī Jelgavas novada pašvaldības simpātiju balva.</w:t>
      </w:r>
    </w:p>
    <w:p w14:paraId="7499BF37" w14:textId="77777777" w:rsidR="00545DAF" w:rsidRPr="00545DAF" w:rsidRDefault="00545DAF" w:rsidP="00545DAF">
      <w:pPr>
        <w:numPr>
          <w:ilvl w:val="0"/>
          <w:numId w:val="22"/>
        </w:numPr>
        <w:tabs>
          <w:tab w:val="clear" w:pos="720"/>
        </w:tabs>
        <w:ind w:left="426" w:hanging="426"/>
        <w:jc w:val="both"/>
      </w:pPr>
      <w:r w:rsidRPr="00545DAF">
        <w:t>Pēc konkursa darbu izstādes noslēguma tiek paziņotas skatītāju simpātiju balvas divās kategorijās:</w:t>
      </w:r>
    </w:p>
    <w:p w14:paraId="4949932C" w14:textId="77777777" w:rsidR="00545DAF" w:rsidRPr="00545DAF" w:rsidRDefault="00545DAF" w:rsidP="00545DAF">
      <w:pPr>
        <w:pStyle w:val="ListParagraph"/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 xml:space="preserve"> skatītāju simpātiju balva pieaugušo balsojumā;</w:t>
      </w:r>
    </w:p>
    <w:p w14:paraId="269FD1EF" w14:textId="77777777" w:rsidR="00545DAF" w:rsidRPr="00545DAF" w:rsidRDefault="00545DAF" w:rsidP="00545DAF">
      <w:pPr>
        <w:pStyle w:val="ListParagraph"/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 xml:space="preserve"> skatītāju simpātiju balva skolēnu balsojumā.</w:t>
      </w:r>
    </w:p>
    <w:p w14:paraId="5C457439" w14:textId="77777777" w:rsidR="00545DAF" w:rsidRPr="00545DAF" w:rsidRDefault="00545DAF" w:rsidP="00545DAF">
      <w:pPr>
        <w:pStyle w:val="ListParagraph"/>
        <w:ind w:left="906"/>
        <w:jc w:val="both"/>
        <w:rPr>
          <w:sz w:val="24"/>
          <w:szCs w:val="24"/>
        </w:rPr>
      </w:pPr>
    </w:p>
    <w:p w14:paraId="6F888399" w14:textId="77777777" w:rsidR="00545DAF" w:rsidRPr="00545DAF" w:rsidRDefault="00545DAF" w:rsidP="00545DAF">
      <w:pPr>
        <w:pStyle w:val="ListParagraph"/>
        <w:numPr>
          <w:ilvl w:val="0"/>
          <w:numId w:val="24"/>
        </w:num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545DAF">
        <w:rPr>
          <w:b/>
          <w:bCs/>
          <w:sz w:val="24"/>
          <w:szCs w:val="24"/>
        </w:rPr>
        <w:t>Konkursa komisija</w:t>
      </w:r>
    </w:p>
    <w:p w14:paraId="632D7D11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Konkursā iesniegtos darbus vērtē Pašvaldības domes izveidota konkursa vērtēšanas komisija (turpmāk – komisija) septiņu locekļu sastāvā. Komisijas sekretāru norīko Pašvaldības izpilddirektors ar rīkojumu.</w:t>
      </w:r>
    </w:p>
    <w:p w14:paraId="6323D203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Komisijas priekšsēdētājs: Pašvaldības domes priekšsēdētājs.</w:t>
      </w:r>
    </w:p>
    <w:p w14:paraId="703C98F3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 xml:space="preserve">Komisijas sastāvā iekļauj: 2 (divus) Latvijas Mākslas akadēmijas pārstāvjus, Latvijas Mākslas muzeja pārstāvi, Jelgavas mākslinieku biedrības pārstāvi, Jelgavas novada domes priekšsēdētāja vietnieku izglītības, </w:t>
      </w:r>
      <w:proofErr w:type="spellStart"/>
      <w:r w:rsidRPr="00545DAF">
        <w:t>kultūras</w:t>
      </w:r>
      <w:proofErr w:type="spellEnd"/>
      <w:r w:rsidRPr="00545DAF">
        <w:t xml:space="preserve">, sporta un labklājības jautājumos, Pašvaldības iestādes “Ģ. Eliasa Jelgavas vēstures un mākslas muzejs” direktora vietnieku. </w:t>
      </w:r>
    </w:p>
    <w:p w14:paraId="5FC496A4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 xml:space="preserve">Komisijas priekšsēdētāja vietnieku </w:t>
      </w:r>
      <w:proofErr w:type="spellStart"/>
      <w:r w:rsidRPr="00545DAF">
        <w:t>ievēl</w:t>
      </w:r>
      <w:proofErr w:type="spellEnd"/>
      <w:r w:rsidRPr="00545DAF">
        <w:t xml:space="preserve"> no komisija locekļu vidus ar vienkāršu balsu vairākumu.</w:t>
      </w:r>
    </w:p>
    <w:p w14:paraId="13D3EEDE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Komisijas locekļi ir valsts amatpersonas.</w:t>
      </w:r>
    </w:p>
    <w:p w14:paraId="447F7398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Komisijas sēdes sasauc un vada komisijas priekšsēdētājs, tā prombūtnes laikā komisijas priekšsēdētāja vietnieks.</w:t>
      </w:r>
    </w:p>
    <w:p w14:paraId="688269DB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Komisijas sēdes ir slēgtas.</w:t>
      </w:r>
    </w:p>
    <w:p w14:paraId="6E23D604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 ir lemttiesīga, ja sēdē piedalās vismaz divas trešdaļas komisijas locekļu.</w:t>
      </w:r>
    </w:p>
    <w:p w14:paraId="6FD64106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 lēmumus pieņem atklātā balsojumā ar vienkāršu balsu vairākumu.</w:t>
      </w:r>
    </w:p>
    <w:p w14:paraId="098980D7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Ja balsu skaits sadalās vienādi, izšķirošā ir komisijas priekšsēdētāja balss.</w:t>
      </w:r>
    </w:p>
    <w:p w14:paraId="7B205CBE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Komisijas sēdes tiek protokolētas.</w:t>
      </w:r>
    </w:p>
    <w:p w14:paraId="2392DE69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Protokolu paraksta visi klātesošie komisijas locekļi.</w:t>
      </w:r>
    </w:p>
    <w:p w14:paraId="546B1F83" w14:textId="77777777" w:rsidR="00545DAF" w:rsidRPr="00545DAF" w:rsidRDefault="00545DAF" w:rsidP="00545DAF">
      <w:pPr>
        <w:numPr>
          <w:ilvl w:val="0"/>
          <w:numId w:val="23"/>
        </w:numPr>
        <w:tabs>
          <w:tab w:val="clear" w:pos="720"/>
        </w:tabs>
        <w:ind w:left="426" w:hanging="426"/>
        <w:jc w:val="both"/>
      </w:pPr>
      <w:r w:rsidRPr="00545DAF">
        <w:t>Komisijai ir tiesības:</w:t>
      </w:r>
    </w:p>
    <w:p w14:paraId="2CA4B55D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60" w:line="278" w:lineRule="auto"/>
        <w:ind w:left="993" w:hanging="622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nepiešķirt konkursa galveno balvu, ja konkursā nav iesniegts balvas piešķiršanas kritērijiem atbilstošs darbs;</w:t>
      </w:r>
    </w:p>
    <w:p w14:paraId="45CE8348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60" w:line="278" w:lineRule="auto"/>
        <w:ind w:left="993" w:hanging="622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piešķirt speciālās balvas.</w:t>
      </w:r>
    </w:p>
    <w:p w14:paraId="1E8F3A79" w14:textId="77777777" w:rsidR="00545DAF" w:rsidRPr="00545DAF" w:rsidRDefault="00545DAF" w:rsidP="00545DAF">
      <w:pPr>
        <w:pStyle w:val="ListParagraph"/>
        <w:ind w:left="993"/>
        <w:rPr>
          <w:sz w:val="24"/>
          <w:szCs w:val="24"/>
        </w:rPr>
      </w:pPr>
    </w:p>
    <w:p w14:paraId="77C2FB36" w14:textId="77777777" w:rsidR="00545DAF" w:rsidRPr="00545DAF" w:rsidRDefault="00545DAF" w:rsidP="00545DAF">
      <w:pPr>
        <w:pStyle w:val="ListParagraph"/>
        <w:numPr>
          <w:ilvl w:val="0"/>
          <w:numId w:val="24"/>
        </w:numPr>
        <w:overflowPunct/>
        <w:autoSpaceDE/>
        <w:autoSpaceDN/>
        <w:adjustRightInd/>
        <w:ind w:left="426" w:hanging="426"/>
        <w:jc w:val="center"/>
        <w:textAlignment w:val="auto"/>
        <w:rPr>
          <w:b/>
          <w:bCs/>
          <w:sz w:val="24"/>
          <w:szCs w:val="24"/>
        </w:rPr>
      </w:pPr>
      <w:r w:rsidRPr="00545DAF">
        <w:rPr>
          <w:b/>
          <w:bCs/>
          <w:sz w:val="24"/>
          <w:szCs w:val="24"/>
        </w:rPr>
        <w:t>Konkursa uzvarētāja apbalvošana</w:t>
      </w:r>
    </w:p>
    <w:p w14:paraId="0E2C3CDB" w14:textId="77777777" w:rsidR="00545DAF" w:rsidRPr="00545DAF" w:rsidRDefault="00545DAF" w:rsidP="00545DAF">
      <w:pPr>
        <w:pStyle w:val="ListParagraph"/>
        <w:numPr>
          <w:ilvl w:val="0"/>
          <w:numId w:val="28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Konkursa uzvarētāja apbalvošana notiek konkursa darbu izstādes laikā.</w:t>
      </w:r>
    </w:p>
    <w:p w14:paraId="5227694F" w14:textId="77777777" w:rsidR="00545DAF" w:rsidRPr="00545DAF" w:rsidRDefault="00545DAF" w:rsidP="00545DAF">
      <w:pPr>
        <w:ind w:left="426"/>
      </w:pPr>
    </w:p>
    <w:p w14:paraId="4CFFEE0A" w14:textId="77777777" w:rsidR="00545DAF" w:rsidRPr="00545DAF" w:rsidRDefault="00545DAF" w:rsidP="00545DAF">
      <w:pPr>
        <w:pStyle w:val="ListParagraph"/>
        <w:numPr>
          <w:ilvl w:val="0"/>
          <w:numId w:val="24"/>
        </w:num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545DAF">
        <w:rPr>
          <w:b/>
          <w:bCs/>
          <w:sz w:val="24"/>
          <w:szCs w:val="24"/>
        </w:rPr>
        <w:t>Personas datu apstrāde</w:t>
      </w:r>
    </w:p>
    <w:p w14:paraId="115BD685" w14:textId="77777777" w:rsidR="00545DAF" w:rsidRPr="00545DAF" w:rsidRDefault="00545DAF" w:rsidP="00545DAF">
      <w:pPr>
        <w:pStyle w:val="ListParagraph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Konkursa organizēšanas un norises nodrošināšanai tiek apstrādāti konkursa dalībnieku personas dati.</w:t>
      </w:r>
    </w:p>
    <w:p w14:paraId="0B415A7A" w14:textId="77777777" w:rsidR="00545DAF" w:rsidRPr="00545DAF" w:rsidRDefault="00545DAF" w:rsidP="00545DAF">
      <w:pPr>
        <w:pStyle w:val="ListParagraph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Personas datu apstrādes pārzinis ir Jelgavas valstspilsētas pašvaldība.</w:t>
      </w:r>
    </w:p>
    <w:p w14:paraId="6538A999" w14:textId="77777777" w:rsidR="00545DAF" w:rsidRPr="00545DAF" w:rsidRDefault="00545DAF" w:rsidP="00545DAF">
      <w:pPr>
        <w:numPr>
          <w:ilvl w:val="0"/>
          <w:numId w:val="28"/>
        </w:numPr>
        <w:ind w:left="426" w:hanging="426"/>
        <w:jc w:val="both"/>
      </w:pPr>
      <w:r w:rsidRPr="00545DAF">
        <w:t>Personas dati tiek apstrādāti, lai:</w:t>
      </w:r>
    </w:p>
    <w:p w14:paraId="49CF4406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60" w:line="278" w:lineRule="auto"/>
        <w:ind w:left="851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nodrošinātu konkursa norisi;</w:t>
      </w:r>
    </w:p>
    <w:p w14:paraId="2F71742B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izvērtētu konkursam iesniegtos darbus;</w:t>
      </w:r>
    </w:p>
    <w:p w14:paraId="2E82753B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sazinātos ar konkursa dalībniekiem;</w:t>
      </w:r>
    </w:p>
    <w:p w14:paraId="5DD82994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publiskotu konkursa rezultātus.</w:t>
      </w:r>
    </w:p>
    <w:p w14:paraId="48C0081A" w14:textId="77777777" w:rsidR="00545DAF" w:rsidRPr="00545DAF" w:rsidRDefault="00545DAF" w:rsidP="00545DAF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60" w:line="278" w:lineRule="auto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lastRenderedPageBreak/>
        <w:t>Konkursa ietvaros var tikt apstrādāti šādi personas dati:</w:t>
      </w:r>
    </w:p>
    <w:p w14:paraId="0A03B885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60" w:line="278" w:lineRule="auto"/>
        <w:ind w:left="851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vārds, uzvārds;</w:t>
      </w:r>
    </w:p>
    <w:p w14:paraId="4BCA8F72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kontaktinformācija;</w:t>
      </w:r>
    </w:p>
    <w:p w14:paraId="34EDED0B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informācija par profesionālo izglītību;</w:t>
      </w:r>
    </w:p>
    <w:p w14:paraId="26AB96AA" w14:textId="77777777" w:rsidR="00545DAF" w:rsidRPr="00545DAF" w:rsidRDefault="00545DAF" w:rsidP="00545DAF">
      <w:pPr>
        <w:pStyle w:val="ListParagraph"/>
        <w:numPr>
          <w:ilvl w:val="1"/>
          <w:numId w:val="28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informācija par konkursam iesniegtajiem darbiem.</w:t>
      </w:r>
    </w:p>
    <w:p w14:paraId="1FBFBF2B" w14:textId="77777777" w:rsidR="00545DAF" w:rsidRPr="00545DAF" w:rsidRDefault="00545DAF" w:rsidP="00545DAF">
      <w:pPr>
        <w:pStyle w:val="ListParagraph"/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45DAF">
        <w:rPr>
          <w:sz w:val="24"/>
          <w:szCs w:val="24"/>
        </w:rPr>
        <w:t>Konkursa rezultāti, tostarp laureātu vārdi, uzvārdi un informācija par iesniegtajiem darbiem, var tikt publiskoti Pašvaldība</w:t>
      </w:r>
      <w:bookmarkStart w:id="0" w:name="_GoBack"/>
      <w:bookmarkEnd w:id="0"/>
      <w:r w:rsidRPr="00545DAF">
        <w:rPr>
          <w:sz w:val="24"/>
          <w:szCs w:val="24"/>
        </w:rPr>
        <w:t>s un Pašvaldības iestādes “Ģ. Eliasa Jelgavas vēstures un mākslas muzejs” tīmekļvietnēs, sociālo tīklu kontos un plašsaziņas līdzekļos.</w:t>
      </w:r>
    </w:p>
    <w:p w14:paraId="1A158C12" w14:textId="77777777" w:rsidR="00545DAF" w:rsidRPr="00545DAF" w:rsidRDefault="00545DAF" w:rsidP="00545DAF">
      <w:pPr>
        <w:numPr>
          <w:ilvl w:val="0"/>
          <w:numId w:val="28"/>
        </w:numPr>
        <w:ind w:left="426" w:hanging="426"/>
        <w:jc w:val="both"/>
      </w:pPr>
      <w:r w:rsidRPr="00545DAF">
        <w:t>Personas dati tiek apstrādāti saskaņā ar Vispārīgā datu aizsardzības regulu un citiem spēkā esošajiem normatīvajiem aktiem personas datu aizsardzības jomā.</w:t>
      </w:r>
    </w:p>
    <w:p w14:paraId="47AB51E6" w14:textId="77777777" w:rsidR="00545DAF" w:rsidRPr="00545DAF" w:rsidRDefault="00545DAF" w:rsidP="00545DAF">
      <w:pPr>
        <w:numPr>
          <w:ilvl w:val="0"/>
          <w:numId w:val="28"/>
        </w:numPr>
        <w:ind w:left="426" w:hanging="426"/>
        <w:jc w:val="both"/>
      </w:pPr>
      <w:r w:rsidRPr="00545DAF">
        <w:t>Konkursa dalībniekam ir tiesības pieprasīt piekļuvi saviem personas datiem, to labošanu vai dzēšanu normatīvajos aktos noteiktajā kārtībā.</w:t>
      </w:r>
    </w:p>
    <w:p w14:paraId="1271C9B6" w14:textId="77777777" w:rsidR="00545DAF" w:rsidRPr="00545DAF" w:rsidRDefault="00545DAF" w:rsidP="00545DAF">
      <w:pPr>
        <w:numPr>
          <w:ilvl w:val="0"/>
          <w:numId w:val="28"/>
        </w:numPr>
        <w:ind w:left="426" w:hanging="426"/>
        <w:jc w:val="both"/>
      </w:pPr>
      <w:r w:rsidRPr="00545DAF">
        <w:t>Iegūtie fizisko personu dati tiek apstrādāti un izmantoti tikai konkursa vajadzībām (veidlapa - pielikumā).</w:t>
      </w:r>
    </w:p>
    <w:p w14:paraId="325406D6" w14:textId="77777777" w:rsidR="00545DAF" w:rsidRPr="00545DAF" w:rsidRDefault="00545DAF" w:rsidP="00545DAF">
      <w:pPr>
        <w:ind w:left="426" w:hanging="426"/>
        <w:jc w:val="both"/>
      </w:pPr>
    </w:p>
    <w:p w14:paraId="5C9710AA" w14:textId="77777777" w:rsidR="00545DAF" w:rsidRPr="00545DAF" w:rsidRDefault="00545DAF" w:rsidP="00545DAF"/>
    <w:p w14:paraId="2A672A31" w14:textId="1F44E890" w:rsidR="00545DAF" w:rsidRPr="00545DAF" w:rsidRDefault="00545DAF" w:rsidP="00545DAF">
      <w:r>
        <w:t>D</w:t>
      </w:r>
      <w:r w:rsidRPr="00545DAF">
        <w:t>omes priekšsēdētājs</w:t>
      </w:r>
      <w:r w:rsidRPr="00545DAF">
        <w:tab/>
      </w:r>
      <w:r w:rsidRPr="00545DAF">
        <w:tab/>
      </w:r>
      <w:r w:rsidRPr="00545DAF">
        <w:tab/>
      </w:r>
      <w:r>
        <w:tab/>
      </w:r>
      <w:r>
        <w:tab/>
      </w:r>
      <w:r>
        <w:tab/>
      </w:r>
      <w:r>
        <w:tab/>
      </w:r>
      <w:r>
        <w:tab/>
      </w:r>
      <w:r w:rsidRPr="00545DAF">
        <w:tab/>
        <w:t>M. Daģis</w:t>
      </w:r>
    </w:p>
    <w:p w14:paraId="52CA6ADF" w14:textId="77777777" w:rsidR="00545DAF" w:rsidRPr="00545DAF" w:rsidRDefault="00545DAF" w:rsidP="00545DAF"/>
    <w:p w14:paraId="3A72DB62" w14:textId="77777777" w:rsidR="00545DAF" w:rsidRDefault="00545DAF" w:rsidP="00545DAF"/>
    <w:p w14:paraId="6357076E" w14:textId="77777777" w:rsidR="00545DAF" w:rsidRPr="00BD1711" w:rsidRDefault="00545DAF" w:rsidP="00545DAF">
      <w:pPr>
        <w:rPr>
          <w:sz w:val="22"/>
          <w:szCs w:val="22"/>
        </w:rPr>
      </w:pPr>
      <w:r w:rsidRPr="00BD1711">
        <w:rPr>
          <w:sz w:val="22"/>
          <w:szCs w:val="22"/>
        </w:rPr>
        <w:t>Kaupere 64373566</w:t>
      </w:r>
    </w:p>
    <w:p w14:paraId="1CC4F615" w14:textId="77777777" w:rsidR="00545DAF" w:rsidRPr="00545DAF" w:rsidRDefault="00545DAF" w:rsidP="00545DAF">
      <w:pPr>
        <w:rPr>
          <w:sz w:val="22"/>
          <w:szCs w:val="22"/>
        </w:rPr>
      </w:pPr>
      <w:hyperlink r:id="rId10" w:history="1">
        <w:r w:rsidRPr="00545DAF">
          <w:rPr>
            <w:sz w:val="22"/>
            <w:szCs w:val="22"/>
          </w:rPr>
          <w:t>Marija.Kaupere@muzejs.jelgava.lv</w:t>
        </w:r>
      </w:hyperlink>
    </w:p>
    <w:p w14:paraId="4B21456A" w14:textId="77777777" w:rsidR="00545DAF" w:rsidRPr="00056D40" w:rsidRDefault="00545DAF" w:rsidP="00545DAF"/>
    <w:p w14:paraId="5670DFC7" w14:textId="77777777" w:rsidR="00545DAF" w:rsidRDefault="00545DAF" w:rsidP="00545DAF">
      <w:r>
        <w:br w:type="page"/>
      </w:r>
    </w:p>
    <w:p w14:paraId="466DEEF4" w14:textId="77777777" w:rsidR="00545DAF" w:rsidRPr="00BD1711" w:rsidRDefault="00545DAF" w:rsidP="00545DAF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BD1711">
        <w:rPr>
          <w:color w:val="333333"/>
        </w:rPr>
        <w:lastRenderedPageBreak/>
        <w:t xml:space="preserve">Pielikums </w:t>
      </w:r>
    </w:p>
    <w:p w14:paraId="0274E97A" w14:textId="77777777" w:rsidR="00545DAF" w:rsidRPr="00BD1711" w:rsidRDefault="00545DAF" w:rsidP="00545DAF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BD1711">
        <w:rPr>
          <w:color w:val="333333"/>
        </w:rPr>
        <w:t xml:space="preserve"> Jelgavas </w:t>
      </w:r>
      <w:proofErr w:type="spellStart"/>
      <w:r w:rsidRPr="00BD1711">
        <w:rPr>
          <w:color w:val="333333"/>
        </w:rPr>
        <w:t>valstspilsētas</w:t>
      </w:r>
      <w:proofErr w:type="spellEnd"/>
      <w:r w:rsidRPr="00BD1711">
        <w:rPr>
          <w:color w:val="333333"/>
        </w:rPr>
        <w:t xml:space="preserve"> pašvaldības konkursa nolikumam</w:t>
      </w:r>
    </w:p>
    <w:p w14:paraId="5A2D90D6" w14:textId="77777777" w:rsidR="00545DAF" w:rsidRPr="00BD1711" w:rsidRDefault="00545DAF" w:rsidP="00545DAF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BD1711">
        <w:rPr>
          <w:color w:val="333333"/>
        </w:rPr>
        <w:t xml:space="preserve">“Ģederta Eliasa balva par lauku tēmas atspoguļojumu Latvijas glezniecībā” </w:t>
      </w:r>
    </w:p>
    <w:p w14:paraId="211A3F55" w14:textId="77777777" w:rsidR="00545DAF" w:rsidRDefault="00545DAF" w:rsidP="00545DA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14:paraId="06FC6557" w14:textId="77777777" w:rsidR="00545DAF" w:rsidRPr="00BD1711" w:rsidRDefault="00545DAF" w:rsidP="00545DAF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333333"/>
        </w:rPr>
      </w:pPr>
      <w:r w:rsidRPr="00BD1711">
        <w:rPr>
          <w:bCs/>
          <w:color w:val="333333"/>
        </w:rPr>
        <w:t xml:space="preserve">Jelgavas </w:t>
      </w:r>
      <w:proofErr w:type="spellStart"/>
      <w:r w:rsidRPr="00BD1711">
        <w:rPr>
          <w:bCs/>
          <w:color w:val="333333"/>
        </w:rPr>
        <w:t>valstspilsētas</w:t>
      </w:r>
      <w:proofErr w:type="spellEnd"/>
      <w:r w:rsidRPr="00BD1711">
        <w:rPr>
          <w:bCs/>
          <w:color w:val="333333"/>
        </w:rPr>
        <w:t xml:space="preserve"> pašvaldības konkurs</w:t>
      </w:r>
      <w:r>
        <w:rPr>
          <w:bCs/>
          <w:color w:val="333333"/>
        </w:rPr>
        <w:t>a</w:t>
      </w:r>
      <w:r w:rsidRPr="00BD1711">
        <w:rPr>
          <w:bCs/>
          <w:color w:val="333333"/>
        </w:rPr>
        <w:t xml:space="preserve"> “Ģederta Eliasa balva par lauku tēmas atspoguļojumu Latvijas glezniecībā”</w:t>
      </w:r>
      <w:r>
        <w:rPr>
          <w:bCs/>
          <w:color w:val="333333"/>
        </w:rPr>
        <w:t xml:space="preserve"> dalībnieka</w:t>
      </w:r>
    </w:p>
    <w:p w14:paraId="1BC87CB2" w14:textId="77777777" w:rsidR="00545DAF" w:rsidRPr="00783702" w:rsidRDefault="00545DAF" w:rsidP="00545DAF">
      <w:pPr>
        <w:pStyle w:val="NormalWeb"/>
        <w:shd w:val="clear" w:color="auto" w:fill="FFFFFF"/>
        <w:spacing w:after="0"/>
        <w:jc w:val="center"/>
        <w:rPr>
          <w:b/>
          <w:color w:val="333333"/>
        </w:rPr>
      </w:pPr>
      <w:r w:rsidRPr="00783702">
        <w:rPr>
          <w:b/>
          <w:color w:val="333333"/>
        </w:rPr>
        <w:t>PIEKRIŠANA</w:t>
      </w:r>
    </w:p>
    <w:p w14:paraId="75647414" w14:textId="77777777" w:rsidR="00545DAF" w:rsidRPr="00783702" w:rsidRDefault="00545DAF" w:rsidP="00545DAF">
      <w:pPr>
        <w:pStyle w:val="NormalWeb"/>
        <w:shd w:val="clear" w:color="auto" w:fill="FFFFFF"/>
        <w:spacing w:after="0"/>
        <w:jc w:val="both"/>
        <w:rPr>
          <w:color w:val="333333"/>
        </w:rPr>
      </w:pPr>
    </w:p>
    <w:p w14:paraId="29C6250B" w14:textId="77777777" w:rsidR="00545DAF" w:rsidRPr="00783702" w:rsidRDefault="00545DAF" w:rsidP="00545DAF">
      <w:pPr>
        <w:pStyle w:val="NormalWeb"/>
        <w:shd w:val="clear" w:color="auto" w:fill="FFFFFF"/>
        <w:spacing w:after="0"/>
        <w:jc w:val="both"/>
        <w:rPr>
          <w:color w:val="333333"/>
        </w:rPr>
      </w:pPr>
    </w:p>
    <w:p w14:paraId="3187E18D" w14:textId="77777777" w:rsidR="00545DAF" w:rsidRPr="00BD1711" w:rsidRDefault="00545DAF" w:rsidP="00545DAF">
      <w:pPr>
        <w:pStyle w:val="NormalWeb"/>
        <w:shd w:val="clear" w:color="auto" w:fill="FFFFFF"/>
        <w:spacing w:after="0"/>
        <w:jc w:val="both"/>
      </w:pPr>
      <w:r w:rsidRPr="00BD1711">
        <w:t>Es, ___________________________________________________</w:t>
      </w:r>
    </w:p>
    <w:p w14:paraId="44E4ADCC" w14:textId="77777777" w:rsidR="00545DAF" w:rsidRPr="00BD1711" w:rsidRDefault="00545DAF" w:rsidP="00545DAF">
      <w:pPr>
        <w:pStyle w:val="NormalWeb"/>
        <w:shd w:val="clear" w:color="auto" w:fill="FFFFFF"/>
        <w:spacing w:after="0"/>
        <w:jc w:val="both"/>
      </w:pPr>
      <w:r w:rsidRPr="00BD1711">
        <w:t>(Vārds, Uzvārds)</w:t>
      </w:r>
    </w:p>
    <w:p w14:paraId="13EC4134" w14:textId="77777777" w:rsidR="00545DAF" w:rsidRPr="00BD1711" w:rsidRDefault="00545DAF" w:rsidP="00545DAF">
      <w:pPr>
        <w:pStyle w:val="NormalWeb"/>
        <w:shd w:val="clear" w:color="auto" w:fill="FFFFFF"/>
        <w:spacing w:after="0"/>
        <w:jc w:val="both"/>
      </w:pPr>
      <w:r w:rsidRPr="00BD1711">
        <w:t xml:space="preserve">____________________________, piekrītu, ka mani personas dati tiek apstrādāti Jelgavas </w:t>
      </w:r>
      <w:proofErr w:type="spellStart"/>
      <w:r w:rsidRPr="00BD1711">
        <w:t>valstspilsētas</w:t>
      </w:r>
      <w:proofErr w:type="spellEnd"/>
      <w:r w:rsidRPr="00BD1711">
        <w:t xml:space="preserve"> pašvaldībā saistībā ar </w:t>
      </w:r>
      <w:r w:rsidRPr="00BD1711">
        <w:rPr>
          <w:bCs/>
        </w:rPr>
        <w:t xml:space="preserve">Jelgavas </w:t>
      </w:r>
      <w:proofErr w:type="spellStart"/>
      <w:r w:rsidRPr="00BD1711">
        <w:rPr>
          <w:bCs/>
        </w:rPr>
        <w:t>valstspilsētas</w:t>
      </w:r>
      <w:proofErr w:type="spellEnd"/>
      <w:r w:rsidRPr="00BD1711">
        <w:rPr>
          <w:bCs/>
        </w:rPr>
        <w:t xml:space="preserve"> pašvaldības</w:t>
      </w:r>
      <w:r w:rsidRPr="00BD1711">
        <w:rPr>
          <w:b/>
        </w:rPr>
        <w:t xml:space="preserve"> </w:t>
      </w:r>
      <w:r w:rsidRPr="00BD1711">
        <w:t>konkursa “</w:t>
      </w:r>
      <w:r w:rsidRPr="00BD1711">
        <w:rPr>
          <w:bCs/>
        </w:rPr>
        <w:t>Ģederta Eliasa balva par lauku tēmas atspoguļojumu Latvijas glezniecībā</w:t>
      </w:r>
      <w:r w:rsidRPr="00BD1711">
        <w:t xml:space="preserve">” rezultātiem un publiskota Jelgavas </w:t>
      </w:r>
      <w:proofErr w:type="spellStart"/>
      <w:r w:rsidRPr="00BD1711">
        <w:t>valstspilsētas</w:t>
      </w:r>
      <w:proofErr w:type="spellEnd"/>
      <w:r w:rsidRPr="00BD1711">
        <w:t xml:space="preserve"> tīmekļvietnē </w:t>
      </w:r>
      <w:r w:rsidRPr="00465C8E">
        <w:rPr>
          <w:rFonts w:eastAsiaTheme="majorEastAsia"/>
        </w:rPr>
        <w:t>www.jelgava.lv</w:t>
      </w:r>
      <w:r w:rsidRPr="00BD1711">
        <w:t xml:space="preserve">, </w:t>
      </w:r>
      <w:r w:rsidRPr="00465C8E">
        <w:t xml:space="preserve">Jelgavas </w:t>
      </w:r>
      <w:proofErr w:type="spellStart"/>
      <w:r w:rsidRPr="00465C8E">
        <w:t>valstspilsētas</w:t>
      </w:r>
      <w:proofErr w:type="spellEnd"/>
      <w:r w:rsidRPr="00465C8E">
        <w:t xml:space="preserve"> pašvaldības iestādes “</w:t>
      </w:r>
      <w:r>
        <w:t>Ģ.</w:t>
      </w:r>
      <w:r w:rsidRPr="00465C8E">
        <w:t xml:space="preserve"> Eliasa Jelgavas vēstures un mākslas muzejs” tīmekļvietnē </w:t>
      </w:r>
      <w:hyperlink r:id="rId11" w:history="1">
        <w:r w:rsidRPr="00465C8E">
          <w:rPr>
            <w:rStyle w:val="Hyperlink"/>
          </w:rPr>
          <w:t>www.jvmm.lv</w:t>
        </w:r>
      </w:hyperlink>
      <w:r w:rsidRPr="00465C8E">
        <w:t xml:space="preserve">, </w:t>
      </w:r>
      <w:r w:rsidRPr="00BD1711">
        <w:t>informatīvajā izdevumā “Jelgavas Vēstnesis” un pašvaldības sociālo mediju kontos</w:t>
      </w:r>
      <w:r>
        <w:t>.</w:t>
      </w:r>
    </w:p>
    <w:p w14:paraId="698E366A" w14:textId="77777777" w:rsidR="00545DAF" w:rsidRPr="00BD1711" w:rsidRDefault="00545DAF" w:rsidP="00545DAF">
      <w:pPr>
        <w:pStyle w:val="NormalWeb"/>
        <w:shd w:val="clear" w:color="auto" w:fill="FFFFFF"/>
        <w:spacing w:after="0"/>
        <w:jc w:val="both"/>
      </w:pPr>
      <w:r w:rsidRPr="00BD1711">
        <w:t xml:space="preserve">Esmu informēts, ka </w:t>
      </w:r>
      <w:r>
        <w:t>glezniecības darbs</w:t>
      </w:r>
      <w:r w:rsidRPr="00BD1711">
        <w:t xml:space="preserve"> var tikt filmēts un fotografēts, kā arī uzņemtais materiāls var tikt izmantots publicitātei.</w:t>
      </w:r>
    </w:p>
    <w:p w14:paraId="0FCA6823" w14:textId="77777777" w:rsidR="00545DAF" w:rsidRPr="00783702" w:rsidRDefault="00545DAF" w:rsidP="00545DAF">
      <w:pPr>
        <w:pStyle w:val="NormalWeb"/>
        <w:shd w:val="clear" w:color="auto" w:fill="FFFFFF"/>
        <w:spacing w:after="0"/>
        <w:jc w:val="both"/>
        <w:rPr>
          <w:color w:val="333333"/>
        </w:rPr>
      </w:pPr>
    </w:p>
    <w:p w14:paraId="6309C235" w14:textId="77777777" w:rsidR="00545DAF" w:rsidRPr="00783702" w:rsidRDefault="00545DAF" w:rsidP="00545DAF">
      <w:pPr>
        <w:pStyle w:val="NormalWeb"/>
        <w:shd w:val="clear" w:color="auto" w:fill="FFFFFF"/>
        <w:jc w:val="both"/>
        <w:rPr>
          <w:color w:val="333333"/>
        </w:rPr>
      </w:pPr>
      <w:r w:rsidRPr="00783702">
        <w:rPr>
          <w:color w:val="333333"/>
        </w:rPr>
        <w:t>_____________</w:t>
      </w:r>
      <w:r w:rsidRPr="00783702">
        <w:rPr>
          <w:color w:val="333333"/>
        </w:rPr>
        <w:tab/>
      </w:r>
      <w:r w:rsidRPr="00783702">
        <w:rPr>
          <w:color w:val="333333"/>
        </w:rPr>
        <w:tab/>
      </w:r>
      <w:r w:rsidRPr="00783702">
        <w:rPr>
          <w:color w:val="333333"/>
        </w:rPr>
        <w:tab/>
      </w:r>
      <w:r w:rsidRPr="00783702">
        <w:rPr>
          <w:color w:val="333333"/>
        </w:rPr>
        <w:tab/>
      </w:r>
      <w:r w:rsidRPr="00783702">
        <w:rPr>
          <w:color w:val="333333"/>
        </w:rPr>
        <w:tab/>
        <w:t>_____________________</w:t>
      </w:r>
    </w:p>
    <w:p w14:paraId="447BAE45" w14:textId="3DEB2CA6" w:rsidR="00BA6EE7" w:rsidRPr="00545DAF" w:rsidRDefault="00545DAF" w:rsidP="00545DAF">
      <w:pPr>
        <w:pStyle w:val="NormalWeb"/>
        <w:shd w:val="clear" w:color="auto" w:fill="FFFFFF"/>
        <w:spacing w:after="0"/>
        <w:jc w:val="both"/>
        <w:rPr>
          <w:color w:val="333333"/>
        </w:rPr>
      </w:pPr>
      <w:r>
        <w:rPr>
          <w:color w:val="333333"/>
        </w:rPr>
        <w:t xml:space="preserve">     (datums)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783702">
        <w:rPr>
          <w:color w:val="333333"/>
        </w:rPr>
        <w:t>(paraksts)</w:t>
      </w:r>
    </w:p>
    <w:sectPr w:rsidR="00BA6EE7" w:rsidRPr="00545DAF" w:rsidSect="001B767A">
      <w:footerReference w:type="default" r:id="rId12"/>
      <w:head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0E6BE" w14:textId="77777777" w:rsidR="00591299" w:rsidRDefault="00591299">
      <w:r>
        <w:separator/>
      </w:r>
    </w:p>
  </w:endnote>
  <w:endnote w:type="continuationSeparator" w:id="0">
    <w:p w14:paraId="185E915E" w14:textId="77777777" w:rsidR="00591299" w:rsidRDefault="0059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10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E1B7E" w14:textId="53BBB803" w:rsidR="0061410C" w:rsidRPr="008E3832" w:rsidRDefault="0061410C" w:rsidP="008E38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D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86AB2" w14:textId="77777777" w:rsidR="00591299" w:rsidRDefault="00591299">
      <w:r>
        <w:separator/>
      </w:r>
    </w:p>
  </w:footnote>
  <w:footnote w:type="continuationSeparator" w:id="0">
    <w:p w14:paraId="3AE93C0F" w14:textId="77777777" w:rsidR="00591299" w:rsidRDefault="00591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59C9FD1D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97DC6F2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A929E38" wp14:editId="45CC9F9D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946333D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452898C8" w14:textId="77777777" w:rsidR="007D6584" w:rsidRPr="00BA4C9C" w:rsidRDefault="008A46C1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417A0088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00732D03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D928A21" w14:textId="77777777" w:rsidR="007D6584" w:rsidRPr="009B0803" w:rsidRDefault="007D658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350020C5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2124"/>
    <w:multiLevelType w:val="multilevel"/>
    <w:tmpl w:val="FFFFFFFF"/>
    <w:lvl w:ilvl="0">
      <w:start w:val="1"/>
      <w:numFmt w:val="decimal"/>
      <w:lvlText w:val="%1."/>
      <w:lvlJc w:val="left"/>
      <w:pPr>
        <w:ind w:left="779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28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660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916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6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17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67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18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756" w:hanging="1440"/>
      </w:pPr>
      <w:rPr>
        <w:rFonts w:cs="Times New Roman"/>
      </w:rPr>
    </w:lvl>
  </w:abstractNum>
  <w:abstractNum w:abstractNumId="1" w15:restartNumberingAfterBreak="0">
    <w:nsid w:val="0D9D6AB5"/>
    <w:multiLevelType w:val="hybridMultilevel"/>
    <w:tmpl w:val="F766AF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093"/>
    <w:multiLevelType w:val="multilevel"/>
    <w:tmpl w:val="47C6D8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42E0A"/>
    <w:multiLevelType w:val="multilevel"/>
    <w:tmpl w:val="BE963B7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69D0F34"/>
    <w:multiLevelType w:val="multilevel"/>
    <w:tmpl w:val="C0F28F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6F029B"/>
    <w:multiLevelType w:val="hybridMultilevel"/>
    <w:tmpl w:val="42CCFA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44"/>
    <w:multiLevelType w:val="multilevel"/>
    <w:tmpl w:val="589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07C96"/>
    <w:multiLevelType w:val="hybridMultilevel"/>
    <w:tmpl w:val="A1106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4080"/>
    <w:multiLevelType w:val="multilevel"/>
    <w:tmpl w:val="56C4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DA7E90"/>
    <w:multiLevelType w:val="multilevel"/>
    <w:tmpl w:val="798088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046E2"/>
    <w:multiLevelType w:val="multilevel"/>
    <w:tmpl w:val="20C0B6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4D2E80"/>
    <w:multiLevelType w:val="multilevel"/>
    <w:tmpl w:val="ABA43DF2"/>
    <w:lvl w:ilvl="0">
      <w:start w:val="3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F5C72DF"/>
    <w:multiLevelType w:val="multilevel"/>
    <w:tmpl w:val="2A28A7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01B0B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2E1575"/>
    <w:multiLevelType w:val="multilevel"/>
    <w:tmpl w:val="9E34B8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15600"/>
    <w:multiLevelType w:val="multilevel"/>
    <w:tmpl w:val="56C4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070D5D"/>
    <w:multiLevelType w:val="multilevel"/>
    <w:tmpl w:val="D1121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E77BB"/>
    <w:multiLevelType w:val="hybridMultilevel"/>
    <w:tmpl w:val="D11E10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A5DD3"/>
    <w:multiLevelType w:val="multilevel"/>
    <w:tmpl w:val="4B1249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28395B"/>
    <w:multiLevelType w:val="multilevel"/>
    <w:tmpl w:val="4D40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333869"/>
    <w:multiLevelType w:val="multilevel"/>
    <w:tmpl w:val="C0F28F3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87C3664"/>
    <w:multiLevelType w:val="hybridMultilevel"/>
    <w:tmpl w:val="FFFFFFFF"/>
    <w:lvl w:ilvl="0" w:tplc="90CEA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5758B7"/>
    <w:multiLevelType w:val="hybridMultilevel"/>
    <w:tmpl w:val="4CEC54C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F0378"/>
    <w:multiLevelType w:val="multilevel"/>
    <w:tmpl w:val="A7169D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F4D2EBA"/>
    <w:multiLevelType w:val="hybridMultilevel"/>
    <w:tmpl w:val="F89E5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30D2E"/>
    <w:multiLevelType w:val="multilevel"/>
    <w:tmpl w:val="56C4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17007E"/>
    <w:multiLevelType w:val="hybridMultilevel"/>
    <w:tmpl w:val="D29C5CC0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349A4"/>
    <w:multiLevelType w:val="multilevel"/>
    <w:tmpl w:val="C0F28F3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25"/>
  </w:num>
  <w:num w:numId="5">
    <w:abstractNumId w:val="7"/>
  </w:num>
  <w:num w:numId="6">
    <w:abstractNumId w:val="15"/>
  </w:num>
  <w:num w:numId="7">
    <w:abstractNumId w:val="23"/>
  </w:num>
  <w:num w:numId="8">
    <w:abstractNumId w:val="20"/>
  </w:num>
  <w:num w:numId="9">
    <w:abstractNumId w:val="27"/>
  </w:num>
  <w:num w:numId="10">
    <w:abstractNumId w:val="17"/>
  </w:num>
  <w:num w:numId="11">
    <w:abstractNumId w:val="1"/>
  </w:num>
  <w:num w:numId="12">
    <w:abstractNumId w:val="5"/>
  </w:num>
  <w:num w:numId="13">
    <w:abstractNumId w:val="24"/>
  </w:num>
  <w:num w:numId="14">
    <w:abstractNumId w:val="19"/>
  </w:num>
  <w:num w:numId="15">
    <w:abstractNumId w:val="4"/>
  </w:num>
  <w:num w:numId="16">
    <w:abstractNumId w:val="10"/>
  </w:num>
  <w:num w:numId="17">
    <w:abstractNumId w:val="26"/>
  </w:num>
  <w:num w:numId="18">
    <w:abstractNumId w:val="6"/>
  </w:num>
  <w:num w:numId="19">
    <w:abstractNumId w:val="13"/>
  </w:num>
  <w:num w:numId="20">
    <w:abstractNumId w:val="2"/>
  </w:num>
  <w:num w:numId="21">
    <w:abstractNumId w:val="9"/>
  </w:num>
  <w:num w:numId="22">
    <w:abstractNumId w:val="16"/>
  </w:num>
  <w:num w:numId="23">
    <w:abstractNumId w:val="14"/>
  </w:num>
  <w:num w:numId="24">
    <w:abstractNumId w:val="22"/>
  </w:num>
  <w:num w:numId="25">
    <w:abstractNumId w:val="18"/>
  </w:num>
  <w:num w:numId="26">
    <w:abstractNumId w:val="12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30"/>
    <w:rsid w:val="00021DDE"/>
    <w:rsid w:val="0002203D"/>
    <w:rsid w:val="00030783"/>
    <w:rsid w:val="00054B4E"/>
    <w:rsid w:val="000652A3"/>
    <w:rsid w:val="00074042"/>
    <w:rsid w:val="000746AF"/>
    <w:rsid w:val="0007481A"/>
    <w:rsid w:val="00080BFC"/>
    <w:rsid w:val="00086F1E"/>
    <w:rsid w:val="00087096"/>
    <w:rsid w:val="000A68F5"/>
    <w:rsid w:val="000E5923"/>
    <w:rsid w:val="00112129"/>
    <w:rsid w:val="00164D09"/>
    <w:rsid w:val="00167F75"/>
    <w:rsid w:val="00182448"/>
    <w:rsid w:val="001A7689"/>
    <w:rsid w:val="001B2018"/>
    <w:rsid w:val="001B767A"/>
    <w:rsid w:val="001F407E"/>
    <w:rsid w:val="001F512E"/>
    <w:rsid w:val="0022263B"/>
    <w:rsid w:val="00234525"/>
    <w:rsid w:val="002611E4"/>
    <w:rsid w:val="00284121"/>
    <w:rsid w:val="00293854"/>
    <w:rsid w:val="002B2CBD"/>
    <w:rsid w:val="002B3AF5"/>
    <w:rsid w:val="002C07FD"/>
    <w:rsid w:val="002F1B83"/>
    <w:rsid w:val="002F466B"/>
    <w:rsid w:val="0034150D"/>
    <w:rsid w:val="003636D8"/>
    <w:rsid w:val="003674C9"/>
    <w:rsid w:val="00373BD9"/>
    <w:rsid w:val="00390CED"/>
    <w:rsid w:val="003A55B2"/>
    <w:rsid w:val="003B049D"/>
    <w:rsid w:val="003C654B"/>
    <w:rsid w:val="003E0EEC"/>
    <w:rsid w:val="004144D6"/>
    <w:rsid w:val="0043121C"/>
    <w:rsid w:val="004734D0"/>
    <w:rsid w:val="00483639"/>
    <w:rsid w:val="004905BF"/>
    <w:rsid w:val="00494A4C"/>
    <w:rsid w:val="004B5683"/>
    <w:rsid w:val="004E5030"/>
    <w:rsid w:val="004F2289"/>
    <w:rsid w:val="00522C9A"/>
    <w:rsid w:val="00545DAF"/>
    <w:rsid w:val="00573BC8"/>
    <w:rsid w:val="00591299"/>
    <w:rsid w:val="00595611"/>
    <w:rsid w:val="005B0C3D"/>
    <w:rsid w:val="005B4363"/>
    <w:rsid w:val="005C293A"/>
    <w:rsid w:val="005F450A"/>
    <w:rsid w:val="00607FF6"/>
    <w:rsid w:val="006139B3"/>
    <w:rsid w:val="0061410C"/>
    <w:rsid w:val="00615C22"/>
    <w:rsid w:val="00626462"/>
    <w:rsid w:val="00634A83"/>
    <w:rsid w:val="00644AA6"/>
    <w:rsid w:val="006503DA"/>
    <w:rsid w:val="006566A2"/>
    <w:rsid w:val="00660E67"/>
    <w:rsid w:val="0067644A"/>
    <w:rsid w:val="00696DB4"/>
    <w:rsid w:val="006A1927"/>
    <w:rsid w:val="006A3EA8"/>
    <w:rsid w:val="006D6953"/>
    <w:rsid w:val="007463E4"/>
    <w:rsid w:val="00762BDD"/>
    <w:rsid w:val="00764FF0"/>
    <w:rsid w:val="0078100E"/>
    <w:rsid w:val="007A57A1"/>
    <w:rsid w:val="007C11D3"/>
    <w:rsid w:val="007D6584"/>
    <w:rsid w:val="007E52E2"/>
    <w:rsid w:val="008550AE"/>
    <w:rsid w:val="00860E5E"/>
    <w:rsid w:val="00892FB4"/>
    <w:rsid w:val="008A46C1"/>
    <w:rsid w:val="008E3832"/>
    <w:rsid w:val="00905992"/>
    <w:rsid w:val="009146F7"/>
    <w:rsid w:val="009269C7"/>
    <w:rsid w:val="009A2130"/>
    <w:rsid w:val="009B5E39"/>
    <w:rsid w:val="009C7CDD"/>
    <w:rsid w:val="009E292E"/>
    <w:rsid w:val="009E5AD0"/>
    <w:rsid w:val="00A22058"/>
    <w:rsid w:val="00A47439"/>
    <w:rsid w:val="00A55BC8"/>
    <w:rsid w:val="00A76313"/>
    <w:rsid w:val="00A84223"/>
    <w:rsid w:val="00AB7C67"/>
    <w:rsid w:val="00AC3379"/>
    <w:rsid w:val="00AD5B6E"/>
    <w:rsid w:val="00AE0902"/>
    <w:rsid w:val="00AE0FFD"/>
    <w:rsid w:val="00B37A60"/>
    <w:rsid w:val="00B7291C"/>
    <w:rsid w:val="00B908CC"/>
    <w:rsid w:val="00BA6EE7"/>
    <w:rsid w:val="00BB3FAA"/>
    <w:rsid w:val="00BC3360"/>
    <w:rsid w:val="00BD5700"/>
    <w:rsid w:val="00CB262E"/>
    <w:rsid w:val="00CB269E"/>
    <w:rsid w:val="00CF04E3"/>
    <w:rsid w:val="00D3108D"/>
    <w:rsid w:val="00D462CE"/>
    <w:rsid w:val="00D56530"/>
    <w:rsid w:val="00D649AC"/>
    <w:rsid w:val="00D71215"/>
    <w:rsid w:val="00D81360"/>
    <w:rsid w:val="00D82E85"/>
    <w:rsid w:val="00D93367"/>
    <w:rsid w:val="00D9347E"/>
    <w:rsid w:val="00DC009C"/>
    <w:rsid w:val="00DC19CC"/>
    <w:rsid w:val="00E6693B"/>
    <w:rsid w:val="00EA447E"/>
    <w:rsid w:val="00EC06E0"/>
    <w:rsid w:val="00F21147"/>
    <w:rsid w:val="00F23D81"/>
    <w:rsid w:val="00F24A9C"/>
    <w:rsid w:val="00F311E3"/>
    <w:rsid w:val="00F45DCD"/>
    <w:rsid w:val="00F4744C"/>
    <w:rsid w:val="00F47D49"/>
    <w:rsid w:val="00F50918"/>
    <w:rsid w:val="00F55243"/>
    <w:rsid w:val="00F60AD7"/>
    <w:rsid w:val="00F73453"/>
    <w:rsid w:val="00F73BF7"/>
    <w:rsid w:val="00F87750"/>
    <w:rsid w:val="00FC74A9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01ED72"/>
  <w15:chartTrackingRefBased/>
  <w15:docId w15:val="{FF65AC76-836F-4D16-BC56-246B40DF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D0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  <w:lang w:val="da-D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0E6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C19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C19CC"/>
    <w:rPr>
      <w:b/>
      <w:bCs/>
    </w:rPr>
  </w:style>
  <w:style w:type="character" w:styleId="CommentReference">
    <w:name w:val="annotation reference"/>
    <w:basedOn w:val="DefaultParagraphFont"/>
    <w:rsid w:val="00626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64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646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26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264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29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1410C"/>
    <w:rPr>
      <w:sz w:val="24"/>
      <w:szCs w:val="24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A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vmm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vmm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ija.Kaupere@muzejs.jelg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zejs@muzejs.jelgava.l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4518</Words>
  <Characters>2576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2025-02-19T06:14:00Z</cp:lastPrinted>
  <dcterms:created xsi:type="dcterms:W3CDTF">2026-03-04T08:10:00Z</dcterms:created>
  <dcterms:modified xsi:type="dcterms:W3CDTF">2026-04-30T09:20:00Z</dcterms:modified>
</cp:coreProperties>
</file>