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19A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CFB9" w14:textId="2A5C236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90ACFB9" w14:textId="2A5C236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E4D7450" w14:textId="77777777" w:rsidTr="007346CE">
        <w:tc>
          <w:tcPr>
            <w:tcW w:w="7905" w:type="dxa"/>
          </w:tcPr>
          <w:p w14:paraId="75D3DE4E" w14:textId="7DA8487E" w:rsidR="00E61AB9" w:rsidRDefault="00B31075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28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05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C045C15" w14:textId="1F27E3E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71054">
              <w:rPr>
                <w:bCs/>
                <w:szCs w:val="44"/>
                <w:lang w:val="lv-LV"/>
              </w:rPr>
              <w:t>9/7</w:t>
            </w:r>
          </w:p>
        </w:tc>
      </w:tr>
    </w:tbl>
    <w:p w14:paraId="6C73DD0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3F25531" w14:textId="19100EF8" w:rsidR="002438AA" w:rsidRDefault="00B31075" w:rsidP="00AC5F71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GROZĪJUMI </w:t>
      </w:r>
      <w:r w:rsidRPr="00B31075">
        <w:rPr>
          <w:u w:val="none"/>
        </w:rPr>
        <w:t>JELGAVAS VALSTSPILSĒTAS PAŠVALDĪBAS DOMES</w:t>
      </w:r>
      <w:r>
        <w:rPr>
          <w:u w:val="none"/>
        </w:rPr>
        <w:t xml:space="preserve"> 2026. GADA 30. APRĪĻA LĒMUMĀ Nr.7/12 “</w:t>
      </w:r>
      <w:r w:rsidRPr="00B31075">
        <w:rPr>
          <w:u w:val="none"/>
        </w:rPr>
        <w:t>JELGAVAS VALSTSPILSĒTAS PAŠVALDĪBAS IESTĀDES “Ģ. ELIASA JELGAVAS VĒSTURES UN MĀKSLAS MUZEJS” MAKSAS PAKALPOJU</w:t>
      </w:r>
      <w:bookmarkStart w:id="0" w:name="_GoBack"/>
      <w:bookmarkEnd w:id="0"/>
      <w:r w:rsidRPr="00B31075">
        <w:rPr>
          <w:u w:val="none"/>
        </w:rPr>
        <w:t>MU APSTIPRINĀŠANA</w:t>
      </w:r>
      <w:r>
        <w:rPr>
          <w:u w:val="none"/>
        </w:rPr>
        <w:t>”</w:t>
      </w:r>
    </w:p>
    <w:p w14:paraId="72BB0CF1" w14:textId="77777777" w:rsidR="001C104F" w:rsidRPr="001C104F" w:rsidRDefault="001C104F" w:rsidP="001C104F"/>
    <w:p w14:paraId="6AF8706F" w14:textId="77777777" w:rsidR="00871054" w:rsidRDefault="00871054" w:rsidP="00871054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CEC7915" w14:textId="7B3D171F" w:rsidR="00E61AB9" w:rsidRDefault="00B31075" w:rsidP="00871054">
      <w:pPr>
        <w:pStyle w:val="BodyText"/>
        <w:ind w:firstLine="720"/>
        <w:jc w:val="both"/>
      </w:pPr>
      <w:r w:rsidRPr="00C42737">
        <w:t>Saskaņā ar Pašvaldību likuma 10. panta pirmās daļas pirmo teikumu, Muzeju likuma 10.</w:t>
      </w:r>
      <w:r>
        <w:t> </w:t>
      </w:r>
      <w:r w:rsidRPr="00C42737">
        <w:t>panta pirmās daļas 2.</w:t>
      </w:r>
      <w:r>
        <w:t> </w:t>
      </w:r>
      <w:r w:rsidRPr="00C42737">
        <w:t>punktu, Ministra kabineta 2018. gada 20. februāra noteikumiem Nr. 97 “Publiskas personas mantas iznomāšanas noteikumi”</w:t>
      </w:r>
      <w:r>
        <w:t>,</w:t>
      </w:r>
    </w:p>
    <w:p w14:paraId="66EDD41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CEEA922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ADB6653" w14:textId="51E2EB7B" w:rsidR="0044759D" w:rsidRPr="00B31075" w:rsidRDefault="00B31075" w:rsidP="007F6396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31075">
        <w:rPr>
          <w:lang w:val="lv-LV"/>
        </w:rPr>
        <w:t xml:space="preserve">Izdarīt grozījumus Jelgavas </w:t>
      </w:r>
      <w:proofErr w:type="spellStart"/>
      <w:r w:rsidRPr="00B31075">
        <w:rPr>
          <w:lang w:val="lv-LV"/>
        </w:rPr>
        <w:t>valstspilsētas</w:t>
      </w:r>
      <w:proofErr w:type="spellEnd"/>
      <w:r w:rsidRPr="00B31075">
        <w:rPr>
          <w:lang w:val="lv-LV"/>
        </w:rPr>
        <w:t xml:space="preserve"> pašvaldības domes 2026. </w:t>
      </w:r>
      <w:r>
        <w:rPr>
          <w:lang w:val="lv-LV"/>
        </w:rPr>
        <w:t>g</w:t>
      </w:r>
      <w:r w:rsidRPr="00B31075">
        <w:rPr>
          <w:lang w:val="lv-LV"/>
        </w:rPr>
        <w:t>ada 30. </w:t>
      </w:r>
      <w:r>
        <w:rPr>
          <w:lang w:val="lv-LV"/>
        </w:rPr>
        <w:t>a</w:t>
      </w:r>
      <w:r w:rsidRPr="00B31075">
        <w:rPr>
          <w:lang w:val="lv-LV"/>
        </w:rPr>
        <w:t xml:space="preserve">prīļa lēmumā </w:t>
      </w:r>
      <w:r w:rsidR="00542F09">
        <w:rPr>
          <w:lang w:val="lv-LV"/>
        </w:rPr>
        <w:t>N</w:t>
      </w:r>
      <w:r w:rsidRPr="00B31075">
        <w:rPr>
          <w:lang w:val="lv-LV"/>
        </w:rPr>
        <w:t>r.7/12 “</w:t>
      </w:r>
      <w:r>
        <w:rPr>
          <w:lang w:val="lv-LV"/>
        </w:rPr>
        <w:t>J</w:t>
      </w:r>
      <w:r w:rsidRPr="00B31075">
        <w:rPr>
          <w:lang w:val="lv-LV"/>
        </w:rPr>
        <w:t xml:space="preserve">elgavas </w:t>
      </w:r>
      <w:proofErr w:type="spellStart"/>
      <w:r w:rsidRPr="00B31075">
        <w:rPr>
          <w:lang w:val="lv-LV"/>
        </w:rPr>
        <w:t>valstspilsētas</w:t>
      </w:r>
      <w:proofErr w:type="spellEnd"/>
      <w:r w:rsidRPr="00B31075">
        <w:rPr>
          <w:lang w:val="lv-LV"/>
        </w:rPr>
        <w:t xml:space="preserve"> pašvaldības iestādes “</w:t>
      </w:r>
      <w:r>
        <w:rPr>
          <w:lang w:val="lv-LV"/>
        </w:rPr>
        <w:t>Ģ</w:t>
      </w:r>
      <w:r w:rsidRPr="00B31075">
        <w:rPr>
          <w:lang w:val="lv-LV"/>
        </w:rPr>
        <w:t xml:space="preserve">. Eliasa </w:t>
      </w:r>
      <w:r>
        <w:rPr>
          <w:lang w:val="lv-LV"/>
        </w:rPr>
        <w:t>J</w:t>
      </w:r>
      <w:r w:rsidRPr="00B31075">
        <w:rPr>
          <w:lang w:val="lv-LV"/>
        </w:rPr>
        <w:t>elgavas vēstures un mākslas muzejs” maksas pakalpojumu apstiprināšana”</w:t>
      </w:r>
      <w:r>
        <w:rPr>
          <w:lang w:val="lv-LV"/>
        </w:rPr>
        <w:t xml:space="preserve"> (turpmāk – Lēmums):</w:t>
      </w:r>
    </w:p>
    <w:p w14:paraId="401000F6" w14:textId="77777777" w:rsidR="00542F09" w:rsidRPr="007F6396" w:rsidRDefault="00542F09" w:rsidP="00542F0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7F6396">
        <w:rPr>
          <w:lang w:val="lv-LV"/>
        </w:rPr>
        <w:t xml:space="preserve">Papildināt Lēmuma pielikumu “Jelgavas </w:t>
      </w:r>
      <w:proofErr w:type="spellStart"/>
      <w:r w:rsidRPr="007F6396">
        <w:rPr>
          <w:lang w:val="lv-LV"/>
        </w:rPr>
        <w:t>valstspilsētas</w:t>
      </w:r>
      <w:proofErr w:type="spellEnd"/>
      <w:r w:rsidRPr="007F6396">
        <w:rPr>
          <w:lang w:val="lv-LV"/>
        </w:rPr>
        <w:t xml:space="preserve"> pašvaldības iestādes “Ģ. Eliasa Jelgavas vēstures un mākslas muzejs” maksas pakalpojumi” ar 1.1.11. apakšpunktu šādā redakcijā:</w:t>
      </w:r>
    </w:p>
    <w:tbl>
      <w:tblPr>
        <w:tblW w:w="8905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992"/>
        <w:gridCol w:w="4820"/>
        <w:gridCol w:w="1417"/>
        <w:gridCol w:w="1676"/>
      </w:tblGrid>
      <w:tr w:rsidR="007F6396" w:rsidRPr="007F6396" w14:paraId="677F3AB2" w14:textId="77777777" w:rsidTr="00542F09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B22" w14:textId="0B1CE54E" w:rsidR="00542F09" w:rsidRPr="007F6396" w:rsidRDefault="00542F09" w:rsidP="00B21E4E">
            <w:r w:rsidRPr="007F6396">
              <w:t>“N. p.k.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695" w14:textId="77777777" w:rsidR="00542F09" w:rsidRPr="007F6396" w:rsidRDefault="00542F09" w:rsidP="00B21E4E">
            <w:r w:rsidRPr="007F6396">
              <w:t>Pakalpojums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8D28" w14:textId="77777777" w:rsidR="00542F09" w:rsidRPr="007F6396" w:rsidRDefault="00542F09" w:rsidP="00542F09">
            <w:pPr>
              <w:jc w:val="center"/>
            </w:pPr>
            <w:r w:rsidRPr="007F6396">
              <w:t>Mērvienība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1A1" w14:textId="77777777" w:rsidR="00542F09" w:rsidRPr="007F6396" w:rsidRDefault="00542F09" w:rsidP="00542F09">
            <w:pPr>
              <w:jc w:val="center"/>
            </w:pPr>
            <w:r w:rsidRPr="007F6396">
              <w:t>Cena EUR ( bez PVN)</w:t>
            </w:r>
          </w:p>
        </w:tc>
      </w:tr>
      <w:tr w:rsidR="00542F09" w:rsidRPr="005F7EE0" w14:paraId="6CFECE96" w14:textId="77777777" w:rsidTr="007F6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D59" w14:textId="51BDF2CD" w:rsidR="00542F09" w:rsidRPr="007F6396" w:rsidRDefault="00542F09" w:rsidP="00352A21">
            <w:r w:rsidRPr="007F6396">
              <w:t>1.1.11.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30F" w14:textId="08C76AB4" w:rsidR="00542F09" w:rsidRPr="007F6396" w:rsidRDefault="00542F09" w:rsidP="00352A21">
            <w:r w:rsidRPr="007F6396">
              <w:t>Vienotā ieejas karte Jelgavas Sv. Trīsvienības baznīcas torņa, Jelgavas Vecpilsētas mājas, Ģ.</w:t>
            </w:r>
            <w:r w:rsidR="006A4D45">
              <w:t xml:space="preserve"> </w:t>
            </w:r>
            <w:r w:rsidRPr="007F6396">
              <w:t>Eliasa Jelgavas vēstures un mākslas muzeja, Ā.</w:t>
            </w:r>
            <w:r w:rsidR="00F45C32">
              <w:t xml:space="preserve"> </w:t>
            </w:r>
            <w:r w:rsidRPr="007F6396">
              <w:t>Alunāna memoriālā muzeja apmeklējumam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683" w14:textId="77777777" w:rsidR="00542F09" w:rsidRPr="007F6396" w:rsidRDefault="00542F09" w:rsidP="00352A21">
            <w:pPr>
              <w:jc w:val="center"/>
            </w:pPr>
            <w:r w:rsidRPr="007F6396">
              <w:t>1 personai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50C" w14:textId="60E99250" w:rsidR="00542F09" w:rsidRPr="005F7EE0" w:rsidRDefault="00542F09" w:rsidP="00352A21">
            <w:pPr>
              <w:jc w:val="center"/>
            </w:pPr>
            <w:r w:rsidRPr="007F6396">
              <w:t>8.00</w:t>
            </w:r>
          </w:p>
        </w:tc>
      </w:tr>
    </w:tbl>
    <w:p w14:paraId="4DF16A59" w14:textId="417583BF" w:rsidR="0044759D" w:rsidRPr="00B31075" w:rsidRDefault="007004C8" w:rsidP="00B31075">
      <w:pPr>
        <w:pStyle w:val="Header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A</w:t>
      </w:r>
      <w:r w:rsidR="00B31075">
        <w:rPr>
          <w:lang w:val="lv-LV"/>
        </w:rPr>
        <w:t>izstāt Lēmuma pielikuma “</w:t>
      </w:r>
      <w:r w:rsidR="00B31075" w:rsidRPr="00B31075">
        <w:rPr>
          <w:lang w:val="lv-LV"/>
        </w:rPr>
        <w:t xml:space="preserve">Jelgavas </w:t>
      </w:r>
      <w:proofErr w:type="spellStart"/>
      <w:r w:rsidR="00B31075" w:rsidRPr="00B31075">
        <w:rPr>
          <w:lang w:val="lv-LV"/>
        </w:rPr>
        <w:t>valstspilsētas</w:t>
      </w:r>
      <w:proofErr w:type="spellEnd"/>
      <w:r w:rsidR="00B31075" w:rsidRPr="00B31075">
        <w:rPr>
          <w:lang w:val="lv-LV"/>
        </w:rPr>
        <w:t xml:space="preserve"> pašvaldības iestādes “Ģ. Eliasa Jelgavas vēstures un mākslas muzejs” maksas pakalpojumi</w:t>
      </w:r>
      <w:r w:rsidR="00B31075">
        <w:rPr>
          <w:lang w:val="lv-LV"/>
        </w:rPr>
        <w:t xml:space="preserve">” 3.1., 3.2., 4.1.apakšpunktā kolonā “Mērvienība” </w:t>
      </w:r>
      <w:r>
        <w:rPr>
          <w:lang w:val="lv-LV"/>
        </w:rPr>
        <w:t xml:space="preserve">skaitli un </w:t>
      </w:r>
      <w:r w:rsidR="00B31075">
        <w:rPr>
          <w:lang w:val="lv-LV"/>
        </w:rPr>
        <w:t>vārdu “</w:t>
      </w:r>
      <w:r>
        <w:rPr>
          <w:lang w:val="lv-LV"/>
        </w:rPr>
        <w:t xml:space="preserve">1 </w:t>
      </w:r>
      <w:r w:rsidR="00B31075">
        <w:rPr>
          <w:lang w:val="lv-LV"/>
        </w:rPr>
        <w:t xml:space="preserve">nodarbība” ar </w:t>
      </w:r>
      <w:r>
        <w:rPr>
          <w:lang w:val="lv-LV"/>
        </w:rPr>
        <w:t xml:space="preserve">skaitļiem un </w:t>
      </w:r>
      <w:r w:rsidR="00B31075">
        <w:rPr>
          <w:lang w:val="lv-LV"/>
        </w:rPr>
        <w:t xml:space="preserve">vārdiem </w:t>
      </w:r>
      <w:r>
        <w:rPr>
          <w:lang w:val="lv-LV"/>
        </w:rPr>
        <w:t>“1 nodarbība 1 personai”.</w:t>
      </w:r>
      <w:r w:rsidR="00B31075">
        <w:rPr>
          <w:lang w:val="lv-LV"/>
        </w:rPr>
        <w:t xml:space="preserve"> </w:t>
      </w:r>
    </w:p>
    <w:p w14:paraId="0820C2FA" w14:textId="173CE0F9" w:rsidR="00D1186A" w:rsidRDefault="00D1186A" w:rsidP="00D1186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D1186A">
        <w:rPr>
          <w:lang w:val="lv-LV"/>
        </w:rPr>
        <w:t xml:space="preserve">Papildināt Lēmuma pielikumu “Jelgavas </w:t>
      </w:r>
      <w:proofErr w:type="spellStart"/>
      <w:r w:rsidRPr="00D1186A">
        <w:rPr>
          <w:lang w:val="lv-LV"/>
        </w:rPr>
        <w:t>valstspilsētas</w:t>
      </w:r>
      <w:proofErr w:type="spellEnd"/>
      <w:r w:rsidRPr="00D1186A">
        <w:rPr>
          <w:lang w:val="lv-LV"/>
        </w:rPr>
        <w:t xml:space="preserve"> pašvaldības iestādes “Ģ. Eliasa Jelgavas vēstures un mākslas muzejs” maksas pakalpojumi” ar </w:t>
      </w:r>
      <w:r>
        <w:rPr>
          <w:lang w:val="lv-LV"/>
        </w:rPr>
        <w:t>7.4. apakšpunktu šādā redakcijā:</w:t>
      </w:r>
    </w:p>
    <w:tbl>
      <w:tblPr>
        <w:tblStyle w:val="TableGrid"/>
        <w:tblW w:w="8712" w:type="dxa"/>
        <w:tblInd w:w="346" w:type="dxa"/>
        <w:tblLook w:val="04A0" w:firstRow="1" w:lastRow="0" w:firstColumn="1" w:lastColumn="0" w:noHBand="0" w:noVBand="1"/>
      </w:tblPr>
      <w:tblGrid>
        <w:gridCol w:w="1135"/>
        <w:gridCol w:w="3969"/>
        <w:gridCol w:w="1804"/>
        <w:gridCol w:w="1804"/>
      </w:tblGrid>
      <w:tr w:rsidR="00D1186A" w:rsidRPr="007004C8" w14:paraId="43798B0D" w14:textId="77777777" w:rsidTr="00CA6FB8">
        <w:tc>
          <w:tcPr>
            <w:tcW w:w="1135" w:type="dxa"/>
          </w:tcPr>
          <w:p w14:paraId="6BE4A3C5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“N. p. k.</w:t>
            </w:r>
          </w:p>
        </w:tc>
        <w:tc>
          <w:tcPr>
            <w:tcW w:w="3969" w:type="dxa"/>
          </w:tcPr>
          <w:p w14:paraId="3D6BAA30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Pakalpojums</w:t>
            </w:r>
          </w:p>
        </w:tc>
        <w:tc>
          <w:tcPr>
            <w:tcW w:w="1804" w:type="dxa"/>
          </w:tcPr>
          <w:p w14:paraId="666CC362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Mērvienība</w:t>
            </w:r>
          </w:p>
        </w:tc>
        <w:tc>
          <w:tcPr>
            <w:tcW w:w="1804" w:type="dxa"/>
          </w:tcPr>
          <w:p w14:paraId="75907F88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Cena EUR ( bez PVN)</w:t>
            </w:r>
          </w:p>
        </w:tc>
      </w:tr>
      <w:tr w:rsidR="00D1186A" w:rsidRPr="007004C8" w14:paraId="29419AC0" w14:textId="77777777" w:rsidTr="00CA6FB8">
        <w:tc>
          <w:tcPr>
            <w:tcW w:w="1135" w:type="dxa"/>
          </w:tcPr>
          <w:p w14:paraId="28D85B4C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7.4.</w:t>
            </w:r>
          </w:p>
        </w:tc>
        <w:tc>
          <w:tcPr>
            <w:tcW w:w="3969" w:type="dxa"/>
          </w:tcPr>
          <w:p w14:paraId="0F3349D4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Mazā sporta zāle ( Raiņa iela 6</w:t>
            </w:r>
            <w:r>
              <w:rPr>
                <w:rFonts w:ascii="Times New Roman" w:hAnsi="Times New Roman" w:cs="Times New Roman"/>
                <w:lang w:val="lv-LV"/>
              </w:rPr>
              <w:t>, Jelgava</w:t>
            </w:r>
            <w:r w:rsidRPr="007004C8">
              <w:rPr>
                <w:rFonts w:ascii="Times New Roman" w:hAnsi="Times New Roman" w:cs="Times New Roman"/>
                <w:lang w:val="lv-LV"/>
              </w:rPr>
              <w:t xml:space="preserve">)  </w:t>
            </w:r>
          </w:p>
        </w:tc>
        <w:tc>
          <w:tcPr>
            <w:tcW w:w="1804" w:type="dxa"/>
          </w:tcPr>
          <w:p w14:paraId="3DA40DFA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1 stunda</w:t>
            </w:r>
          </w:p>
        </w:tc>
        <w:tc>
          <w:tcPr>
            <w:tcW w:w="1804" w:type="dxa"/>
          </w:tcPr>
          <w:p w14:paraId="59B8FFFE" w14:textId="77777777" w:rsidR="00D1186A" w:rsidRPr="007004C8" w:rsidRDefault="00D1186A" w:rsidP="00CA6FB8">
            <w:pPr>
              <w:rPr>
                <w:rFonts w:ascii="Times New Roman" w:hAnsi="Times New Roman" w:cs="Times New Roman"/>
                <w:lang w:val="lv-LV"/>
              </w:rPr>
            </w:pPr>
            <w:r w:rsidRPr="007004C8">
              <w:rPr>
                <w:rFonts w:ascii="Times New Roman" w:hAnsi="Times New Roman" w:cs="Times New Roman"/>
                <w:lang w:val="lv-LV"/>
              </w:rPr>
              <w:t>12.22</w:t>
            </w:r>
            <w:r>
              <w:rPr>
                <w:rFonts w:ascii="Times New Roman" w:hAnsi="Times New Roman" w:cs="Times New Roman"/>
                <w:lang w:val="lv-LV"/>
              </w:rPr>
              <w:t>”</w:t>
            </w:r>
          </w:p>
        </w:tc>
      </w:tr>
    </w:tbl>
    <w:p w14:paraId="5CA395E5" w14:textId="77777777" w:rsidR="00542F09" w:rsidRPr="00C40EA5" w:rsidRDefault="00D1186A" w:rsidP="00542F09">
      <w:pPr>
        <w:ind w:left="284" w:hanging="284"/>
        <w:jc w:val="both"/>
      </w:pPr>
      <w:r>
        <w:t>4</w:t>
      </w:r>
      <w:r w:rsidR="00C547ED" w:rsidRPr="00D1186A">
        <w:t xml:space="preserve">. </w:t>
      </w:r>
      <w:r w:rsidR="00542F09" w:rsidRPr="00236148">
        <w:t xml:space="preserve">Papildināt Lēmuma pielikumu “Jelgavas </w:t>
      </w:r>
      <w:proofErr w:type="spellStart"/>
      <w:r w:rsidR="00542F09" w:rsidRPr="00236148">
        <w:t>valstspilsētas</w:t>
      </w:r>
      <w:proofErr w:type="spellEnd"/>
      <w:r w:rsidR="00542F09" w:rsidRPr="00236148">
        <w:t xml:space="preserve"> pašvaldības iestādes “Ģ. Eliasa Jelgavas vēstures un mākslas muzejs” maksas pakalpojumi</w:t>
      </w:r>
      <w:r w:rsidR="00542F09" w:rsidRPr="00C40EA5">
        <w:rPr>
          <w:color w:val="000000" w:themeColor="text1"/>
        </w:rPr>
        <w:t>”</w:t>
      </w:r>
      <w:r w:rsidR="00542F09" w:rsidRPr="00236148">
        <w:t xml:space="preserve"> </w:t>
      </w:r>
      <w:r w:rsidR="00542F09" w:rsidRPr="00C40EA5">
        <w:t xml:space="preserve">ar 14. punktu šādā redakcijā:  </w:t>
      </w:r>
    </w:p>
    <w:p w14:paraId="3F4757A3" w14:textId="39D2134C" w:rsidR="007346CE" w:rsidRDefault="00542F09" w:rsidP="007F6396">
      <w:pPr>
        <w:ind w:left="709" w:hanging="425"/>
      </w:pPr>
      <w:r w:rsidRPr="00C40EA5">
        <w:lastRenderedPageBreak/>
        <w:t xml:space="preserve">“14. 7.4. apakšpunktā noteiktajai </w:t>
      </w:r>
      <w:r>
        <w:t>m</w:t>
      </w:r>
      <w:r w:rsidRPr="00236148">
        <w:t xml:space="preserve">uzeja telpu nomai piemērojama </w:t>
      </w:r>
      <w:r w:rsidRPr="00BF0606">
        <w:t xml:space="preserve">50% atlaide </w:t>
      </w:r>
      <w:r w:rsidRPr="00236148">
        <w:t xml:space="preserve">Jelgavas </w:t>
      </w:r>
      <w:proofErr w:type="spellStart"/>
      <w:r w:rsidRPr="00236148">
        <w:t>valstspilsētas</w:t>
      </w:r>
      <w:proofErr w:type="spellEnd"/>
      <w:r w:rsidRPr="00236148">
        <w:t xml:space="preserve"> pašvaldības administratīvajā teritorijā reģistrētiem sporta klubiem</w:t>
      </w:r>
      <w:r w:rsidRPr="00B334D4">
        <w:t>.”</w:t>
      </w:r>
    </w:p>
    <w:p w14:paraId="2BE9A769" w14:textId="36182D54" w:rsidR="00CE45EC" w:rsidRDefault="00CE45EC" w:rsidP="004F5F53">
      <w:pPr>
        <w:jc w:val="both"/>
      </w:pPr>
    </w:p>
    <w:p w14:paraId="588FB38D" w14:textId="77777777" w:rsidR="00871054" w:rsidRDefault="00871054" w:rsidP="004F5F53">
      <w:pPr>
        <w:jc w:val="both"/>
      </w:pPr>
    </w:p>
    <w:p w14:paraId="1BE7FF5E" w14:textId="49E7862B" w:rsidR="00871054" w:rsidRPr="00871054" w:rsidRDefault="00871054" w:rsidP="0087105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871054" w:rsidRPr="00871054" w:rsidSect="004F5F5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96BD4" w14:textId="77777777" w:rsidR="00BA7496" w:rsidRDefault="00BA7496">
      <w:r>
        <w:separator/>
      </w:r>
    </w:p>
  </w:endnote>
  <w:endnote w:type="continuationSeparator" w:id="0">
    <w:p w14:paraId="40719938" w14:textId="77777777" w:rsidR="00BA7496" w:rsidRDefault="00B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533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AA579" w14:textId="77777777" w:rsidR="00871054" w:rsidRPr="00ED40C7" w:rsidRDefault="00871054" w:rsidP="00871054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5497C443" w14:textId="3AC9DB8C" w:rsidR="004F5F53" w:rsidRDefault="004F5F53" w:rsidP="004F5F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F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33A07" w14:textId="77777777" w:rsidR="00BA7496" w:rsidRDefault="00BA7496">
      <w:r>
        <w:separator/>
      </w:r>
    </w:p>
  </w:footnote>
  <w:footnote w:type="continuationSeparator" w:id="0">
    <w:p w14:paraId="064F32D0" w14:textId="77777777" w:rsidR="00BA7496" w:rsidRDefault="00BA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E869A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EB92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5C20CF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07967F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C5F939" w14:textId="77777777" w:rsidTr="00F72368">
      <w:trPr>
        <w:jc w:val="center"/>
      </w:trPr>
      <w:tc>
        <w:tcPr>
          <w:tcW w:w="8528" w:type="dxa"/>
        </w:tcPr>
        <w:p w14:paraId="1C96DDC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FF6DDD1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A87A2A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83D57"/>
    <w:multiLevelType w:val="hybridMultilevel"/>
    <w:tmpl w:val="42F03E8A"/>
    <w:lvl w:ilvl="0" w:tplc="3748402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75"/>
    <w:rsid w:val="00076D9D"/>
    <w:rsid w:val="000843A4"/>
    <w:rsid w:val="000A41C4"/>
    <w:rsid w:val="000C4CB0"/>
    <w:rsid w:val="000E4EB6"/>
    <w:rsid w:val="00126D62"/>
    <w:rsid w:val="00157FB5"/>
    <w:rsid w:val="001779F6"/>
    <w:rsid w:val="00197F0A"/>
    <w:rsid w:val="001B2E18"/>
    <w:rsid w:val="001C104F"/>
    <w:rsid w:val="001C629A"/>
    <w:rsid w:val="001C6392"/>
    <w:rsid w:val="001E2993"/>
    <w:rsid w:val="002051D3"/>
    <w:rsid w:val="002438AA"/>
    <w:rsid w:val="002914DE"/>
    <w:rsid w:val="0029227E"/>
    <w:rsid w:val="002A71EA"/>
    <w:rsid w:val="002D745A"/>
    <w:rsid w:val="0031251F"/>
    <w:rsid w:val="00316B2C"/>
    <w:rsid w:val="00342504"/>
    <w:rsid w:val="00374F23"/>
    <w:rsid w:val="003959A1"/>
    <w:rsid w:val="003D12D3"/>
    <w:rsid w:val="003D5C89"/>
    <w:rsid w:val="004407DF"/>
    <w:rsid w:val="0044759D"/>
    <w:rsid w:val="004A07D3"/>
    <w:rsid w:val="004D47D9"/>
    <w:rsid w:val="004F5F53"/>
    <w:rsid w:val="00503BF4"/>
    <w:rsid w:val="00515C84"/>
    <w:rsid w:val="00540422"/>
    <w:rsid w:val="00542F09"/>
    <w:rsid w:val="00560FB3"/>
    <w:rsid w:val="00577970"/>
    <w:rsid w:val="005931AB"/>
    <w:rsid w:val="005F07BD"/>
    <w:rsid w:val="0060175D"/>
    <w:rsid w:val="006054EB"/>
    <w:rsid w:val="0063151B"/>
    <w:rsid w:val="00631B8B"/>
    <w:rsid w:val="00634967"/>
    <w:rsid w:val="0063637A"/>
    <w:rsid w:val="006457D0"/>
    <w:rsid w:val="0066057F"/>
    <w:rsid w:val="00663179"/>
    <w:rsid w:val="0066324F"/>
    <w:rsid w:val="006A4D45"/>
    <w:rsid w:val="006D62C3"/>
    <w:rsid w:val="007004C8"/>
    <w:rsid w:val="00720161"/>
    <w:rsid w:val="007346CE"/>
    <w:rsid w:val="007419F0"/>
    <w:rsid w:val="0076543C"/>
    <w:rsid w:val="007F54F5"/>
    <w:rsid w:val="007F6396"/>
    <w:rsid w:val="00802131"/>
    <w:rsid w:val="00807AB7"/>
    <w:rsid w:val="00827057"/>
    <w:rsid w:val="008562DC"/>
    <w:rsid w:val="008617EC"/>
    <w:rsid w:val="00871054"/>
    <w:rsid w:val="00880030"/>
    <w:rsid w:val="00892EB6"/>
    <w:rsid w:val="008F308C"/>
    <w:rsid w:val="00926780"/>
    <w:rsid w:val="00932B8F"/>
    <w:rsid w:val="00946181"/>
    <w:rsid w:val="0097415D"/>
    <w:rsid w:val="009C00E0"/>
    <w:rsid w:val="00A03CC4"/>
    <w:rsid w:val="00A451FA"/>
    <w:rsid w:val="00A61C73"/>
    <w:rsid w:val="00A867C4"/>
    <w:rsid w:val="00AA6D58"/>
    <w:rsid w:val="00AC5F71"/>
    <w:rsid w:val="00AE6E06"/>
    <w:rsid w:val="00AE6F23"/>
    <w:rsid w:val="00B03FD3"/>
    <w:rsid w:val="00B31075"/>
    <w:rsid w:val="00B35B4C"/>
    <w:rsid w:val="00B51C9C"/>
    <w:rsid w:val="00B64D4D"/>
    <w:rsid w:val="00B746FE"/>
    <w:rsid w:val="00BA7496"/>
    <w:rsid w:val="00BB795F"/>
    <w:rsid w:val="00BC0063"/>
    <w:rsid w:val="00C205BD"/>
    <w:rsid w:val="00C30A26"/>
    <w:rsid w:val="00C35D33"/>
    <w:rsid w:val="00C36D3B"/>
    <w:rsid w:val="00C516D8"/>
    <w:rsid w:val="00C547ED"/>
    <w:rsid w:val="00C75E2C"/>
    <w:rsid w:val="00C86BBA"/>
    <w:rsid w:val="00C9728B"/>
    <w:rsid w:val="00CA0990"/>
    <w:rsid w:val="00CC1DD5"/>
    <w:rsid w:val="00CC74FB"/>
    <w:rsid w:val="00CD139B"/>
    <w:rsid w:val="00CD2FC4"/>
    <w:rsid w:val="00CE45EC"/>
    <w:rsid w:val="00D00D85"/>
    <w:rsid w:val="00D1121C"/>
    <w:rsid w:val="00D1186A"/>
    <w:rsid w:val="00D35C60"/>
    <w:rsid w:val="00DC5428"/>
    <w:rsid w:val="00E3404B"/>
    <w:rsid w:val="00E61AB9"/>
    <w:rsid w:val="00E85AC7"/>
    <w:rsid w:val="00EA770A"/>
    <w:rsid w:val="00EB10AE"/>
    <w:rsid w:val="00EC3FC4"/>
    <w:rsid w:val="00EC4C76"/>
    <w:rsid w:val="00EC518D"/>
    <w:rsid w:val="00F45C32"/>
    <w:rsid w:val="00F64857"/>
    <w:rsid w:val="00F72368"/>
    <w:rsid w:val="00F848CF"/>
    <w:rsid w:val="00FB6B06"/>
    <w:rsid w:val="00FB7367"/>
    <w:rsid w:val="00FC6B98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2F13A9D"/>
  <w15:docId w15:val="{F1AA631D-7C2D-4DE1-B6FF-D141371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39"/>
    <w:rsid w:val="007004C8"/>
    <w:rPr>
      <w:rFonts w:ascii="Cambria" w:eastAsiaTheme="minorHAnsi" w:hAnsi="Cambria" w:cstheme="minorBidi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7ED"/>
    <w:pPr>
      <w:spacing w:after="160" w:line="278" w:lineRule="auto"/>
      <w:ind w:left="720"/>
      <w:contextualSpacing/>
    </w:pPr>
    <w:rPr>
      <w:rFonts w:ascii="Cambria" w:eastAsiaTheme="minorHAnsi" w:hAnsi="Cambria" w:cstheme="minorBidi"/>
      <w14:ligatures w14:val="standardContextual"/>
    </w:rPr>
  </w:style>
  <w:style w:type="paragraph" w:styleId="Revision">
    <w:name w:val="Revision"/>
    <w:hidden/>
    <w:uiPriority w:val="99"/>
    <w:semiHidden/>
    <w:rsid w:val="00542F0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5F53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87105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5E4E-860D-4543-BB1A-FCDFE3DB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2026-05-26T08:52:00Z</dcterms:created>
  <dcterms:modified xsi:type="dcterms:W3CDTF">2026-05-28T11:01:00Z</dcterms:modified>
</cp:coreProperties>
</file>